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61FF" w14:textId="0AD1D734" w:rsidR="65176838" w:rsidRDefault="65176838" w:rsidP="6E163897">
      <w:pPr>
        <w:pStyle w:val="NoSpacing"/>
      </w:pPr>
    </w:p>
    <w:p w14:paraId="42591076" w14:textId="0F91F571" w:rsidR="005B7277" w:rsidRPr="00134744" w:rsidRDefault="00EF2B62" w:rsidP="005B7277">
      <w:pPr>
        <w:pStyle w:val="Title"/>
        <w:rPr>
          <w:b/>
          <w:bCs/>
          <w:i w:val="0"/>
          <w:iCs w:val="0"/>
        </w:rPr>
      </w:pPr>
      <w:bookmarkStart w:id="0" w:name="_Int_RTxWGBjW"/>
      <w:r>
        <w:rPr>
          <w:b/>
          <w:bCs/>
          <w:i w:val="0"/>
          <w:iCs w:val="0"/>
        </w:rPr>
        <w:t>ISM 6155</w:t>
      </w:r>
      <w:r w:rsidR="00287C01">
        <w:rPr>
          <w:b/>
          <w:bCs/>
          <w:i w:val="0"/>
          <w:iCs w:val="0"/>
        </w:rPr>
        <w:t xml:space="preserve"> Project </w:t>
      </w:r>
      <w:r>
        <w:rPr>
          <w:b/>
          <w:bCs/>
          <w:i w:val="0"/>
          <w:iCs w:val="0"/>
        </w:rPr>
        <w:t>User Guide – Group 7</w:t>
      </w:r>
      <w:bookmarkEnd w:id="0"/>
    </w:p>
    <w:p w14:paraId="44F0B7A7" w14:textId="53BA1693" w:rsidR="005B7277" w:rsidRDefault="00D34188" w:rsidP="00D34188">
      <w:pPr>
        <w:pStyle w:val="Heading1"/>
      </w:pPr>
      <w:r>
        <w:t>Introduction</w:t>
      </w:r>
    </w:p>
    <w:p w14:paraId="3AEBF599" w14:textId="3199D528" w:rsidR="00712B26" w:rsidRPr="008079CD" w:rsidRDefault="008079CD" w:rsidP="005B7277">
      <w:pPr>
        <w:rPr>
          <w:rFonts w:ascii="Cambria" w:hAnsi="Cambria"/>
          <w:i w:val="0"/>
          <w:iCs w:val="0"/>
        </w:rPr>
      </w:pPr>
      <w:r w:rsidRPr="008079CD">
        <w:rPr>
          <w:rFonts w:ascii="Cambria" w:hAnsi="Cambria"/>
          <w:i w:val="0"/>
          <w:iCs w:val="0"/>
        </w:rPr>
        <w:t xml:space="preserve">The </w:t>
      </w:r>
      <w:r w:rsidR="007F4C0F">
        <w:rPr>
          <w:rFonts w:ascii="Cambria" w:hAnsi="Cambria"/>
          <w:i w:val="0"/>
          <w:iCs w:val="0"/>
        </w:rPr>
        <w:t>aim</w:t>
      </w:r>
      <w:r w:rsidRPr="008079CD">
        <w:rPr>
          <w:rFonts w:ascii="Cambria" w:hAnsi="Cambria"/>
          <w:i w:val="0"/>
          <w:iCs w:val="0"/>
        </w:rPr>
        <w:t xml:space="preserve"> of the project involves </w:t>
      </w:r>
      <w:r w:rsidR="00346EAA">
        <w:rPr>
          <w:rFonts w:ascii="Cambria" w:hAnsi="Cambria"/>
          <w:i w:val="0"/>
          <w:iCs w:val="0"/>
        </w:rPr>
        <w:t xml:space="preserve">the </w:t>
      </w:r>
      <w:r w:rsidR="007F4C0F">
        <w:rPr>
          <w:rFonts w:ascii="Cambria" w:hAnsi="Cambria"/>
          <w:i w:val="0"/>
          <w:iCs w:val="0"/>
        </w:rPr>
        <w:t>analysis of non-school district taxable property values on commercial corridors in the CRA</w:t>
      </w:r>
      <w:r w:rsidR="0040002E">
        <w:rPr>
          <w:rFonts w:ascii="Cambria" w:hAnsi="Cambria"/>
          <w:i w:val="0"/>
          <w:iCs w:val="0"/>
        </w:rPr>
        <w:t xml:space="preserve"> </w:t>
      </w:r>
      <w:r w:rsidR="007F4C0F">
        <w:rPr>
          <w:rFonts w:ascii="Cambria" w:hAnsi="Cambria"/>
          <w:i w:val="0"/>
          <w:iCs w:val="0"/>
        </w:rPr>
        <w:t>of St. Petersburg</w:t>
      </w:r>
      <w:r w:rsidR="00853FC3">
        <w:rPr>
          <w:rFonts w:ascii="Cambria" w:hAnsi="Cambria"/>
          <w:i w:val="0"/>
          <w:iCs w:val="0"/>
        </w:rPr>
        <w:t>, FL</w:t>
      </w:r>
      <w:r w:rsidR="007F4C0F">
        <w:rPr>
          <w:rFonts w:ascii="Cambria" w:hAnsi="Cambria"/>
          <w:i w:val="0"/>
          <w:iCs w:val="0"/>
        </w:rPr>
        <w:t xml:space="preserve"> since 2018 with a focus on understanding annual changes and overall trends</w:t>
      </w:r>
      <w:r w:rsidR="00D11FC2">
        <w:rPr>
          <w:rFonts w:ascii="Cambria" w:hAnsi="Cambria"/>
          <w:i w:val="0"/>
          <w:iCs w:val="0"/>
        </w:rPr>
        <w:t xml:space="preserve">. The analysis depicts the insights into how these values of all corridors changed over the </w:t>
      </w:r>
      <w:r w:rsidR="009379C5">
        <w:rPr>
          <w:rFonts w:ascii="Cambria" w:hAnsi="Cambria"/>
          <w:i w:val="0"/>
          <w:iCs w:val="0"/>
        </w:rPr>
        <w:t xml:space="preserve">designated </w:t>
      </w:r>
      <w:bookmarkStart w:id="1" w:name="_Int_ARt3gSvn"/>
      <w:proofErr w:type="gramStart"/>
      <w:r w:rsidR="00D11FC2">
        <w:rPr>
          <w:rFonts w:ascii="Cambria" w:hAnsi="Cambria"/>
          <w:i w:val="0"/>
          <w:iCs w:val="0"/>
        </w:rPr>
        <w:t>period</w:t>
      </w:r>
      <w:r w:rsidR="009379C5">
        <w:rPr>
          <w:rFonts w:ascii="Cambria" w:hAnsi="Cambria"/>
          <w:i w:val="0"/>
          <w:iCs w:val="0"/>
        </w:rPr>
        <w:t xml:space="preserve"> of time</w:t>
      </w:r>
      <w:bookmarkEnd w:id="1"/>
      <w:proofErr w:type="gramEnd"/>
      <w:r w:rsidR="009379C5">
        <w:rPr>
          <w:rFonts w:ascii="Cambria" w:hAnsi="Cambria"/>
          <w:i w:val="0"/>
          <w:iCs w:val="0"/>
        </w:rPr>
        <w:t>,</w:t>
      </w:r>
      <w:r w:rsidR="00D11FC2">
        <w:rPr>
          <w:rFonts w:ascii="Cambria" w:hAnsi="Cambria"/>
          <w:i w:val="0"/>
          <w:iCs w:val="0"/>
        </w:rPr>
        <w:t xml:space="preserve"> helping </w:t>
      </w:r>
      <w:r w:rsidR="00A327EC">
        <w:rPr>
          <w:rFonts w:ascii="Cambria" w:hAnsi="Cambria"/>
          <w:i w:val="0"/>
          <w:iCs w:val="0"/>
        </w:rPr>
        <w:t>anyone</w:t>
      </w:r>
      <w:r w:rsidRPr="008079CD">
        <w:rPr>
          <w:rFonts w:ascii="Cambria" w:hAnsi="Cambria"/>
          <w:i w:val="0"/>
          <w:iCs w:val="0"/>
        </w:rPr>
        <w:t xml:space="preserve"> intending on building, renting, </w:t>
      </w:r>
      <w:r w:rsidRPr="6E163897">
        <w:rPr>
          <w:rFonts w:ascii="Cambria" w:hAnsi="Cambria"/>
          <w:i w:val="0"/>
          <w:iCs w:val="0"/>
        </w:rPr>
        <w:t>purchas</w:t>
      </w:r>
      <w:r w:rsidR="26843337" w:rsidRPr="6E163897">
        <w:rPr>
          <w:rFonts w:ascii="Cambria" w:hAnsi="Cambria"/>
          <w:i w:val="0"/>
          <w:iCs w:val="0"/>
        </w:rPr>
        <w:t>e</w:t>
      </w:r>
      <w:r w:rsidRPr="008079CD">
        <w:rPr>
          <w:rFonts w:ascii="Cambria" w:hAnsi="Cambria"/>
          <w:i w:val="0"/>
          <w:iCs w:val="0"/>
        </w:rPr>
        <w:t>, or investing in property located in St. Petersburg</w:t>
      </w:r>
      <w:r>
        <w:rPr>
          <w:rFonts w:ascii="Cambria" w:hAnsi="Cambria"/>
          <w:i w:val="0"/>
          <w:iCs w:val="0"/>
        </w:rPr>
        <w:t>.</w:t>
      </w:r>
      <w:r w:rsidR="009379C5">
        <w:rPr>
          <w:rFonts w:ascii="Cambria" w:hAnsi="Cambria"/>
          <w:i w:val="0"/>
          <w:iCs w:val="0"/>
        </w:rPr>
        <w:t xml:space="preserve"> </w:t>
      </w:r>
      <w:r w:rsidR="009379C5" w:rsidRPr="6E163897">
        <w:rPr>
          <w:rFonts w:ascii="Cambria" w:hAnsi="Cambria"/>
          <w:i w:val="0"/>
          <w:iCs w:val="0"/>
        </w:rPr>
        <w:t>Additionally</w:t>
      </w:r>
      <w:r w:rsidR="00A327EC">
        <w:rPr>
          <w:rFonts w:ascii="Cambria" w:hAnsi="Cambria"/>
          <w:i w:val="0"/>
          <w:iCs w:val="0"/>
        </w:rPr>
        <w:t xml:space="preserve"> (and most importantly</w:t>
      </w:r>
      <w:r w:rsidR="00573120">
        <w:rPr>
          <w:rFonts w:ascii="Cambria" w:hAnsi="Cambria"/>
          <w:i w:val="0"/>
          <w:iCs w:val="0"/>
        </w:rPr>
        <w:t xml:space="preserve"> for this project</w:t>
      </w:r>
      <w:r w:rsidR="00A327EC">
        <w:rPr>
          <w:rFonts w:ascii="Cambria" w:hAnsi="Cambria"/>
          <w:i w:val="0"/>
          <w:iCs w:val="0"/>
        </w:rPr>
        <w:t>)</w:t>
      </w:r>
      <w:r w:rsidR="009379C5" w:rsidRPr="6E163897">
        <w:rPr>
          <w:rFonts w:ascii="Cambria" w:hAnsi="Cambria"/>
          <w:i w:val="0"/>
          <w:iCs w:val="0"/>
        </w:rPr>
        <w:t>,</w:t>
      </w:r>
      <w:r w:rsidRPr="008079CD" w:rsidDel="00154F92">
        <w:rPr>
          <w:rFonts w:ascii="Cambria" w:hAnsi="Cambria"/>
          <w:i w:val="0"/>
          <w:iCs w:val="0"/>
        </w:rPr>
        <w:t xml:space="preserve"> by</w:t>
      </w:r>
      <w:r w:rsidRPr="008079CD">
        <w:rPr>
          <w:rFonts w:ascii="Cambria" w:hAnsi="Cambria"/>
          <w:i w:val="0"/>
          <w:iCs w:val="0"/>
        </w:rPr>
        <w:t xml:space="preserve"> visualizing the information pertaining to taxable values of properties</w:t>
      </w:r>
      <w:r w:rsidR="00D11FC2">
        <w:rPr>
          <w:rFonts w:ascii="Cambria" w:hAnsi="Cambria"/>
          <w:i w:val="0"/>
          <w:iCs w:val="0"/>
        </w:rPr>
        <w:t xml:space="preserve"> while restructuring or updating infrastructure in these areas</w:t>
      </w:r>
      <w:r w:rsidR="0058378E">
        <w:rPr>
          <w:rFonts w:ascii="Cambria" w:hAnsi="Cambria"/>
          <w:i w:val="0"/>
          <w:iCs w:val="0"/>
        </w:rPr>
        <w:t xml:space="preserve">, </w:t>
      </w:r>
      <w:r w:rsidR="00154F92">
        <w:rPr>
          <w:rFonts w:ascii="Cambria" w:hAnsi="Cambria"/>
          <w:i w:val="0"/>
          <w:iCs w:val="0"/>
        </w:rPr>
        <w:t xml:space="preserve">the </w:t>
      </w:r>
      <w:r w:rsidR="00E53EFA">
        <w:rPr>
          <w:rFonts w:ascii="Cambria" w:hAnsi="Cambria"/>
          <w:i w:val="0"/>
          <w:iCs w:val="0"/>
        </w:rPr>
        <w:t>city</w:t>
      </w:r>
      <w:r w:rsidR="00154F92">
        <w:rPr>
          <w:rFonts w:ascii="Cambria" w:hAnsi="Cambria"/>
          <w:i w:val="0"/>
          <w:iCs w:val="0"/>
        </w:rPr>
        <w:t xml:space="preserve"> will use</w:t>
      </w:r>
      <w:r w:rsidR="0058378E">
        <w:rPr>
          <w:rFonts w:ascii="Cambria" w:hAnsi="Cambria"/>
          <w:i w:val="0"/>
          <w:iCs w:val="0"/>
        </w:rPr>
        <w:t xml:space="preserve"> a well-informed decision analysis process</w:t>
      </w:r>
      <w:r w:rsidR="00726F98">
        <w:rPr>
          <w:rFonts w:ascii="Cambria" w:hAnsi="Cambria"/>
          <w:i w:val="0"/>
          <w:iCs w:val="0"/>
        </w:rPr>
        <w:t xml:space="preserve"> for any future activities</w:t>
      </w:r>
      <w:r w:rsidR="00D11FC2">
        <w:rPr>
          <w:rFonts w:ascii="Cambria" w:hAnsi="Cambria"/>
          <w:i w:val="0"/>
          <w:iCs w:val="0"/>
        </w:rPr>
        <w:t xml:space="preserve">. </w:t>
      </w:r>
      <w:r w:rsidR="00704B50" w:rsidRPr="00704B50">
        <w:rPr>
          <w:rFonts w:ascii="Cambria" w:hAnsi="Cambria"/>
          <w:i w:val="0"/>
          <w:iCs w:val="0"/>
        </w:rPr>
        <w:t xml:space="preserve">The project's goal is </w:t>
      </w:r>
      <w:r w:rsidR="00D11FC2">
        <w:rPr>
          <w:rFonts w:ascii="Cambria" w:hAnsi="Cambria"/>
          <w:i w:val="0"/>
          <w:iCs w:val="0"/>
        </w:rPr>
        <w:t xml:space="preserve">to </w:t>
      </w:r>
      <w:r w:rsidR="00704B50" w:rsidRPr="00704B50">
        <w:rPr>
          <w:rFonts w:ascii="Cambria" w:hAnsi="Cambria"/>
          <w:i w:val="0"/>
          <w:iCs w:val="0"/>
        </w:rPr>
        <w:t>examine the efficiency of the city of St. Petersburg's investments</w:t>
      </w:r>
      <w:r w:rsidR="0080185D">
        <w:rPr>
          <w:rFonts w:ascii="Cambria" w:hAnsi="Cambria"/>
          <w:i w:val="0"/>
          <w:iCs w:val="0"/>
        </w:rPr>
        <w:t xml:space="preserve"> (both public and private)</w:t>
      </w:r>
      <w:r w:rsidR="00704B50" w:rsidRPr="00704B50">
        <w:rPr>
          <w:rFonts w:ascii="Cambria" w:hAnsi="Cambria"/>
          <w:i w:val="0"/>
          <w:iCs w:val="0"/>
        </w:rPr>
        <w:t xml:space="preserve"> in various corridors of interest and to learn which investments have been the most successful so that the city might make similar investments in the future.</w:t>
      </w:r>
    </w:p>
    <w:p w14:paraId="517A02E1" w14:textId="2500E47D" w:rsidR="005B7277" w:rsidRPr="00134744" w:rsidRDefault="005B7277" w:rsidP="00D34188">
      <w:pPr>
        <w:pStyle w:val="Heading1"/>
      </w:pPr>
      <w:r w:rsidRPr="00134744">
        <w:t>Methodology</w:t>
      </w:r>
    </w:p>
    <w:p w14:paraId="0CF657FE" w14:textId="34D11D77" w:rsidR="006E1BFD" w:rsidRPr="00ED09F0" w:rsidRDefault="00930CDC" w:rsidP="6E163897">
      <w:pPr>
        <w:rPr>
          <w:rFonts w:ascii="Cambria" w:hAnsi="Cambria"/>
          <w:b/>
          <w:u w:val="single"/>
        </w:rPr>
      </w:pPr>
      <w:r w:rsidRPr="6E163897">
        <w:rPr>
          <w:rFonts w:ascii="Cambria" w:hAnsi="Cambria"/>
          <w:b/>
          <w:u w:val="single"/>
        </w:rPr>
        <w:t>Data Source</w:t>
      </w:r>
    </w:p>
    <w:p w14:paraId="1C5D2CBE" w14:textId="4372D80C" w:rsidR="009B1F5F" w:rsidRDefault="005814BC" w:rsidP="00930CDC">
      <w:pPr>
        <w:rPr>
          <w:rFonts w:ascii="Cambria" w:hAnsi="Cambria"/>
          <w:i w:val="0"/>
          <w:iCs w:val="0"/>
        </w:rPr>
      </w:pPr>
      <w:r w:rsidRPr="6E163897">
        <w:rPr>
          <w:rFonts w:ascii="Cambria" w:hAnsi="Cambria"/>
          <w:i w:val="0"/>
        </w:rPr>
        <w:t>The data sets used are the PAO Dept of review data</w:t>
      </w:r>
      <w:r w:rsidR="002449F3" w:rsidRPr="6E163897">
        <w:rPr>
          <w:rFonts w:ascii="Cambria" w:hAnsi="Cambria"/>
          <w:i w:val="0"/>
        </w:rPr>
        <w:t xml:space="preserve"> from the year 2018 to 2022</w:t>
      </w:r>
      <w:r w:rsidRPr="6E163897">
        <w:rPr>
          <w:rFonts w:ascii="Cambria" w:hAnsi="Cambria"/>
          <w:i w:val="0"/>
        </w:rPr>
        <w:t xml:space="preserve"> for the city of </w:t>
      </w:r>
      <w:r w:rsidR="002449F3" w:rsidRPr="6E163897">
        <w:rPr>
          <w:rFonts w:ascii="Cambria" w:hAnsi="Cambria"/>
          <w:i w:val="0"/>
        </w:rPr>
        <w:t>St. Petersburg</w:t>
      </w:r>
      <w:r w:rsidR="004D66FF" w:rsidRPr="6E163897">
        <w:rPr>
          <w:rFonts w:ascii="Cambria" w:hAnsi="Cambria"/>
          <w:i w:val="0"/>
        </w:rPr>
        <w:t>, provided to us by a direct source to the data.</w:t>
      </w:r>
      <w:r w:rsidR="00A36CFC">
        <w:rPr>
          <w:rFonts w:ascii="Cambria" w:hAnsi="Cambria"/>
          <w:i w:val="0"/>
          <w:iCs w:val="0"/>
        </w:rPr>
        <w:t xml:space="preserve"> These data sets were in Excel format</w:t>
      </w:r>
      <w:r w:rsidR="008B6548">
        <w:rPr>
          <w:rFonts w:ascii="Cambria" w:hAnsi="Cambria"/>
          <w:i w:val="0"/>
          <w:iCs w:val="0"/>
        </w:rPr>
        <w:t xml:space="preserve"> and part of a larger </w:t>
      </w:r>
      <w:r w:rsidR="00CC6C2F">
        <w:rPr>
          <w:rFonts w:ascii="Cambria" w:hAnsi="Cambria"/>
          <w:i w:val="0"/>
          <w:iCs w:val="0"/>
        </w:rPr>
        <w:t>shared Box</w:t>
      </w:r>
      <w:r w:rsidR="008B6548">
        <w:rPr>
          <w:rFonts w:ascii="Cambria" w:hAnsi="Cambria"/>
          <w:i w:val="0"/>
          <w:iCs w:val="0"/>
        </w:rPr>
        <w:t xml:space="preserve"> site</w:t>
      </w:r>
      <w:r w:rsidR="00CC6C2F">
        <w:rPr>
          <w:rFonts w:ascii="Cambria" w:hAnsi="Cambria"/>
          <w:i w:val="0"/>
          <w:iCs w:val="0"/>
        </w:rPr>
        <w:t xml:space="preserve"> folder</w:t>
      </w:r>
      <w:r w:rsidR="008B6548">
        <w:rPr>
          <w:rFonts w:ascii="Cambria" w:hAnsi="Cambria"/>
          <w:i w:val="0"/>
          <w:iCs w:val="0"/>
        </w:rPr>
        <w:t xml:space="preserve"> with other</w:t>
      </w:r>
      <w:r w:rsidR="00A251CB">
        <w:rPr>
          <w:rFonts w:ascii="Cambria" w:hAnsi="Cambria"/>
          <w:i w:val="0"/>
          <w:iCs w:val="0"/>
        </w:rPr>
        <w:t xml:space="preserve"> datasets</w:t>
      </w:r>
      <w:r w:rsidR="008B6548">
        <w:rPr>
          <w:rFonts w:ascii="Cambria" w:hAnsi="Cambria"/>
          <w:i w:val="0"/>
          <w:iCs w:val="0"/>
        </w:rPr>
        <w:t xml:space="preserve">, and we were given </w:t>
      </w:r>
      <w:r w:rsidR="00795810">
        <w:rPr>
          <w:rFonts w:ascii="Cambria" w:hAnsi="Cambria"/>
          <w:i w:val="0"/>
          <w:iCs w:val="0"/>
        </w:rPr>
        <w:t>both a document with an explanation of each column</w:t>
      </w:r>
      <w:r w:rsidR="00133092">
        <w:rPr>
          <w:rFonts w:ascii="Cambria" w:hAnsi="Cambria"/>
          <w:i w:val="0"/>
          <w:iCs w:val="0"/>
        </w:rPr>
        <w:t xml:space="preserve"> and the </w:t>
      </w:r>
      <w:r w:rsidR="008B6548">
        <w:rPr>
          <w:rFonts w:ascii="Cambria" w:hAnsi="Cambria"/>
          <w:i w:val="0"/>
          <w:iCs w:val="0"/>
        </w:rPr>
        <w:t>relevant</w:t>
      </w:r>
      <w:r w:rsidR="00A251CB">
        <w:rPr>
          <w:rFonts w:ascii="Cambria" w:hAnsi="Cambria"/>
          <w:i w:val="0"/>
          <w:iCs w:val="0"/>
        </w:rPr>
        <w:t xml:space="preserve"> column</w:t>
      </w:r>
      <w:r w:rsidR="00133092">
        <w:rPr>
          <w:rFonts w:ascii="Cambria" w:hAnsi="Cambria"/>
          <w:i w:val="0"/>
          <w:iCs w:val="0"/>
        </w:rPr>
        <w:t xml:space="preserve"> names</w:t>
      </w:r>
      <w:r w:rsidR="00A251CB">
        <w:rPr>
          <w:rFonts w:ascii="Cambria" w:hAnsi="Cambria"/>
          <w:i w:val="0"/>
          <w:iCs w:val="0"/>
        </w:rPr>
        <w:t xml:space="preserve"> </w:t>
      </w:r>
      <w:r w:rsidR="00795810">
        <w:rPr>
          <w:rFonts w:ascii="Cambria" w:hAnsi="Cambria"/>
          <w:i w:val="0"/>
          <w:iCs w:val="0"/>
        </w:rPr>
        <w:t>needed for the analysi</w:t>
      </w:r>
      <w:r w:rsidR="00133092">
        <w:rPr>
          <w:rFonts w:ascii="Cambria" w:hAnsi="Cambria"/>
          <w:i w:val="0"/>
          <w:iCs w:val="0"/>
        </w:rPr>
        <w:t>s</w:t>
      </w:r>
      <w:r w:rsidR="00133092" w:rsidRPr="6E163897">
        <w:rPr>
          <w:rFonts w:ascii="Cambria" w:hAnsi="Cambria"/>
          <w:i w:val="0"/>
          <w:iCs w:val="0"/>
        </w:rPr>
        <w:t>.</w:t>
      </w:r>
      <w:r w:rsidR="009758EB">
        <w:rPr>
          <w:rFonts w:ascii="Cambria" w:hAnsi="Cambria"/>
          <w:i w:val="0"/>
          <w:iCs w:val="0"/>
        </w:rPr>
        <w:t xml:space="preserve"> The link to the data is listed below:</w:t>
      </w:r>
    </w:p>
    <w:p w14:paraId="3CE601C1" w14:textId="552EF2F6" w:rsidR="009758EB" w:rsidRDefault="00CC6C2F" w:rsidP="00930CDC">
      <w:pPr>
        <w:rPr>
          <w:rFonts w:ascii="Cambria" w:hAnsi="Cambria"/>
          <w:i w:val="0"/>
          <w:iCs w:val="0"/>
        </w:rPr>
      </w:pPr>
      <w:hyperlink r:id="rId9" w:history="1">
        <w:r w:rsidRPr="00864235">
          <w:rPr>
            <w:rStyle w:val="Hyperlink"/>
            <w:rFonts w:ascii="Cambria" w:hAnsi="Cambria"/>
            <w:i w:val="0"/>
            <w:iCs w:val="0"/>
          </w:rPr>
          <w:t>https://usf.app.box.com/s/9j4jocx5p7w331f5aqlyuwvbc8r8vfvr</w:t>
        </w:r>
      </w:hyperlink>
    </w:p>
    <w:p w14:paraId="7072328B" w14:textId="244EB8DA" w:rsidR="000C4427" w:rsidRDefault="003709B3" w:rsidP="003709B3">
      <w:pPr>
        <w:rPr>
          <w:rFonts w:ascii="Cambria" w:hAnsi="Cambria"/>
          <w:b/>
          <w:u w:val="single"/>
        </w:rPr>
      </w:pPr>
      <w:r w:rsidRPr="6E163897">
        <w:rPr>
          <w:rFonts w:ascii="Cambria" w:hAnsi="Cambria"/>
          <w:b/>
          <w:u w:val="single"/>
        </w:rPr>
        <w:t>Data Cleaning</w:t>
      </w:r>
    </w:p>
    <w:p w14:paraId="35C1BA60" w14:textId="2DF78BC4" w:rsidR="00712B26" w:rsidRDefault="002449F3" w:rsidP="003709B3">
      <w:pPr>
        <w:rPr>
          <w:rFonts w:ascii="Cambria" w:hAnsi="Cambria"/>
          <w:i w:val="0"/>
          <w:iCs w:val="0"/>
        </w:rPr>
      </w:pPr>
      <w:r w:rsidRPr="00C549E9">
        <w:rPr>
          <w:rFonts w:ascii="Cambria" w:hAnsi="Cambria"/>
          <w:i w:val="0"/>
          <w:iCs w:val="0"/>
        </w:rPr>
        <w:t xml:space="preserve">The data </w:t>
      </w:r>
      <w:r w:rsidR="004D66FF" w:rsidRPr="00C549E9">
        <w:rPr>
          <w:rFonts w:ascii="Cambria" w:hAnsi="Cambria"/>
          <w:i w:val="0"/>
          <w:iCs w:val="0"/>
        </w:rPr>
        <w:t xml:space="preserve">was </w:t>
      </w:r>
      <w:r w:rsidRPr="00C549E9">
        <w:rPr>
          <w:rFonts w:ascii="Cambria" w:hAnsi="Cambria"/>
          <w:i w:val="0"/>
          <w:iCs w:val="0"/>
        </w:rPr>
        <w:t>cleaned</w:t>
      </w:r>
      <w:r w:rsidR="00760191">
        <w:rPr>
          <w:rFonts w:ascii="Cambria" w:hAnsi="Cambria"/>
          <w:i w:val="0"/>
          <w:iCs w:val="0"/>
        </w:rPr>
        <w:t xml:space="preserve"> via</w:t>
      </w:r>
      <w:r w:rsidR="00CE0635">
        <w:rPr>
          <w:rFonts w:ascii="Cambria" w:hAnsi="Cambria"/>
          <w:i w:val="0"/>
          <w:iCs w:val="0"/>
        </w:rPr>
        <w:t xml:space="preserve"> Tableau Prep Builder</w:t>
      </w:r>
      <w:r w:rsidR="00092587">
        <w:rPr>
          <w:rFonts w:ascii="Cambria" w:hAnsi="Cambria"/>
          <w:i w:val="0"/>
          <w:iCs w:val="0"/>
        </w:rPr>
        <w:t>. We started with approximately 107,000 rows.</w:t>
      </w:r>
      <w:r w:rsidR="0011661E">
        <w:rPr>
          <w:rFonts w:ascii="Cambria" w:hAnsi="Cambria"/>
          <w:i w:val="0"/>
          <w:iCs w:val="0"/>
        </w:rPr>
        <w:t xml:space="preserve"> Using the software,</w:t>
      </w:r>
      <w:r w:rsidR="00092587">
        <w:rPr>
          <w:rFonts w:ascii="Cambria" w:hAnsi="Cambria"/>
          <w:i w:val="0"/>
          <w:iCs w:val="0"/>
        </w:rPr>
        <w:t xml:space="preserve"> </w:t>
      </w:r>
      <w:r w:rsidR="0011661E">
        <w:rPr>
          <w:rFonts w:ascii="Cambria" w:hAnsi="Cambria"/>
          <w:i w:val="0"/>
          <w:iCs w:val="0"/>
        </w:rPr>
        <w:t>we</w:t>
      </w:r>
      <w:r w:rsidRPr="00C549E9" w:rsidDel="00092587">
        <w:rPr>
          <w:rFonts w:ascii="Cambria" w:hAnsi="Cambria"/>
          <w:i w:val="0"/>
          <w:iCs w:val="0"/>
        </w:rPr>
        <w:t xml:space="preserve"> </w:t>
      </w:r>
      <w:r w:rsidRPr="00C549E9">
        <w:rPr>
          <w:rFonts w:ascii="Cambria" w:hAnsi="Cambria"/>
          <w:i w:val="0"/>
          <w:iCs w:val="0"/>
        </w:rPr>
        <w:t>omitt</w:t>
      </w:r>
      <w:r w:rsidR="0011661E" w:rsidRPr="6E163897">
        <w:rPr>
          <w:rFonts w:ascii="Cambria" w:hAnsi="Cambria"/>
          <w:i w:val="0"/>
          <w:iCs w:val="0"/>
        </w:rPr>
        <w:t>ed</w:t>
      </w:r>
      <w:r w:rsidRPr="6E163897">
        <w:rPr>
          <w:rFonts w:ascii="Cambria" w:hAnsi="Cambria"/>
          <w:i w:val="0"/>
        </w:rPr>
        <w:t xml:space="preserve"> the null values and columns with irrelevant data. Only the relevant data within the CRA boundary and in the corridor</w:t>
      </w:r>
      <w:r w:rsidR="00092587">
        <w:rPr>
          <w:rFonts w:ascii="Cambria" w:hAnsi="Cambria"/>
          <w:i w:val="0"/>
          <w:iCs w:val="0"/>
        </w:rPr>
        <w:t>s</w:t>
      </w:r>
      <w:r w:rsidRPr="6E163897">
        <w:rPr>
          <w:rFonts w:ascii="Cambria" w:hAnsi="Cambria"/>
          <w:i w:val="0"/>
        </w:rPr>
        <w:t xml:space="preserve"> of interest</w:t>
      </w:r>
      <w:r w:rsidR="00092587">
        <w:rPr>
          <w:rFonts w:ascii="Cambria" w:hAnsi="Cambria"/>
          <w:i w:val="0"/>
          <w:iCs w:val="0"/>
        </w:rPr>
        <w:t xml:space="preserve"> (those within ½ mile of the corridor were excluded)</w:t>
      </w:r>
      <w:r w:rsidRPr="00C549E9">
        <w:rPr>
          <w:rFonts w:ascii="Cambria" w:hAnsi="Cambria"/>
          <w:i w:val="0"/>
          <w:iCs w:val="0"/>
        </w:rPr>
        <w:t xml:space="preserve"> are considered for better clarity.</w:t>
      </w:r>
      <w:r w:rsidR="005E232E">
        <w:rPr>
          <w:rFonts w:ascii="Cambria" w:hAnsi="Cambria"/>
          <w:i w:val="0"/>
          <w:iCs w:val="0"/>
        </w:rPr>
        <w:t xml:space="preserve"> </w:t>
      </w:r>
      <w:r w:rsidR="005C323D">
        <w:rPr>
          <w:rFonts w:ascii="Cambria" w:hAnsi="Cambria"/>
          <w:i w:val="0"/>
          <w:iCs w:val="0"/>
        </w:rPr>
        <w:t xml:space="preserve">The following calculated field was used to </w:t>
      </w:r>
      <w:r w:rsidR="00DB023A">
        <w:rPr>
          <w:rFonts w:ascii="Cambria" w:hAnsi="Cambria"/>
          <w:i w:val="0"/>
          <w:iCs w:val="0"/>
        </w:rPr>
        <w:t>find whether a</w:t>
      </w:r>
      <w:r w:rsidR="0041571E">
        <w:rPr>
          <w:rFonts w:ascii="Cambria" w:hAnsi="Cambria"/>
          <w:i w:val="0"/>
          <w:iCs w:val="0"/>
        </w:rPr>
        <w:t xml:space="preserve"> row was within our boundaries set for </w:t>
      </w:r>
      <w:r w:rsidR="00F06345">
        <w:rPr>
          <w:rFonts w:ascii="Cambria" w:hAnsi="Cambria"/>
          <w:i w:val="0"/>
          <w:iCs w:val="0"/>
        </w:rPr>
        <w:t>being relevant to the problems being solved:</w:t>
      </w:r>
    </w:p>
    <w:p w14:paraId="63209D1E" w14:textId="5C4319F0" w:rsidR="00F06345" w:rsidRDefault="00F06345" w:rsidP="003709B3">
      <w:pPr>
        <w:rPr>
          <w:rFonts w:ascii="Cambria" w:hAnsi="Cambria"/>
          <w:i w:val="0"/>
          <w:iCs w:val="0"/>
        </w:rPr>
      </w:pPr>
      <w:r w:rsidRPr="00F06345">
        <w:rPr>
          <w:rFonts w:ascii="Cambria" w:hAnsi="Cambria"/>
          <w:i w:val="0"/>
          <w:iCs w:val="0"/>
        </w:rPr>
        <w:t>IF ISNULL</w:t>
      </w:r>
      <w:r w:rsidR="39DF94B7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([16th St Corridor]) AND ISNULL</w:t>
      </w:r>
      <w:r w:rsidR="7268C167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([18Th Ave S Corridor]) AND ISNULL</w:t>
      </w:r>
      <w:r w:rsidR="0AAFD8D1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([22nd St S Corridor]) AND ISNULL</w:t>
      </w:r>
      <w:r w:rsidR="779DD5C7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([34th St Corridor]) AND ISNULL</w:t>
      </w:r>
      <w:r w:rsidR="316B4D29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([49th St Corridor]) AND ISNULL</w:t>
      </w:r>
      <w:r w:rsidR="066961C9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([5thAve Corridor]) AND ISNULL</w:t>
      </w:r>
      <w:r w:rsidR="546D51F2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([Dr MLK Jr St Corridor]) AND ISNULL</w:t>
      </w:r>
      <w:r w:rsidR="7A644FF7" w:rsidRPr="6E163897">
        <w:rPr>
          <w:rFonts w:ascii="Cambria" w:hAnsi="Cambria"/>
          <w:i w:val="0"/>
          <w:iCs w:val="0"/>
        </w:rPr>
        <w:t xml:space="preserve"> </w:t>
      </w:r>
      <w:r w:rsidRPr="00F06345">
        <w:rPr>
          <w:rFonts w:ascii="Cambria" w:hAnsi="Cambria"/>
          <w:i w:val="0"/>
          <w:iCs w:val="0"/>
        </w:rPr>
        <w:t>([Central Ave Corridor]) THEN 'No' ELSE 'Yes' END</w:t>
      </w:r>
    </w:p>
    <w:p w14:paraId="353017F4" w14:textId="1CE3A061" w:rsidR="00BE1DEC" w:rsidRDefault="00BE1DEC" w:rsidP="003709B3">
      <w:pPr>
        <w:rPr>
          <w:rFonts w:ascii="Cambria" w:hAnsi="Cambria"/>
          <w:i w:val="0"/>
          <w:iCs w:val="0"/>
        </w:rPr>
      </w:pPr>
      <w:bookmarkStart w:id="2" w:name="_Int_ZoQYha5G"/>
      <w:r>
        <w:rPr>
          <w:rFonts w:ascii="Cambria" w:hAnsi="Cambria"/>
          <w:i w:val="0"/>
          <w:iCs w:val="0"/>
        </w:rPr>
        <w:t xml:space="preserve">When omitting any “No” values from our </w:t>
      </w:r>
      <w:r w:rsidR="002F3082">
        <w:rPr>
          <w:rFonts w:ascii="Cambria" w:hAnsi="Cambria"/>
          <w:i w:val="0"/>
          <w:iCs w:val="0"/>
        </w:rPr>
        <w:t>analysis, 99,195 rows were excluded and only</w:t>
      </w:r>
      <w:r w:rsidR="00C7401A">
        <w:rPr>
          <w:rFonts w:ascii="Cambria" w:hAnsi="Cambria"/>
          <w:i w:val="0"/>
          <w:iCs w:val="0"/>
        </w:rPr>
        <w:t xml:space="preserve"> 7,575 rows remained.</w:t>
      </w:r>
      <w:bookmarkEnd w:id="2"/>
      <w:r w:rsidR="00C7401A">
        <w:rPr>
          <w:rFonts w:ascii="Cambria" w:hAnsi="Cambria"/>
          <w:i w:val="0"/>
          <w:iCs w:val="0"/>
        </w:rPr>
        <w:t xml:space="preserve"> </w:t>
      </w:r>
      <w:r w:rsidR="00BE735D">
        <w:rPr>
          <w:rFonts w:ascii="Cambria" w:hAnsi="Cambria"/>
          <w:i w:val="0"/>
          <w:iCs w:val="0"/>
        </w:rPr>
        <w:t xml:space="preserve">When omitting any null values in the fields </w:t>
      </w:r>
      <w:r w:rsidR="00ED4CAF">
        <w:rPr>
          <w:rFonts w:ascii="Cambria" w:hAnsi="Cambria"/>
          <w:i w:val="0"/>
          <w:iCs w:val="0"/>
        </w:rPr>
        <w:t>for assessment year</w:t>
      </w:r>
      <w:r w:rsidR="003E5481">
        <w:rPr>
          <w:rFonts w:ascii="Cambria" w:hAnsi="Cambria"/>
          <w:i w:val="0"/>
          <w:iCs w:val="0"/>
        </w:rPr>
        <w:t>,</w:t>
      </w:r>
      <w:r w:rsidR="00ED4CAF">
        <w:rPr>
          <w:rFonts w:ascii="Cambria" w:hAnsi="Cambria"/>
          <w:i w:val="0"/>
          <w:iCs w:val="0"/>
        </w:rPr>
        <w:t xml:space="preserve"> PIN number</w:t>
      </w:r>
      <w:r w:rsidR="003E5481">
        <w:rPr>
          <w:rFonts w:ascii="Cambria" w:hAnsi="Cambria"/>
          <w:i w:val="0"/>
          <w:iCs w:val="0"/>
        </w:rPr>
        <w:t xml:space="preserve"> and whether the </w:t>
      </w:r>
      <w:r w:rsidR="006F0EC0">
        <w:rPr>
          <w:rFonts w:ascii="Cambria" w:hAnsi="Cambria"/>
          <w:i w:val="0"/>
          <w:iCs w:val="0"/>
        </w:rPr>
        <w:t>item was within the CRA boundary (as well as omitting any rows that answered “</w:t>
      </w:r>
      <w:r w:rsidR="00264402">
        <w:rPr>
          <w:rFonts w:ascii="Cambria" w:hAnsi="Cambria"/>
          <w:i w:val="0"/>
          <w:iCs w:val="0"/>
        </w:rPr>
        <w:t>No</w:t>
      </w:r>
      <w:r w:rsidR="006F0EC0">
        <w:rPr>
          <w:rFonts w:ascii="Cambria" w:hAnsi="Cambria"/>
          <w:i w:val="0"/>
          <w:iCs w:val="0"/>
        </w:rPr>
        <w:t xml:space="preserve">” to this question), we were left with </w:t>
      </w:r>
      <w:r w:rsidR="00264402">
        <w:rPr>
          <w:rFonts w:ascii="Cambria" w:hAnsi="Cambria"/>
          <w:i w:val="0"/>
          <w:iCs w:val="0"/>
        </w:rPr>
        <w:t>7,444 rows.</w:t>
      </w:r>
    </w:p>
    <w:p w14:paraId="4C04BA44" w14:textId="77777777" w:rsidR="008D2653" w:rsidRDefault="00760191" w:rsidP="003709B3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lastRenderedPageBreak/>
        <w:t xml:space="preserve">Once each year’s dataset was cleaned, they were </w:t>
      </w:r>
      <w:r w:rsidR="00CE0635">
        <w:rPr>
          <w:rFonts w:ascii="Cambria" w:hAnsi="Cambria"/>
          <w:i w:val="0"/>
          <w:iCs w:val="0"/>
        </w:rPr>
        <w:t xml:space="preserve">all </w:t>
      </w:r>
      <w:r>
        <w:rPr>
          <w:rFonts w:ascii="Cambria" w:hAnsi="Cambria"/>
          <w:i w:val="0"/>
          <w:iCs w:val="0"/>
        </w:rPr>
        <w:t xml:space="preserve">combined into a single Excel file using </w:t>
      </w:r>
      <w:r w:rsidR="00CE0635">
        <w:rPr>
          <w:rFonts w:ascii="Cambria" w:hAnsi="Cambria"/>
          <w:i w:val="0"/>
          <w:iCs w:val="0"/>
        </w:rPr>
        <w:t xml:space="preserve">Tableau Prep Builder. This Excel file </w:t>
      </w:r>
      <w:r w:rsidR="001F5DEE">
        <w:rPr>
          <w:rFonts w:ascii="Cambria" w:hAnsi="Cambria"/>
          <w:i w:val="0"/>
          <w:iCs w:val="0"/>
        </w:rPr>
        <w:t xml:space="preserve">was used to </w:t>
      </w:r>
      <w:r w:rsidR="001A3D1E">
        <w:rPr>
          <w:rFonts w:ascii="Cambria" w:hAnsi="Cambria"/>
          <w:i w:val="0"/>
          <w:iCs w:val="0"/>
        </w:rPr>
        <w:t xml:space="preserve">create the visualizations in Tableau. </w:t>
      </w:r>
    </w:p>
    <w:p w14:paraId="773B16C5" w14:textId="36921A2C" w:rsidR="00AF357A" w:rsidRDefault="17C1E31E" w:rsidP="003709B3">
      <w:pPr>
        <w:rPr>
          <w:rFonts w:ascii="Cambria" w:hAnsi="Cambria"/>
          <w:i w:val="0"/>
          <w:iCs w:val="0"/>
        </w:rPr>
      </w:pPr>
      <w:r w:rsidRPr="6E163897">
        <w:rPr>
          <w:rFonts w:ascii="Cambria" w:hAnsi="Cambria"/>
          <w:i w:val="0"/>
          <w:iCs w:val="0"/>
        </w:rPr>
        <w:t>All</w:t>
      </w:r>
      <w:r w:rsidR="001A3D1E">
        <w:rPr>
          <w:rFonts w:ascii="Cambria" w:hAnsi="Cambria"/>
          <w:i w:val="0"/>
          <w:iCs w:val="0"/>
        </w:rPr>
        <w:t xml:space="preserve"> columns </w:t>
      </w:r>
      <w:r w:rsidR="003066EC">
        <w:rPr>
          <w:rFonts w:ascii="Cambria" w:hAnsi="Cambria"/>
          <w:i w:val="0"/>
          <w:iCs w:val="0"/>
        </w:rPr>
        <w:t>regarding the relevant corridor of interest for each row were combined</w:t>
      </w:r>
      <w:r w:rsidR="00EF1BD0">
        <w:rPr>
          <w:rFonts w:ascii="Cambria" w:hAnsi="Cambria"/>
          <w:i w:val="0"/>
          <w:iCs w:val="0"/>
        </w:rPr>
        <w:t xml:space="preserve"> after the initial data cleaning but before using </w:t>
      </w:r>
      <w:r w:rsidR="0063149A">
        <w:rPr>
          <w:rFonts w:ascii="Cambria" w:hAnsi="Cambria"/>
          <w:i w:val="0"/>
          <w:iCs w:val="0"/>
        </w:rPr>
        <w:t>the dataset in Tableau</w:t>
      </w:r>
      <w:r w:rsidR="003066EC">
        <w:rPr>
          <w:rFonts w:ascii="Cambria" w:hAnsi="Cambria"/>
          <w:i w:val="0"/>
          <w:iCs w:val="0"/>
        </w:rPr>
        <w:t xml:space="preserve"> to</w:t>
      </w:r>
      <w:r w:rsidR="0063149A">
        <w:rPr>
          <w:rFonts w:ascii="Cambria" w:hAnsi="Cambria"/>
          <w:i w:val="0"/>
          <w:iCs w:val="0"/>
        </w:rPr>
        <w:t xml:space="preserve"> better</w:t>
      </w:r>
      <w:r w:rsidR="003066EC">
        <w:rPr>
          <w:rFonts w:ascii="Cambria" w:hAnsi="Cambria"/>
          <w:i w:val="0"/>
          <w:iCs w:val="0"/>
        </w:rPr>
        <w:t xml:space="preserve"> visualize </w:t>
      </w:r>
      <w:r w:rsidR="0063149A">
        <w:rPr>
          <w:rFonts w:ascii="Cambria" w:hAnsi="Cambria"/>
          <w:i w:val="0"/>
          <w:iCs w:val="0"/>
        </w:rPr>
        <w:t xml:space="preserve">the association of each row with its respective </w:t>
      </w:r>
      <w:r w:rsidR="00FB5694">
        <w:rPr>
          <w:rFonts w:ascii="Cambria" w:hAnsi="Cambria"/>
          <w:i w:val="0"/>
          <w:iCs w:val="0"/>
        </w:rPr>
        <w:t>corridor.</w:t>
      </w:r>
    </w:p>
    <w:p w14:paraId="657DF71E" w14:textId="11AE614A" w:rsidR="003709B3" w:rsidRPr="00C549E9" w:rsidRDefault="003709B3" w:rsidP="6E163897">
      <w:pPr>
        <w:rPr>
          <w:rFonts w:ascii="Cambria" w:hAnsi="Cambria"/>
          <w:b/>
          <w:bCs/>
          <w:u w:val="single"/>
        </w:rPr>
      </w:pPr>
      <w:r w:rsidRPr="6E163897">
        <w:rPr>
          <w:rFonts w:ascii="Cambria" w:hAnsi="Cambria"/>
          <w:b/>
          <w:u w:val="single"/>
        </w:rPr>
        <w:t>Data Visualization</w:t>
      </w:r>
      <w:r w:rsidR="006D65D1">
        <w:rPr>
          <w:rFonts w:ascii="Cambria" w:hAnsi="Cambria"/>
          <w:b/>
          <w:bCs/>
          <w:u w:val="single"/>
        </w:rPr>
        <w:t>/Analysis</w:t>
      </w:r>
    </w:p>
    <w:p w14:paraId="3C3B5EEF" w14:textId="4EC7D942" w:rsidR="00E82D9A" w:rsidRDefault="00CD0787" w:rsidP="003709B3">
      <w:pPr>
        <w:rPr>
          <w:rFonts w:ascii="Cambria" w:hAnsi="Cambria"/>
          <w:i w:val="0"/>
          <w:iCs w:val="0"/>
        </w:rPr>
      </w:pPr>
      <w:r w:rsidRPr="00C549E9">
        <w:rPr>
          <w:rFonts w:ascii="Cambria" w:hAnsi="Cambria"/>
          <w:i w:val="0"/>
          <w:iCs w:val="0"/>
        </w:rPr>
        <w:t xml:space="preserve">Tableau </w:t>
      </w:r>
      <w:r w:rsidR="00496F35" w:rsidRPr="6E163897">
        <w:rPr>
          <w:rFonts w:ascii="Cambria" w:hAnsi="Cambria"/>
          <w:i w:val="0"/>
          <w:iCs w:val="0"/>
        </w:rPr>
        <w:t>was</w:t>
      </w:r>
      <w:r w:rsidRPr="00C549E9">
        <w:rPr>
          <w:rFonts w:ascii="Cambria" w:hAnsi="Cambria"/>
          <w:i w:val="0"/>
          <w:iCs w:val="0"/>
        </w:rPr>
        <w:t xml:space="preserve"> used for visualiz</w:t>
      </w:r>
      <w:r w:rsidR="00104989" w:rsidRPr="00C549E9">
        <w:rPr>
          <w:rFonts w:ascii="Cambria" w:hAnsi="Cambria"/>
          <w:i w:val="0"/>
          <w:iCs w:val="0"/>
        </w:rPr>
        <w:t xml:space="preserve">ing the results. </w:t>
      </w:r>
      <w:r w:rsidR="3727FB30" w:rsidRPr="6E163897">
        <w:rPr>
          <w:rFonts w:ascii="Cambria" w:hAnsi="Cambria"/>
          <w:i w:val="0"/>
          <w:iCs w:val="0"/>
        </w:rPr>
        <w:t xml:space="preserve">L </w:t>
      </w:r>
      <w:r w:rsidR="002449F3" w:rsidRPr="6E163897" w:rsidDel="0050190B">
        <w:rPr>
          <w:rFonts w:ascii="Cambria" w:hAnsi="Cambria"/>
          <w:i w:val="0"/>
        </w:rPr>
        <w:t>The l</w:t>
      </w:r>
      <w:r w:rsidR="002449F3" w:rsidRPr="6E163897">
        <w:rPr>
          <w:rFonts w:ascii="Cambria" w:hAnsi="Cambria"/>
          <w:i w:val="0"/>
        </w:rPr>
        <w:t xml:space="preserve">ine graphs were </w:t>
      </w:r>
      <w:r w:rsidR="3727FB30" w:rsidRPr="6E163897">
        <w:rPr>
          <w:rFonts w:ascii="Cambria" w:hAnsi="Cambria"/>
          <w:i w:val="0"/>
          <w:iCs w:val="0"/>
        </w:rPr>
        <w:t>created</w:t>
      </w:r>
      <w:r w:rsidR="002449F3" w:rsidRPr="6E163897">
        <w:rPr>
          <w:rFonts w:ascii="Cambria" w:hAnsi="Cambria"/>
          <w:i w:val="0"/>
        </w:rPr>
        <w:t xml:space="preserve"> for </w:t>
      </w:r>
      <w:r w:rsidR="00496F35">
        <w:rPr>
          <w:rFonts w:ascii="Cambria" w:hAnsi="Cambria"/>
          <w:i w:val="0"/>
          <w:iCs w:val="0"/>
        </w:rPr>
        <w:t xml:space="preserve">the </w:t>
      </w:r>
      <w:r w:rsidR="002449F3" w:rsidRPr="6E163897" w:rsidDel="00496F35">
        <w:rPr>
          <w:rFonts w:ascii="Cambria" w:hAnsi="Cambria"/>
          <w:i w:val="0"/>
        </w:rPr>
        <w:t xml:space="preserve">better </w:t>
      </w:r>
      <w:r w:rsidR="002449F3" w:rsidRPr="6E163897">
        <w:rPr>
          <w:rFonts w:ascii="Cambria" w:hAnsi="Cambria"/>
          <w:i w:val="0"/>
        </w:rPr>
        <w:t>visualization</w:t>
      </w:r>
      <w:r w:rsidR="0050190B">
        <w:rPr>
          <w:rFonts w:ascii="Cambria" w:hAnsi="Cambria"/>
          <w:i w:val="0"/>
          <w:iCs w:val="0"/>
        </w:rPr>
        <w:t xml:space="preserve"> </w:t>
      </w:r>
      <w:r w:rsidR="00496F35">
        <w:rPr>
          <w:rFonts w:ascii="Cambria" w:hAnsi="Cambria"/>
          <w:i w:val="0"/>
          <w:iCs w:val="0"/>
        </w:rPr>
        <w:t>of</w:t>
      </w:r>
      <w:r w:rsidR="0050190B">
        <w:rPr>
          <w:rFonts w:ascii="Cambria" w:hAnsi="Cambria"/>
          <w:i w:val="0"/>
          <w:iCs w:val="0"/>
        </w:rPr>
        <w:t xml:space="preserve"> questions A and B</w:t>
      </w:r>
      <w:r w:rsidR="002449F3" w:rsidRPr="6E163897">
        <w:rPr>
          <w:rFonts w:ascii="Cambria" w:hAnsi="Cambria"/>
          <w:i w:val="0"/>
        </w:rPr>
        <w:t xml:space="preserve"> as the data is </w:t>
      </w:r>
      <w:r w:rsidR="3727FB30" w:rsidRPr="6E163897">
        <w:rPr>
          <w:rFonts w:ascii="Cambria" w:hAnsi="Cambria"/>
          <w:i w:val="0"/>
          <w:iCs w:val="0"/>
        </w:rPr>
        <w:t>sequential</w:t>
      </w:r>
      <w:r w:rsidR="002449F3" w:rsidRPr="6E163897">
        <w:rPr>
          <w:rFonts w:ascii="Cambria" w:hAnsi="Cambria"/>
          <w:i w:val="0"/>
        </w:rPr>
        <w:t xml:space="preserve"> and represent</w:t>
      </w:r>
      <w:r w:rsidR="00C44614">
        <w:rPr>
          <w:rFonts w:ascii="Cambria" w:hAnsi="Cambria"/>
          <w:i w:val="0"/>
          <w:iCs w:val="0"/>
        </w:rPr>
        <w:t>s</w:t>
      </w:r>
      <w:r w:rsidR="002449F3" w:rsidRPr="6E163897">
        <w:rPr>
          <w:rFonts w:ascii="Cambria" w:hAnsi="Cambria"/>
          <w:i w:val="0"/>
        </w:rPr>
        <w:t xml:space="preserve"> </w:t>
      </w:r>
      <w:r w:rsidRPr="6E163897">
        <w:rPr>
          <w:rFonts w:ascii="Cambria" w:hAnsi="Cambria"/>
          <w:i w:val="0"/>
        </w:rPr>
        <w:t xml:space="preserve">the changes </w:t>
      </w:r>
      <w:r w:rsidR="009B1F5F" w:rsidRPr="6E163897">
        <w:rPr>
          <w:rFonts w:ascii="Cambria" w:hAnsi="Cambria"/>
          <w:i w:val="0"/>
        </w:rPr>
        <w:t>from 2018 to 202</w:t>
      </w:r>
      <w:r w:rsidR="00041C04">
        <w:rPr>
          <w:rFonts w:ascii="Cambria" w:hAnsi="Cambria"/>
          <w:i w:val="0"/>
          <w:iCs w:val="0"/>
        </w:rPr>
        <w:t>2</w:t>
      </w:r>
      <w:r w:rsidR="009B1F5F" w:rsidRPr="6E163897" w:rsidDel="00041C04">
        <w:rPr>
          <w:rFonts w:ascii="Cambria" w:hAnsi="Cambria"/>
          <w:i w:val="0"/>
        </w:rPr>
        <w:t>3</w:t>
      </w:r>
      <w:r w:rsidR="009B1F5F" w:rsidRPr="6E163897">
        <w:rPr>
          <w:rFonts w:ascii="Cambria" w:hAnsi="Cambria"/>
          <w:i w:val="0"/>
        </w:rPr>
        <w:t>.</w:t>
      </w:r>
      <w:r w:rsidR="00496F35">
        <w:rPr>
          <w:rFonts w:ascii="Cambria" w:hAnsi="Cambria"/>
          <w:i w:val="0"/>
          <w:iCs w:val="0"/>
        </w:rPr>
        <w:t xml:space="preserve"> Question C was visualized </w:t>
      </w:r>
      <w:r w:rsidR="00833401">
        <w:rPr>
          <w:rFonts w:ascii="Cambria" w:hAnsi="Cambria"/>
          <w:i w:val="0"/>
          <w:iCs w:val="0"/>
        </w:rPr>
        <w:t>using column charts to represent the ranking of the quantitative</w:t>
      </w:r>
      <w:r w:rsidR="00983C29">
        <w:rPr>
          <w:rFonts w:ascii="Cambria" w:hAnsi="Cambria"/>
          <w:i w:val="0"/>
          <w:iCs w:val="0"/>
        </w:rPr>
        <w:t xml:space="preserve"> percentiles of change</w:t>
      </w:r>
      <w:r w:rsidR="00C44614">
        <w:rPr>
          <w:rFonts w:ascii="Cambria" w:hAnsi="Cambria"/>
          <w:i w:val="0"/>
          <w:iCs w:val="0"/>
        </w:rPr>
        <w:t>.</w:t>
      </w:r>
      <w:r w:rsidR="00833401">
        <w:rPr>
          <w:rFonts w:ascii="Cambria" w:hAnsi="Cambria"/>
          <w:i w:val="0"/>
          <w:iCs w:val="0"/>
        </w:rPr>
        <w:t xml:space="preserve"> </w:t>
      </w:r>
      <w:r w:rsidR="006D65D1" w:rsidRPr="00DF3DDA">
        <w:rPr>
          <w:rFonts w:ascii="Cambria" w:hAnsi="Cambria"/>
          <w:i w:val="0"/>
          <w:iCs w:val="0"/>
        </w:rPr>
        <w:t xml:space="preserve">Data is analyzed and represented as per the </w:t>
      </w:r>
      <w:r w:rsidR="5296FE5F" w:rsidRPr="6E163897">
        <w:rPr>
          <w:rFonts w:ascii="Cambria" w:hAnsi="Cambria"/>
          <w:i w:val="0"/>
          <w:iCs w:val="0"/>
        </w:rPr>
        <w:t xml:space="preserve">project's </w:t>
      </w:r>
      <w:r w:rsidR="006D65D1" w:rsidRPr="00DF3DDA">
        <w:rPr>
          <w:rFonts w:ascii="Cambria" w:hAnsi="Cambria"/>
          <w:i w:val="0"/>
          <w:iCs w:val="0"/>
        </w:rPr>
        <w:t>aim with respect to the changes in the corridors of interest regarding the non-school district taxable values within the interest of CRA.</w:t>
      </w:r>
    </w:p>
    <w:p w14:paraId="2F5C71FA" w14:textId="26138B67" w:rsidR="00BE1905" w:rsidRPr="00C549E9" w:rsidRDefault="00BE1905" w:rsidP="00B05CE4">
      <w:pPr>
        <w:rPr>
          <w:rFonts w:ascii="Cambria" w:hAnsi="Cambria"/>
          <w:u w:val="single"/>
        </w:rPr>
      </w:pPr>
      <w:r w:rsidRPr="6E163897">
        <w:rPr>
          <w:rFonts w:ascii="Cambria" w:hAnsi="Cambria"/>
          <w:u w:val="single"/>
        </w:rPr>
        <w:t>Question A: “How have non-school district taxable values of properties changed since 2018 on each of the commercial corridors</w:t>
      </w:r>
      <w:r w:rsidR="00ED76A7">
        <w:rPr>
          <w:rFonts w:ascii="Cambria" w:hAnsi="Cambria"/>
          <w:u w:val="single"/>
        </w:rPr>
        <w:t>?</w:t>
      </w:r>
      <w:r w:rsidRPr="00C549E9">
        <w:rPr>
          <w:rFonts w:ascii="Cambria" w:hAnsi="Cambria"/>
          <w:u w:val="single"/>
        </w:rPr>
        <w:t xml:space="preserve"> </w:t>
      </w:r>
      <w:r w:rsidR="00ED76A7">
        <w:rPr>
          <w:rFonts w:ascii="Cambria" w:hAnsi="Cambria"/>
          <w:u w:val="single"/>
        </w:rPr>
        <w:t>S</w:t>
      </w:r>
      <w:r w:rsidRPr="00C549E9">
        <w:rPr>
          <w:rFonts w:ascii="Cambria" w:hAnsi="Cambria"/>
          <w:u w:val="single"/>
        </w:rPr>
        <w:t>hown annually</w:t>
      </w:r>
      <w:r w:rsidR="00ED76A7">
        <w:rPr>
          <w:rFonts w:ascii="Cambria" w:hAnsi="Cambria"/>
          <w:u w:val="single"/>
        </w:rPr>
        <w:t>.</w:t>
      </w:r>
      <w:r w:rsidRPr="00C549E9">
        <w:rPr>
          <w:rFonts w:ascii="Cambria" w:hAnsi="Cambria"/>
          <w:u w:val="single"/>
        </w:rPr>
        <w:t>”</w:t>
      </w:r>
    </w:p>
    <w:p w14:paraId="7E31530A" w14:textId="0EC886AB" w:rsidR="00D96A9F" w:rsidRDefault="00B05CE4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>To answer question A</w:t>
      </w:r>
      <w:r w:rsidR="00650783">
        <w:rPr>
          <w:rFonts w:ascii="Cambria" w:hAnsi="Cambria"/>
          <w:i w:val="0"/>
          <w:iCs w:val="0"/>
        </w:rPr>
        <w:t>,</w:t>
      </w:r>
      <w:r>
        <w:rPr>
          <w:rFonts w:ascii="Cambria" w:hAnsi="Cambria"/>
          <w:i w:val="0"/>
          <w:iCs w:val="0"/>
        </w:rPr>
        <w:t xml:space="preserve"> line graph</w:t>
      </w:r>
      <w:r w:rsidR="00650783">
        <w:rPr>
          <w:rFonts w:ascii="Cambria" w:hAnsi="Cambria"/>
          <w:i w:val="0"/>
          <w:iCs w:val="0"/>
        </w:rPr>
        <w:t>s</w:t>
      </w:r>
      <w:r>
        <w:rPr>
          <w:rFonts w:ascii="Cambria" w:hAnsi="Cambria"/>
          <w:i w:val="0"/>
          <w:iCs w:val="0"/>
        </w:rPr>
        <w:t xml:space="preserve"> of each corridor’s</w:t>
      </w:r>
      <w:r w:rsidR="00041C04">
        <w:rPr>
          <w:rFonts w:ascii="Cambria" w:hAnsi="Cambria"/>
          <w:i w:val="0"/>
          <w:iCs w:val="0"/>
        </w:rPr>
        <w:t xml:space="preserve"> </w:t>
      </w:r>
      <w:r w:rsidR="001A4045">
        <w:rPr>
          <w:rFonts w:ascii="Cambria" w:hAnsi="Cambria"/>
          <w:i w:val="0"/>
          <w:iCs w:val="0"/>
        </w:rPr>
        <w:t>total</w:t>
      </w:r>
      <w:r>
        <w:rPr>
          <w:rFonts w:ascii="Cambria" w:hAnsi="Cambria"/>
          <w:i w:val="0"/>
          <w:iCs w:val="0"/>
        </w:rPr>
        <w:t xml:space="preserve"> non-school district taxable values of properties w</w:t>
      </w:r>
      <w:r w:rsidR="00650783">
        <w:rPr>
          <w:rFonts w:ascii="Cambria" w:hAnsi="Cambria"/>
          <w:i w:val="0"/>
          <w:iCs w:val="0"/>
        </w:rPr>
        <w:t>ere</w:t>
      </w:r>
      <w:r>
        <w:rPr>
          <w:rFonts w:ascii="Cambria" w:hAnsi="Cambria"/>
          <w:i w:val="0"/>
          <w:iCs w:val="0"/>
        </w:rPr>
        <w:t xml:space="preserve"> created</w:t>
      </w:r>
      <w:r w:rsidR="00584A54">
        <w:rPr>
          <w:rFonts w:ascii="Cambria" w:hAnsi="Cambria"/>
          <w:i w:val="0"/>
          <w:iCs w:val="0"/>
        </w:rPr>
        <w:t xml:space="preserve">, with each point on the graph representing </w:t>
      </w:r>
      <w:r w:rsidR="00041C04">
        <w:rPr>
          <w:rFonts w:ascii="Cambria" w:hAnsi="Cambria"/>
          <w:i w:val="0"/>
          <w:iCs w:val="0"/>
        </w:rPr>
        <w:t>a different year in sequential order from 2018 to 2022</w:t>
      </w:r>
      <w:r w:rsidR="00F163FB">
        <w:rPr>
          <w:rFonts w:ascii="Cambria" w:hAnsi="Cambria"/>
          <w:i w:val="0"/>
          <w:iCs w:val="0"/>
        </w:rPr>
        <w:t>.</w:t>
      </w:r>
      <w:r w:rsidR="00264402">
        <w:rPr>
          <w:rFonts w:ascii="Cambria" w:hAnsi="Cambria"/>
          <w:i w:val="0"/>
          <w:iCs w:val="0"/>
        </w:rPr>
        <w:t xml:space="preserve"> See the </w:t>
      </w:r>
      <w:r w:rsidR="00845E66">
        <w:rPr>
          <w:rFonts w:ascii="Cambria" w:hAnsi="Cambria"/>
          <w:i w:val="0"/>
          <w:iCs w:val="0"/>
        </w:rPr>
        <w:t xml:space="preserve">image below for </w:t>
      </w:r>
      <w:r w:rsidR="00B32EF8">
        <w:rPr>
          <w:rFonts w:ascii="Cambria" w:hAnsi="Cambria"/>
          <w:i w:val="0"/>
          <w:iCs w:val="0"/>
        </w:rPr>
        <w:t>one of the line charts (</w:t>
      </w:r>
      <w:r w:rsidR="00FA0DF2">
        <w:rPr>
          <w:rFonts w:ascii="Cambria" w:hAnsi="Cambria"/>
          <w:i w:val="0"/>
          <w:iCs w:val="0"/>
        </w:rPr>
        <w:t>34</w:t>
      </w:r>
      <w:r w:rsidR="00D96A9F" w:rsidRPr="00C549E9">
        <w:rPr>
          <w:rFonts w:ascii="Cambria" w:hAnsi="Cambria"/>
          <w:i w:val="0"/>
          <w:iCs w:val="0"/>
          <w:vertAlign w:val="superscript"/>
        </w:rPr>
        <w:t>th</w:t>
      </w:r>
      <w:r w:rsidR="00D96A9F">
        <w:rPr>
          <w:rFonts w:ascii="Cambria" w:hAnsi="Cambria"/>
          <w:i w:val="0"/>
          <w:iCs w:val="0"/>
        </w:rPr>
        <w:t xml:space="preserve"> Street Corridor) </w:t>
      </w:r>
      <w:r w:rsidR="00B32EF8">
        <w:rPr>
          <w:rFonts w:ascii="Cambria" w:hAnsi="Cambria"/>
          <w:i w:val="0"/>
          <w:iCs w:val="0"/>
        </w:rPr>
        <w:t>created for the question</w:t>
      </w:r>
      <w:r w:rsidR="00030C33">
        <w:rPr>
          <w:rFonts w:ascii="Cambria" w:hAnsi="Cambria"/>
          <w:i w:val="0"/>
          <w:iCs w:val="0"/>
        </w:rPr>
        <w:t>.</w:t>
      </w:r>
    </w:p>
    <w:p w14:paraId="4D38161D" w14:textId="77777777" w:rsidR="008F6A35" w:rsidRDefault="549C84C2" w:rsidP="008F6A35">
      <w:pPr>
        <w:keepNext/>
      </w:pPr>
      <w:r>
        <w:rPr>
          <w:noProof/>
        </w:rPr>
        <w:drawing>
          <wp:inline distT="0" distB="0" distL="0" distR="0" wp14:anchorId="1C73ADBE" wp14:editId="5A612427">
            <wp:extent cx="4120587" cy="2685410"/>
            <wp:effectExtent l="0" t="0" r="0" b="1270"/>
            <wp:docPr id="783763558" name="Picture 78376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629" cy="26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660" w14:textId="68B9674E" w:rsidR="00D96A9F" w:rsidRPr="00C549E9" w:rsidRDefault="008F6A35" w:rsidP="008F6A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60F">
        <w:rPr>
          <w:noProof/>
        </w:rPr>
        <w:t>1</w:t>
      </w:r>
      <w:r>
        <w:fldChar w:fldCharType="end"/>
      </w:r>
      <w:r>
        <w:t xml:space="preserve">: </w:t>
      </w:r>
      <w:r w:rsidR="00130617">
        <w:t xml:space="preserve">Line graph of total non-school district taxable value of properties for </w:t>
      </w:r>
      <w:r w:rsidR="009758EB">
        <w:t>34</w:t>
      </w:r>
      <w:r w:rsidR="009758EB" w:rsidRPr="009758EB">
        <w:rPr>
          <w:vertAlign w:val="superscript"/>
        </w:rPr>
        <w:t>th</w:t>
      </w:r>
      <w:r w:rsidR="009758EB">
        <w:t xml:space="preserve"> Street corridor</w:t>
      </w:r>
      <w:r w:rsidR="00130617">
        <w:t xml:space="preserve">, shown annually. </w:t>
      </w:r>
    </w:p>
    <w:p w14:paraId="06F638D8" w14:textId="7EE68807" w:rsidR="00F05BB6" w:rsidRDefault="00D96A9F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 xml:space="preserve">See the appendix for the rest of the line charts </w:t>
      </w:r>
      <w:r w:rsidR="004423E3">
        <w:rPr>
          <w:rFonts w:ascii="Cambria" w:hAnsi="Cambria"/>
          <w:i w:val="0"/>
          <w:iCs w:val="0"/>
        </w:rPr>
        <w:t xml:space="preserve">to address this question, where there is one line chart created for every corridor of interest. </w:t>
      </w:r>
      <w:r w:rsidR="00030C33">
        <w:rPr>
          <w:rFonts w:ascii="Cambria" w:hAnsi="Cambria"/>
          <w:i w:val="0"/>
          <w:iCs w:val="0"/>
        </w:rPr>
        <w:t xml:space="preserve">As </w:t>
      </w:r>
      <w:r w:rsidR="008F6A35">
        <w:rPr>
          <w:rFonts w:ascii="Cambria" w:hAnsi="Cambria"/>
          <w:i w:val="0"/>
          <w:iCs w:val="0"/>
        </w:rPr>
        <w:t>figure</w:t>
      </w:r>
      <w:r w:rsidR="00030C33">
        <w:rPr>
          <w:rFonts w:ascii="Cambria" w:hAnsi="Cambria"/>
          <w:i w:val="0"/>
          <w:iCs w:val="0"/>
        </w:rPr>
        <w:t xml:space="preserve"> 1 shows, the line chart </w:t>
      </w:r>
      <w:r w:rsidR="00D5195D">
        <w:rPr>
          <w:rFonts w:ascii="Cambria" w:hAnsi="Cambria"/>
          <w:i w:val="0"/>
          <w:iCs w:val="0"/>
        </w:rPr>
        <w:t xml:space="preserve">addresses the total </w:t>
      </w:r>
      <w:r w:rsidR="001A4045">
        <w:rPr>
          <w:rFonts w:ascii="Cambria" w:hAnsi="Cambria"/>
          <w:i w:val="0"/>
          <w:iCs w:val="0"/>
        </w:rPr>
        <w:t>non-school district taxable values of properties each year</w:t>
      </w:r>
      <w:r w:rsidR="00FD00C8">
        <w:rPr>
          <w:rFonts w:ascii="Cambria" w:hAnsi="Cambria"/>
          <w:i w:val="0"/>
          <w:iCs w:val="0"/>
        </w:rPr>
        <w:t>, a</w:t>
      </w:r>
      <w:r w:rsidR="00493050">
        <w:rPr>
          <w:rFonts w:ascii="Cambria" w:hAnsi="Cambria"/>
          <w:i w:val="0"/>
          <w:iCs w:val="0"/>
        </w:rPr>
        <w:t xml:space="preserve">nd all charts show an increase for this value. Some </w:t>
      </w:r>
      <w:r w:rsidR="009D7F92">
        <w:rPr>
          <w:rFonts w:ascii="Cambria" w:hAnsi="Cambria"/>
          <w:i w:val="0"/>
          <w:iCs w:val="0"/>
        </w:rPr>
        <w:t xml:space="preserve">corridors present significantly more </w:t>
      </w:r>
      <w:r w:rsidR="00A87D25">
        <w:rPr>
          <w:rFonts w:ascii="Cambria" w:hAnsi="Cambria"/>
          <w:i w:val="0"/>
          <w:iCs w:val="0"/>
        </w:rPr>
        <w:t xml:space="preserve">of an increase in value than others. </w:t>
      </w:r>
      <w:r w:rsidR="00F31288">
        <w:rPr>
          <w:rFonts w:ascii="Cambria" w:hAnsi="Cambria"/>
          <w:i w:val="0"/>
          <w:iCs w:val="0"/>
        </w:rPr>
        <w:t xml:space="preserve">Looking at values alone (for the percent change over </w:t>
      </w:r>
      <w:r w:rsidR="00A17339">
        <w:rPr>
          <w:rFonts w:ascii="Cambria" w:hAnsi="Cambria"/>
          <w:i w:val="0"/>
          <w:iCs w:val="0"/>
        </w:rPr>
        <w:t xml:space="preserve">each year is </w:t>
      </w:r>
      <w:r w:rsidR="00C46D30">
        <w:rPr>
          <w:rFonts w:ascii="Cambria" w:hAnsi="Cambria"/>
          <w:i w:val="0"/>
          <w:iCs w:val="0"/>
        </w:rPr>
        <w:t>analyzed in question C)</w:t>
      </w:r>
      <w:r w:rsidR="0009482C">
        <w:rPr>
          <w:rFonts w:ascii="Cambria" w:hAnsi="Cambria"/>
          <w:i w:val="0"/>
          <w:iCs w:val="0"/>
        </w:rPr>
        <w:t xml:space="preserve">, </w:t>
      </w:r>
      <w:r w:rsidR="0064474C">
        <w:rPr>
          <w:rFonts w:ascii="Cambria" w:hAnsi="Cambria"/>
          <w:i w:val="0"/>
          <w:iCs w:val="0"/>
        </w:rPr>
        <w:t>the 34</w:t>
      </w:r>
      <w:r w:rsidR="0064474C" w:rsidRPr="00C549E9">
        <w:rPr>
          <w:rFonts w:ascii="Cambria" w:hAnsi="Cambria"/>
          <w:i w:val="0"/>
          <w:iCs w:val="0"/>
          <w:vertAlign w:val="superscript"/>
        </w:rPr>
        <w:t>th</w:t>
      </w:r>
      <w:r w:rsidR="0064474C">
        <w:rPr>
          <w:rFonts w:ascii="Cambria" w:hAnsi="Cambria"/>
          <w:i w:val="0"/>
          <w:iCs w:val="0"/>
        </w:rPr>
        <w:t xml:space="preserve"> street corridor</w:t>
      </w:r>
      <w:r w:rsidR="008E1028">
        <w:rPr>
          <w:rFonts w:ascii="Cambria" w:hAnsi="Cambria"/>
          <w:i w:val="0"/>
          <w:iCs w:val="0"/>
        </w:rPr>
        <w:t xml:space="preserve"> </w:t>
      </w:r>
      <w:r w:rsidR="00B6624D">
        <w:rPr>
          <w:rFonts w:ascii="Cambria" w:hAnsi="Cambria"/>
          <w:i w:val="0"/>
          <w:iCs w:val="0"/>
        </w:rPr>
        <w:t>multiplied</w:t>
      </w:r>
      <w:r w:rsidR="00B45D35">
        <w:rPr>
          <w:rFonts w:ascii="Cambria" w:hAnsi="Cambria"/>
          <w:i w:val="0"/>
          <w:iCs w:val="0"/>
        </w:rPr>
        <w:t xml:space="preserve"> its non-school district taxable values</w:t>
      </w:r>
      <w:r w:rsidR="00DA548E">
        <w:rPr>
          <w:rFonts w:ascii="Cambria" w:hAnsi="Cambria"/>
          <w:i w:val="0"/>
          <w:iCs w:val="0"/>
        </w:rPr>
        <w:t xml:space="preserve"> of properties</w:t>
      </w:r>
      <w:r w:rsidR="00B6624D">
        <w:rPr>
          <w:rFonts w:ascii="Cambria" w:hAnsi="Cambria"/>
          <w:i w:val="0"/>
          <w:iCs w:val="0"/>
        </w:rPr>
        <w:t xml:space="preserve"> by </w:t>
      </w:r>
      <w:bookmarkStart w:id="3" w:name="_Int_DCYzRdof"/>
      <w:r w:rsidR="00B6624D">
        <w:rPr>
          <w:rFonts w:ascii="Cambria" w:hAnsi="Cambria"/>
          <w:i w:val="0"/>
          <w:iCs w:val="0"/>
        </w:rPr>
        <w:t>nearly 2.5</w:t>
      </w:r>
      <w:bookmarkEnd w:id="3"/>
      <w:r w:rsidR="00B6624D">
        <w:rPr>
          <w:rFonts w:ascii="Cambria" w:hAnsi="Cambria"/>
          <w:i w:val="0"/>
          <w:iCs w:val="0"/>
        </w:rPr>
        <w:t xml:space="preserve"> times</w:t>
      </w:r>
      <w:r w:rsidR="00DA548E">
        <w:rPr>
          <w:rFonts w:ascii="Cambria" w:hAnsi="Cambria"/>
          <w:i w:val="0"/>
          <w:iCs w:val="0"/>
        </w:rPr>
        <w:t>, and there was a significant jump from the value</w:t>
      </w:r>
      <w:r w:rsidR="00B6624D">
        <w:rPr>
          <w:rFonts w:ascii="Cambria" w:hAnsi="Cambria"/>
          <w:i w:val="0"/>
          <w:iCs w:val="0"/>
        </w:rPr>
        <w:t>s</w:t>
      </w:r>
      <w:r w:rsidR="00DA548E">
        <w:rPr>
          <w:rFonts w:ascii="Cambria" w:hAnsi="Cambria"/>
          <w:i w:val="0"/>
          <w:iCs w:val="0"/>
        </w:rPr>
        <w:t xml:space="preserve"> in 2021 to 2022.</w:t>
      </w:r>
      <w:r w:rsidR="006D7532">
        <w:rPr>
          <w:rFonts w:ascii="Cambria" w:hAnsi="Cambria"/>
          <w:i w:val="0"/>
          <w:iCs w:val="0"/>
        </w:rPr>
        <w:t xml:space="preserve"> Some other important finds </w:t>
      </w:r>
      <w:r w:rsidR="00A367E5">
        <w:rPr>
          <w:rFonts w:ascii="Cambria" w:hAnsi="Cambria"/>
          <w:i w:val="0"/>
          <w:iCs w:val="0"/>
        </w:rPr>
        <w:t>in the other 7</w:t>
      </w:r>
      <w:r w:rsidR="554A86CA" w:rsidRPr="6E163897">
        <w:rPr>
          <w:rFonts w:ascii="Cambria" w:hAnsi="Cambria"/>
          <w:i w:val="0"/>
          <w:iCs w:val="0"/>
        </w:rPr>
        <w:t>-</w:t>
      </w:r>
      <w:r w:rsidR="00A367E5">
        <w:rPr>
          <w:rFonts w:ascii="Cambria" w:hAnsi="Cambria"/>
          <w:i w:val="0"/>
          <w:iCs w:val="0"/>
        </w:rPr>
        <w:t>line charts, located for reference in the appendix</w:t>
      </w:r>
      <w:r w:rsidR="00F05BB6">
        <w:rPr>
          <w:rFonts w:ascii="Cambria" w:hAnsi="Cambria"/>
          <w:i w:val="0"/>
          <w:iCs w:val="0"/>
        </w:rPr>
        <w:t>, are the following:</w:t>
      </w:r>
    </w:p>
    <w:p w14:paraId="257DDD1B" w14:textId="00A20131" w:rsidR="00F05BB6" w:rsidRDefault="00F05BB6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lastRenderedPageBreak/>
        <w:t>-</w:t>
      </w:r>
      <w:r w:rsidR="000B7697">
        <w:rPr>
          <w:rFonts w:ascii="Cambria" w:hAnsi="Cambria"/>
          <w:i w:val="0"/>
          <w:iCs w:val="0"/>
        </w:rPr>
        <w:t>The 16</w:t>
      </w:r>
      <w:r w:rsidR="000B7697" w:rsidRPr="00C549E9">
        <w:rPr>
          <w:rFonts w:ascii="Cambria" w:hAnsi="Cambria"/>
          <w:i w:val="0"/>
          <w:iCs w:val="0"/>
          <w:vertAlign w:val="superscript"/>
        </w:rPr>
        <w:t>th</w:t>
      </w:r>
      <w:r w:rsidR="000B7697">
        <w:rPr>
          <w:rFonts w:ascii="Cambria" w:hAnsi="Cambria"/>
          <w:i w:val="0"/>
          <w:iCs w:val="0"/>
        </w:rPr>
        <w:t xml:space="preserve"> street corridor, while maintaining only a slow increase from 2018 to 2021, had a large jump in the </w:t>
      </w:r>
      <w:r w:rsidR="00B6643F">
        <w:rPr>
          <w:rFonts w:ascii="Cambria" w:hAnsi="Cambria"/>
          <w:i w:val="0"/>
          <w:iCs w:val="0"/>
        </w:rPr>
        <w:t>non-school district taxable values of properties from 2021 to 2022 (</w:t>
      </w:r>
      <w:r w:rsidR="00DD5D5A">
        <w:rPr>
          <w:rFonts w:ascii="Cambria" w:hAnsi="Cambria"/>
          <w:i w:val="0"/>
          <w:iCs w:val="0"/>
        </w:rPr>
        <w:t>from about 4 million to 5 million dollars).</w:t>
      </w:r>
    </w:p>
    <w:p w14:paraId="1C0A4E86" w14:textId="4FA78DF3" w:rsidR="00DD5D5A" w:rsidRDefault="00DD5D5A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 xml:space="preserve">-The </w:t>
      </w:r>
      <w:r w:rsidR="00723D98">
        <w:rPr>
          <w:rFonts w:ascii="Cambria" w:hAnsi="Cambria"/>
          <w:i w:val="0"/>
          <w:iCs w:val="0"/>
        </w:rPr>
        <w:t>18</w:t>
      </w:r>
      <w:r w:rsidR="00723D98" w:rsidRPr="00C549E9">
        <w:rPr>
          <w:rFonts w:ascii="Cambria" w:hAnsi="Cambria"/>
          <w:i w:val="0"/>
          <w:iCs w:val="0"/>
          <w:vertAlign w:val="superscript"/>
        </w:rPr>
        <w:t>th</w:t>
      </w:r>
      <w:r w:rsidR="00723D98">
        <w:rPr>
          <w:rFonts w:ascii="Cambria" w:hAnsi="Cambria"/>
          <w:i w:val="0"/>
          <w:iCs w:val="0"/>
        </w:rPr>
        <w:t xml:space="preserve"> street corridor had small but steady increases in taxable values over the years</w:t>
      </w:r>
      <w:r w:rsidR="001138CB">
        <w:rPr>
          <w:rFonts w:ascii="Cambria" w:hAnsi="Cambria"/>
          <w:i w:val="0"/>
          <w:iCs w:val="0"/>
        </w:rPr>
        <w:t>.</w:t>
      </w:r>
    </w:p>
    <w:p w14:paraId="18CCB753" w14:textId="01A2B7ED" w:rsidR="00E82680" w:rsidRDefault="00E82680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>-The 22</w:t>
      </w:r>
      <w:r w:rsidRPr="00C549E9">
        <w:rPr>
          <w:rFonts w:ascii="Cambria" w:hAnsi="Cambria"/>
          <w:i w:val="0"/>
          <w:iCs w:val="0"/>
          <w:vertAlign w:val="superscript"/>
        </w:rPr>
        <w:t>nd</w:t>
      </w:r>
      <w:r>
        <w:rPr>
          <w:rFonts w:ascii="Cambria" w:hAnsi="Cambria"/>
          <w:i w:val="0"/>
          <w:iCs w:val="0"/>
        </w:rPr>
        <w:t xml:space="preserve"> street corridor had </w:t>
      </w:r>
      <w:r w:rsidR="0060681B">
        <w:rPr>
          <w:rFonts w:ascii="Cambria" w:hAnsi="Cambria"/>
          <w:i w:val="0"/>
          <w:iCs w:val="0"/>
        </w:rPr>
        <w:t>moderate increases every other year (from 201</w:t>
      </w:r>
      <w:r w:rsidR="005B5738">
        <w:rPr>
          <w:rFonts w:ascii="Cambria" w:hAnsi="Cambria"/>
          <w:i w:val="0"/>
          <w:iCs w:val="0"/>
        </w:rPr>
        <w:t>9</w:t>
      </w:r>
      <w:r w:rsidR="0060681B">
        <w:rPr>
          <w:rFonts w:ascii="Cambria" w:hAnsi="Cambria"/>
          <w:i w:val="0"/>
          <w:iCs w:val="0"/>
        </w:rPr>
        <w:t xml:space="preserve"> to 20</w:t>
      </w:r>
      <w:r w:rsidR="005B5738">
        <w:rPr>
          <w:rFonts w:ascii="Cambria" w:hAnsi="Cambria"/>
          <w:i w:val="0"/>
          <w:iCs w:val="0"/>
        </w:rPr>
        <w:t>20</w:t>
      </w:r>
      <w:r w:rsidR="0060681B">
        <w:rPr>
          <w:rFonts w:ascii="Cambria" w:hAnsi="Cambria"/>
          <w:i w:val="0"/>
          <w:iCs w:val="0"/>
        </w:rPr>
        <w:t>, and from 202</w:t>
      </w:r>
      <w:r w:rsidR="005B5738">
        <w:rPr>
          <w:rFonts w:ascii="Cambria" w:hAnsi="Cambria"/>
          <w:i w:val="0"/>
          <w:iCs w:val="0"/>
        </w:rPr>
        <w:t>1</w:t>
      </w:r>
      <w:r w:rsidR="0060681B">
        <w:rPr>
          <w:rFonts w:ascii="Cambria" w:hAnsi="Cambria"/>
          <w:i w:val="0"/>
          <w:iCs w:val="0"/>
        </w:rPr>
        <w:t xml:space="preserve"> to </w:t>
      </w:r>
      <w:r w:rsidR="005B5738">
        <w:rPr>
          <w:rFonts w:ascii="Cambria" w:hAnsi="Cambria"/>
          <w:i w:val="0"/>
          <w:iCs w:val="0"/>
        </w:rPr>
        <w:t>2022)</w:t>
      </w:r>
    </w:p>
    <w:p w14:paraId="7D0678A8" w14:textId="2346D253" w:rsidR="005B5738" w:rsidRDefault="005B5738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>-The 49</w:t>
      </w:r>
      <w:r w:rsidRPr="00C549E9">
        <w:rPr>
          <w:rFonts w:ascii="Cambria" w:hAnsi="Cambria"/>
          <w:i w:val="0"/>
          <w:iCs w:val="0"/>
          <w:vertAlign w:val="superscript"/>
        </w:rPr>
        <w:t>th</w:t>
      </w:r>
      <w:r>
        <w:rPr>
          <w:rFonts w:ascii="Cambria" w:hAnsi="Cambria"/>
          <w:i w:val="0"/>
          <w:iCs w:val="0"/>
        </w:rPr>
        <w:t xml:space="preserve"> street corridor had its largest increase from 2021 to 2022.</w:t>
      </w:r>
    </w:p>
    <w:p w14:paraId="3419C316" w14:textId="5E354225" w:rsidR="005B5738" w:rsidRDefault="001B0412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>-The 5</w:t>
      </w:r>
      <w:r w:rsidRPr="00C549E9">
        <w:rPr>
          <w:rFonts w:ascii="Cambria" w:hAnsi="Cambria"/>
          <w:i w:val="0"/>
          <w:iCs w:val="0"/>
          <w:vertAlign w:val="superscript"/>
        </w:rPr>
        <w:t>th</w:t>
      </w:r>
      <w:r>
        <w:rPr>
          <w:rFonts w:ascii="Cambria" w:hAnsi="Cambria"/>
          <w:i w:val="0"/>
          <w:iCs w:val="0"/>
        </w:rPr>
        <w:t xml:space="preserve"> street corridor experienced a large growth that </w:t>
      </w:r>
      <w:r w:rsidR="00C33049">
        <w:rPr>
          <w:rFonts w:ascii="Cambria" w:hAnsi="Cambria"/>
          <w:i w:val="0"/>
          <w:iCs w:val="0"/>
        </w:rPr>
        <w:t xml:space="preserve">increased in </w:t>
      </w:r>
      <w:r w:rsidR="000B639C">
        <w:rPr>
          <w:rFonts w:ascii="Cambria" w:hAnsi="Cambria"/>
          <w:i w:val="0"/>
          <w:iCs w:val="0"/>
        </w:rPr>
        <w:t>its growth rate</w:t>
      </w:r>
      <w:r w:rsidR="00C33049">
        <w:rPr>
          <w:rFonts w:ascii="Cambria" w:hAnsi="Cambria"/>
          <w:i w:val="0"/>
          <w:iCs w:val="0"/>
        </w:rPr>
        <w:t xml:space="preserve"> each year</w:t>
      </w:r>
      <w:r w:rsidR="00742B43">
        <w:rPr>
          <w:rFonts w:ascii="Cambria" w:hAnsi="Cambria"/>
          <w:i w:val="0"/>
          <w:iCs w:val="0"/>
        </w:rPr>
        <w:t xml:space="preserve"> </w:t>
      </w:r>
      <w:r w:rsidR="00FD4044">
        <w:rPr>
          <w:rFonts w:ascii="Cambria" w:hAnsi="Cambria"/>
          <w:i w:val="0"/>
          <w:iCs w:val="0"/>
        </w:rPr>
        <w:t xml:space="preserve">from 2019 to 2022 </w:t>
      </w:r>
      <w:r w:rsidR="00742B43">
        <w:rPr>
          <w:rFonts w:ascii="Cambria" w:hAnsi="Cambria"/>
          <w:i w:val="0"/>
          <w:iCs w:val="0"/>
        </w:rPr>
        <w:t>(each year had a larger change than the last</w:t>
      </w:r>
      <w:r w:rsidR="00FD4044">
        <w:rPr>
          <w:rFonts w:ascii="Cambria" w:hAnsi="Cambria"/>
          <w:i w:val="0"/>
          <w:iCs w:val="0"/>
        </w:rPr>
        <w:t>, excluding the larger change between 2018 and 2019</w:t>
      </w:r>
      <w:r w:rsidR="00742B43">
        <w:rPr>
          <w:rFonts w:ascii="Cambria" w:hAnsi="Cambria"/>
          <w:i w:val="0"/>
          <w:iCs w:val="0"/>
        </w:rPr>
        <w:t>)</w:t>
      </w:r>
      <w:r w:rsidR="00C33049">
        <w:rPr>
          <w:rFonts w:ascii="Cambria" w:hAnsi="Cambria"/>
          <w:i w:val="0"/>
          <w:iCs w:val="0"/>
        </w:rPr>
        <w:t xml:space="preserve">. The non-school district taxable values of properties had </w:t>
      </w:r>
      <w:r w:rsidR="000B639C">
        <w:rPr>
          <w:rFonts w:ascii="Cambria" w:hAnsi="Cambria"/>
          <w:i w:val="0"/>
          <w:iCs w:val="0"/>
        </w:rPr>
        <w:t>more than doubled between 2018 and 2022</w:t>
      </w:r>
      <w:r w:rsidR="00E0091E">
        <w:rPr>
          <w:rFonts w:ascii="Cambria" w:hAnsi="Cambria"/>
          <w:i w:val="0"/>
          <w:iCs w:val="0"/>
        </w:rPr>
        <w:t>.</w:t>
      </w:r>
    </w:p>
    <w:p w14:paraId="021B6E85" w14:textId="6FD853E2" w:rsidR="009E7149" w:rsidRDefault="00044DDF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 xml:space="preserve">-The Central Avenue corridor had a very steady and moderate increase in </w:t>
      </w:r>
      <w:r w:rsidR="00262375">
        <w:rPr>
          <w:rFonts w:ascii="Cambria" w:hAnsi="Cambria"/>
          <w:i w:val="0"/>
          <w:iCs w:val="0"/>
        </w:rPr>
        <w:t xml:space="preserve">the non-school district taxable values of properties each year but had a </w:t>
      </w:r>
      <w:r w:rsidR="4665160E" w:rsidRPr="6E163897">
        <w:rPr>
          <w:rFonts w:ascii="Cambria" w:hAnsi="Cambria"/>
          <w:i w:val="0"/>
          <w:iCs w:val="0"/>
        </w:rPr>
        <w:t>significant</w:t>
      </w:r>
      <w:r w:rsidR="00262375">
        <w:rPr>
          <w:rFonts w:ascii="Cambria" w:hAnsi="Cambria"/>
          <w:i w:val="0"/>
          <w:iCs w:val="0"/>
        </w:rPr>
        <w:t xml:space="preserve"> increase from 2021 to 2022.</w:t>
      </w:r>
      <w:r w:rsidR="00A142B9">
        <w:rPr>
          <w:rFonts w:ascii="Cambria" w:hAnsi="Cambria"/>
          <w:i w:val="0"/>
          <w:iCs w:val="0"/>
        </w:rPr>
        <w:t xml:space="preserve"> These values also nearly doubled when comparing them </w:t>
      </w:r>
      <w:r w:rsidR="00152709">
        <w:rPr>
          <w:rFonts w:ascii="Cambria" w:hAnsi="Cambria"/>
          <w:i w:val="0"/>
          <w:iCs w:val="0"/>
        </w:rPr>
        <w:t>from 2018 to 2022.</w:t>
      </w:r>
    </w:p>
    <w:p w14:paraId="102EA16F" w14:textId="0F6F68FE" w:rsidR="00152709" w:rsidRDefault="00152709" w:rsidP="00B05CE4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 xml:space="preserve">-The Dr. MLK </w:t>
      </w:r>
      <w:r w:rsidR="00F632E1">
        <w:rPr>
          <w:rFonts w:ascii="Cambria" w:hAnsi="Cambria"/>
          <w:i w:val="0"/>
          <w:iCs w:val="0"/>
        </w:rPr>
        <w:t xml:space="preserve">Jr. St. corridor maintained </w:t>
      </w:r>
      <w:r w:rsidR="60A40FC3" w:rsidRPr="6E163897">
        <w:rPr>
          <w:rFonts w:ascii="Cambria" w:hAnsi="Cambria"/>
          <w:i w:val="0"/>
          <w:iCs w:val="0"/>
        </w:rPr>
        <w:t>truly</w:t>
      </w:r>
      <w:r w:rsidR="00F632E1">
        <w:rPr>
          <w:rFonts w:ascii="Cambria" w:hAnsi="Cambria"/>
          <w:i w:val="0"/>
          <w:iCs w:val="0"/>
        </w:rPr>
        <w:t xml:space="preserve"> little growth before having a </w:t>
      </w:r>
      <w:r w:rsidR="3E268766" w:rsidRPr="6E163897">
        <w:rPr>
          <w:rFonts w:ascii="Cambria" w:hAnsi="Cambria"/>
          <w:i w:val="0"/>
          <w:iCs w:val="0"/>
        </w:rPr>
        <w:t>significant</w:t>
      </w:r>
      <w:r w:rsidR="00F632E1">
        <w:rPr>
          <w:rFonts w:ascii="Cambria" w:hAnsi="Cambria"/>
          <w:i w:val="0"/>
          <w:iCs w:val="0"/>
        </w:rPr>
        <w:t xml:space="preserve"> increase between 2020 and 2021, then had moderate growth from 2021 to 2022.</w:t>
      </w:r>
    </w:p>
    <w:p w14:paraId="1197C1CC" w14:textId="77777777" w:rsidR="00BE1905" w:rsidRDefault="00BE1905" w:rsidP="00B05CE4">
      <w:pPr>
        <w:rPr>
          <w:rFonts w:ascii="Cambria" w:hAnsi="Cambria"/>
          <w:i w:val="0"/>
          <w:iCs w:val="0"/>
        </w:rPr>
      </w:pPr>
    </w:p>
    <w:p w14:paraId="1ADDBDE7" w14:textId="17035C55" w:rsidR="00BE1905" w:rsidRPr="009355FA" w:rsidRDefault="00BE1905" w:rsidP="00ED76A7">
      <w:pPr>
        <w:rPr>
          <w:rFonts w:ascii="Cambria" w:hAnsi="Cambria"/>
          <w:u w:val="single"/>
        </w:rPr>
      </w:pPr>
      <w:r w:rsidRPr="6E163897">
        <w:rPr>
          <w:rFonts w:ascii="Cambria" w:hAnsi="Cambria"/>
          <w:u w:val="single"/>
        </w:rPr>
        <w:t>Question B:</w:t>
      </w:r>
      <w:r w:rsidR="00ED76A7" w:rsidRPr="6E163897">
        <w:rPr>
          <w:rFonts w:ascii="Cambria" w:hAnsi="Cambria"/>
          <w:u w:val="single"/>
        </w:rPr>
        <w:t xml:space="preserve"> “How have non-school district taxable values of properties across ALL commercial corridors in the CRA changed over time since 2018? Shown annually.”</w:t>
      </w:r>
    </w:p>
    <w:p w14:paraId="2F808608" w14:textId="1EB5C9B2" w:rsidR="00B46A41" w:rsidRDefault="001F6FF4" w:rsidP="00ED76A7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 xml:space="preserve">To answer question B, a singular line </w:t>
      </w:r>
      <w:r w:rsidR="0050190B">
        <w:rPr>
          <w:rFonts w:ascii="Cambria" w:hAnsi="Cambria"/>
          <w:i w:val="0"/>
          <w:iCs w:val="0"/>
        </w:rPr>
        <w:t>graph was created</w:t>
      </w:r>
      <w:r w:rsidR="00185D92">
        <w:rPr>
          <w:rFonts w:ascii="Cambria" w:hAnsi="Cambria"/>
          <w:i w:val="0"/>
          <w:iCs w:val="0"/>
        </w:rPr>
        <w:t xml:space="preserve">, with each point on the graph representing the total </w:t>
      </w:r>
      <w:r w:rsidR="00F2042B">
        <w:rPr>
          <w:rFonts w:ascii="Cambria" w:hAnsi="Cambria"/>
          <w:i w:val="0"/>
          <w:iCs w:val="0"/>
        </w:rPr>
        <w:t>non-school district taxable values of properties across all</w:t>
      </w:r>
      <w:r w:rsidR="00696541">
        <w:rPr>
          <w:rFonts w:ascii="Cambria" w:hAnsi="Cambria"/>
          <w:i w:val="0"/>
          <w:iCs w:val="0"/>
        </w:rPr>
        <w:t xml:space="preserve"> the corridors of interest in the CRA for a single year, </w:t>
      </w:r>
      <w:r w:rsidR="00937E90">
        <w:rPr>
          <w:rFonts w:ascii="Cambria" w:hAnsi="Cambria"/>
          <w:i w:val="0"/>
          <w:iCs w:val="0"/>
        </w:rPr>
        <w:t xml:space="preserve">as there was a point representing each year’s value from 2018 to 2022. </w:t>
      </w:r>
      <w:bookmarkStart w:id="4" w:name="_Int_OXW5hLfj"/>
      <w:r w:rsidR="00937E90">
        <w:rPr>
          <w:rFonts w:ascii="Cambria" w:hAnsi="Cambria"/>
          <w:i w:val="0"/>
          <w:iCs w:val="0"/>
        </w:rPr>
        <w:t xml:space="preserve">See the image below </w:t>
      </w:r>
      <w:r w:rsidR="000717D0">
        <w:rPr>
          <w:rFonts w:ascii="Cambria" w:hAnsi="Cambria"/>
          <w:i w:val="0"/>
          <w:iCs w:val="0"/>
        </w:rPr>
        <w:t xml:space="preserve">for the line graph created </w:t>
      </w:r>
      <w:r w:rsidR="005F54F9">
        <w:rPr>
          <w:rFonts w:ascii="Cambria" w:hAnsi="Cambria"/>
          <w:i w:val="0"/>
          <w:iCs w:val="0"/>
        </w:rPr>
        <w:t>to visualize this question.</w:t>
      </w:r>
      <w:bookmarkEnd w:id="4"/>
    </w:p>
    <w:p w14:paraId="3D938D46" w14:textId="77777777" w:rsidR="008F6A35" w:rsidRDefault="005F54F9" w:rsidP="008F6A35">
      <w:pPr>
        <w:keepNext/>
      </w:pPr>
      <w:r>
        <w:rPr>
          <w:noProof/>
        </w:rPr>
        <w:lastRenderedPageBreak/>
        <w:drawing>
          <wp:inline distT="0" distB="0" distL="0" distR="0" wp14:anchorId="21ADA19D" wp14:editId="3FF4C086">
            <wp:extent cx="4421529" cy="3388731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260" cy="33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F4FF" w14:textId="5549A984" w:rsidR="005F54F9" w:rsidRDefault="008F6A35" w:rsidP="008F6A35">
      <w:pPr>
        <w:pStyle w:val="Caption"/>
        <w:rPr>
          <w:rFonts w:ascii="Cambria" w:hAnsi="Cambria"/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60F">
        <w:rPr>
          <w:noProof/>
        </w:rPr>
        <w:t>2</w:t>
      </w:r>
      <w:r>
        <w:fldChar w:fldCharType="end"/>
      </w:r>
      <w:r w:rsidR="00130617">
        <w:t xml:space="preserve">: </w:t>
      </w:r>
      <w:r w:rsidR="00CC6C2F">
        <w:t>Line Graph of non-school district taxable value of properties for all corridors of interest, shown annually.</w:t>
      </w:r>
    </w:p>
    <w:p w14:paraId="306F4592" w14:textId="72138ADA" w:rsidR="00A44026" w:rsidRDefault="005F54F9" w:rsidP="00ED76A7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 xml:space="preserve">When analyzing </w:t>
      </w:r>
      <w:r w:rsidR="008F6A35">
        <w:rPr>
          <w:rFonts w:ascii="Cambria" w:hAnsi="Cambria"/>
          <w:i w:val="0"/>
          <w:iCs w:val="0"/>
        </w:rPr>
        <w:t xml:space="preserve">figure </w:t>
      </w:r>
      <w:r w:rsidR="00E7065E">
        <w:rPr>
          <w:rFonts w:ascii="Cambria" w:hAnsi="Cambria"/>
          <w:i w:val="0"/>
          <w:iCs w:val="0"/>
        </w:rPr>
        <w:t xml:space="preserve">2, </w:t>
      </w:r>
      <w:r w:rsidR="00C45250">
        <w:rPr>
          <w:rFonts w:ascii="Cambria" w:hAnsi="Cambria"/>
          <w:i w:val="0"/>
          <w:iCs w:val="0"/>
        </w:rPr>
        <w:t xml:space="preserve">the non-school district taxable value of properties for all corridors increased in small but extremely consistent and predictable intervals from 2018 to 2021. However, there was a </w:t>
      </w:r>
      <w:r w:rsidR="5FF2849C" w:rsidRPr="6E163897">
        <w:rPr>
          <w:rFonts w:ascii="Cambria" w:hAnsi="Cambria"/>
          <w:i w:val="0"/>
          <w:iCs w:val="0"/>
        </w:rPr>
        <w:t>significant</w:t>
      </w:r>
      <w:r w:rsidR="00C45250">
        <w:rPr>
          <w:rFonts w:ascii="Cambria" w:hAnsi="Cambria"/>
          <w:i w:val="0"/>
          <w:iCs w:val="0"/>
        </w:rPr>
        <w:t xml:space="preserve"> increase in this value for all corridors between 2021 and 2022</w:t>
      </w:r>
      <w:r w:rsidR="007450D4">
        <w:rPr>
          <w:rFonts w:ascii="Cambria" w:hAnsi="Cambria"/>
          <w:i w:val="0"/>
          <w:iCs w:val="0"/>
        </w:rPr>
        <w:t xml:space="preserve">, where these taxable values jumped by </w:t>
      </w:r>
      <w:r w:rsidR="007828CF">
        <w:rPr>
          <w:rFonts w:ascii="Cambria" w:hAnsi="Cambria"/>
          <w:i w:val="0"/>
          <w:iCs w:val="0"/>
        </w:rPr>
        <w:t xml:space="preserve">about 140 million. </w:t>
      </w:r>
      <w:r w:rsidR="009959B0">
        <w:rPr>
          <w:rFonts w:ascii="Cambria" w:hAnsi="Cambria"/>
          <w:i w:val="0"/>
          <w:iCs w:val="0"/>
        </w:rPr>
        <w:t>The years before</w:t>
      </w:r>
      <w:r w:rsidR="002533E3">
        <w:rPr>
          <w:rFonts w:ascii="Cambria" w:hAnsi="Cambria"/>
          <w:i w:val="0"/>
          <w:iCs w:val="0"/>
        </w:rPr>
        <w:t xml:space="preserve"> had</w:t>
      </w:r>
      <w:r w:rsidR="009959B0">
        <w:rPr>
          <w:rFonts w:ascii="Cambria" w:hAnsi="Cambria"/>
          <w:i w:val="0"/>
          <w:iCs w:val="0"/>
        </w:rPr>
        <w:t xml:space="preserve"> a</w:t>
      </w:r>
      <w:r w:rsidR="00B6086C">
        <w:rPr>
          <w:rFonts w:ascii="Cambria" w:hAnsi="Cambria"/>
          <w:i w:val="0"/>
          <w:iCs w:val="0"/>
        </w:rPr>
        <w:t xml:space="preserve">n increase of </w:t>
      </w:r>
      <w:r w:rsidR="7016AF28" w:rsidRPr="6E163897">
        <w:rPr>
          <w:rFonts w:ascii="Cambria" w:hAnsi="Cambria"/>
          <w:i w:val="0"/>
          <w:iCs w:val="0"/>
        </w:rPr>
        <w:t>about</w:t>
      </w:r>
      <w:r w:rsidR="00B6086C">
        <w:rPr>
          <w:rFonts w:ascii="Cambria" w:hAnsi="Cambria"/>
          <w:i w:val="0"/>
          <w:iCs w:val="0"/>
        </w:rPr>
        <w:t xml:space="preserve"> 40 million</w:t>
      </w:r>
      <w:r w:rsidR="00C37CF6">
        <w:rPr>
          <w:rFonts w:ascii="Cambria" w:hAnsi="Cambria"/>
          <w:i w:val="0"/>
          <w:iCs w:val="0"/>
        </w:rPr>
        <w:t xml:space="preserve"> each </w:t>
      </w:r>
      <w:r w:rsidR="007810FE">
        <w:rPr>
          <w:rFonts w:ascii="Cambria" w:hAnsi="Cambria"/>
          <w:i w:val="0"/>
          <w:iCs w:val="0"/>
        </w:rPr>
        <w:t>year</w:t>
      </w:r>
      <w:r w:rsidR="009355FA">
        <w:rPr>
          <w:rFonts w:ascii="Cambria" w:hAnsi="Cambria"/>
          <w:i w:val="0"/>
          <w:iCs w:val="0"/>
        </w:rPr>
        <w:t xml:space="preserve">, so this is a </w:t>
      </w:r>
      <w:r w:rsidR="4C4353E9" w:rsidRPr="6E163897">
        <w:rPr>
          <w:rFonts w:ascii="Cambria" w:hAnsi="Cambria"/>
          <w:i w:val="0"/>
          <w:iCs w:val="0"/>
        </w:rPr>
        <w:t>substantial</w:t>
      </w:r>
      <w:r w:rsidR="009355FA">
        <w:rPr>
          <w:rFonts w:ascii="Cambria" w:hAnsi="Cambria"/>
          <w:i w:val="0"/>
          <w:iCs w:val="0"/>
        </w:rPr>
        <w:t xml:space="preserve"> increase.</w:t>
      </w:r>
    </w:p>
    <w:p w14:paraId="451E5EBA" w14:textId="77777777" w:rsidR="00A44026" w:rsidRDefault="00A44026" w:rsidP="00ED76A7">
      <w:pPr>
        <w:rPr>
          <w:rFonts w:ascii="Cambria" w:hAnsi="Cambria"/>
          <w:i w:val="0"/>
          <w:iCs w:val="0"/>
        </w:rPr>
      </w:pPr>
    </w:p>
    <w:p w14:paraId="4D529EA6" w14:textId="5D538EF8" w:rsidR="009355FA" w:rsidRDefault="009355FA" w:rsidP="00B74A65">
      <w:pPr>
        <w:rPr>
          <w:rFonts w:ascii="Cambria" w:hAnsi="Cambria"/>
          <w:u w:val="single"/>
        </w:rPr>
      </w:pPr>
      <w:r w:rsidRPr="6E163897">
        <w:rPr>
          <w:rFonts w:ascii="Cambria" w:hAnsi="Cambria"/>
          <w:u w:val="single"/>
        </w:rPr>
        <w:t xml:space="preserve">Question C: </w:t>
      </w:r>
      <w:r w:rsidR="00B74A65" w:rsidRPr="6E163897">
        <w:rPr>
          <w:rFonts w:ascii="Cambria" w:hAnsi="Cambria"/>
          <w:u w:val="single"/>
        </w:rPr>
        <w:t>Visualization showing the “ranking” of corridors by change in non-school district taxable values. I.e., What corridors experienced the highest increases (percentage) in non-school district taxable values? What corridors experienced the lowest?</w:t>
      </w:r>
    </w:p>
    <w:p w14:paraId="6F0AD5E3" w14:textId="2719BA9C" w:rsidR="00A44026" w:rsidRDefault="00A44026" w:rsidP="00B74A65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 xml:space="preserve">For question C, we created </w:t>
      </w:r>
      <w:r w:rsidR="00907ABB">
        <w:rPr>
          <w:rFonts w:ascii="Cambria" w:hAnsi="Cambria"/>
          <w:i w:val="0"/>
          <w:iCs w:val="0"/>
        </w:rPr>
        <w:t xml:space="preserve">a column chart that shows </w:t>
      </w:r>
      <w:r w:rsidR="006161D1">
        <w:rPr>
          <w:rFonts w:ascii="Cambria" w:hAnsi="Cambria"/>
          <w:i w:val="0"/>
          <w:iCs w:val="0"/>
        </w:rPr>
        <w:t xml:space="preserve">the overall percent of change between 2018 and 2022 for each corridor’s </w:t>
      </w:r>
      <w:r w:rsidR="00DE4233">
        <w:rPr>
          <w:rFonts w:ascii="Cambria" w:hAnsi="Cambria"/>
          <w:i w:val="0"/>
          <w:iCs w:val="0"/>
        </w:rPr>
        <w:t xml:space="preserve">sum of </w:t>
      </w:r>
      <w:r w:rsidR="006161D1">
        <w:rPr>
          <w:rFonts w:ascii="Cambria" w:hAnsi="Cambria"/>
          <w:i w:val="0"/>
          <w:iCs w:val="0"/>
        </w:rPr>
        <w:t xml:space="preserve">non-school </w:t>
      </w:r>
      <w:r w:rsidR="00DE4233">
        <w:rPr>
          <w:rFonts w:ascii="Cambria" w:hAnsi="Cambria"/>
          <w:i w:val="0"/>
          <w:iCs w:val="0"/>
        </w:rPr>
        <w:t>district taxable values</w:t>
      </w:r>
      <w:r w:rsidR="0052474A">
        <w:rPr>
          <w:rFonts w:ascii="Cambria" w:hAnsi="Cambria"/>
          <w:i w:val="0"/>
          <w:iCs w:val="0"/>
        </w:rPr>
        <w:t xml:space="preserve">. </w:t>
      </w:r>
      <w:r w:rsidR="0007720C">
        <w:rPr>
          <w:rFonts w:ascii="Cambria" w:hAnsi="Cambria"/>
          <w:i w:val="0"/>
          <w:iCs w:val="0"/>
        </w:rPr>
        <w:t>The chart</w:t>
      </w:r>
      <w:r w:rsidR="00907ABB">
        <w:rPr>
          <w:rFonts w:ascii="Cambria" w:hAnsi="Cambria"/>
          <w:i w:val="0"/>
          <w:iCs w:val="0"/>
        </w:rPr>
        <w:t>, shown below,</w:t>
      </w:r>
      <w:r w:rsidR="0007720C">
        <w:rPr>
          <w:rFonts w:ascii="Cambria" w:hAnsi="Cambria"/>
          <w:i w:val="0"/>
          <w:iCs w:val="0"/>
        </w:rPr>
        <w:t xml:space="preserve"> is sorted so that an order of ranking is established for </w:t>
      </w:r>
      <w:r w:rsidR="008A33C3">
        <w:rPr>
          <w:rFonts w:ascii="Cambria" w:hAnsi="Cambria"/>
          <w:i w:val="0"/>
          <w:iCs w:val="0"/>
        </w:rPr>
        <w:t>the percent of change</w:t>
      </w:r>
      <w:r w:rsidR="00DE79BC">
        <w:rPr>
          <w:rFonts w:ascii="Cambria" w:hAnsi="Cambria"/>
          <w:i w:val="0"/>
          <w:iCs w:val="0"/>
        </w:rPr>
        <w:t xml:space="preserve"> for </w:t>
      </w:r>
      <w:r w:rsidR="00323833">
        <w:rPr>
          <w:rFonts w:ascii="Cambria" w:hAnsi="Cambria"/>
          <w:i w:val="0"/>
          <w:iCs w:val="0"/>
        </w:rPr>
        <w:t>each corridor.</w:t>
      </w:r>
    </w:p>
    <w:p w14:paraId="4F078868" w14:textId="77777777" w:rsidR="00CC6C2F" w:rsidRDefault="00323833" w:rsidP="00CC6C2F">
      <w:pPr>
        <w:keepNext/>
      </w:pPr>
      <w:r>
        <w:rPr>
          <w:noProof/>
        </w:rPr>
        <w:lastRenderedPageBreak/>
        <w:drawing>
          <wp:inline distT="0" distB="0" distL="0" distR="0" wp14:anchorId="5BF28277" wp14:editId="6A412F6F">
            <wp:extent cx="3703899" cy="3158999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37" cy="31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DAC1" w14:textId="7F8F7B42" w:rsidR="00323833" w:rsidRDefault="00CC6C2F" w:rsidP="00CC6C2F">
      <w:pPr>
        <w:pStyle w:val="Caption"/>
        <w:rPr>
          <w:rFonts w:ascii="Cambria" w:hAnsi="Cambria"/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60F">
        <w:rPr>
          <w:noProof/>
        </w:rPr>
        <w:t>3</w:t>
      </w:r>
      <w:r>
        <w:fldChar w:fldCharType="end"/>
      </w:r>
      <w:r>
        <w:t xml:space="preserve">: Column chart of </w:t>
      </w:r>
      <w:r w:rsidR="00D15331">
        <w:t>the</w:t>
      </w:r>
      <w:r w:rsidR="00907ABB">
        <w:t xml:space="preserve"> ranked </w:t>
      </w:r>
      <w:r w:rsidR="00D15331">
        <w:t>percent difference of the sum of non-school district taxable values from 2018 to 2022.</w:t>
      </w:r>
    </w:p>
    <w:p w14:paraId="380712D4" w14:textId="57C7C6C5" w:rsidR="00323833" w:rsidRDefault="00CC6C2F" w:rsidP="00B74A65">
      <w:pPr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>Figure</w:t>
      </w:r>
      <w:r w:rsidR="003C4E3D">
        <w:rPr>
          <w:rFonts w:ascii="Cambria" w:hAnsi="Cambria"/>
          <w:i w:val="0"/>
          <w:iCs w:val="0"/>
        </w:rPr>
        <w:t xml:space="preserve"> 3 shows that </w:t>
      </w:r>
      <w:r w:rsidR="00A0424A">
        <w:rPr>
          <w:rFonts w:ascii="Cambria" w:hAnsi="Cambria"/>
          <w:i w:val="0"/>
          <w:iCs w:val="0"/>
        </w:rPr>
        <w:t>the 34</w:t>
      </w:r>
      <w:r w:rsidR="00A0424A" w:rsidRPr="00C549E9">
        <w:rPr>
          <w:rFonts w:ascii="Cambria" w:hAnsi="Cambria"/>
          <w:i w:val="0"/>
          <w:iCs w:val="0"/>
          <w:vertAlign w:val="superscript"/>
        </w:rPr>
        <w:t>th</w:t>
      </w:r>
      <w:r w:rsidR="00A0424A">
        <w:rPr>
          <w:rFonts w:ascii="Cambria" w:hAnsi="Cambria"/>
          <w:i w:val="0"/>
          <w:iCs w:val="0"/>
        </w:rPr>
        <w:t xml:space="preserve"> </w:t>
      </w:r>
      <w:r w:rsidR="007D39C7">
        <w:rPr>
          <w:rFonts w:ascii="Cambria" w:hAnsi="Cambria"/>
          <w:i w:val="0"/>
          <w:iCs w:val="0"/>
        </w:rPr>
        <w:t>S</w:t>
      </w:r>
      <w:r w:rsidR="00A0424A">
        <w:rPr>
          <w:rFonts w:ascii="Cambria" w:hAnsi="Cambria"/>
          <w:i w:val="0"/>
          <w:iCs w:val="0"/>
        </w:rPr>
        <w:t xml:space="preserve">treet corridor has the largest percent </w:t>
      </w:r>
      <w:r w:rsidR="00423280">
        <w:rPr>
          <w:rFonts w:ascii="Cambria" w:hAnsi="Cambria"/>
          <w:i w:val="0"/>
          <w:iCs w:val="0"/>
        </w:rPr>
        <w:t>increase</w:t>
      </w:r>
      <w:r w:rsidR="00A0424A">
        <w:rPr>
          <w:rFonts w:ascii="Cambria" w:hAnsi="Cambria"/>
          <w:i w:val="0"/>
          <w:iCs w:val="0"/>
        </w:rPr>
        <w:t xml:space="preserve"> </w:t>
      </w:r>
      <w:r w:rsidR="00905820">
        <w:rPr>
          <w:rFonts w:ascii="Cambria" w:hAnsi="Cambria"/>
          <w:i w:val="0"/>
          <w:iCs w:val="0"/>
        </w:rPr>
        <w:t>in</w:t>
      </w:r>
      <w:r w:rsidR="000B0589">
        <w:rPr>
          <w:rFonts w:ascii="Cambria" w:hAnsi="Cambria"/>
          <w:i w:val="0"/>
          <w:iCs w:val="0"/>
        </w:rPr>
        <w:t xml:space="preserve"> total</w:t>
      </w:r>
      <w:r w:rsidR="00905820">
        <w:rPr>
          <w:rFonts w:ascii="Cambria" w:hAnsi="Cambria"/>
          <w:i w:val="0"/>
          <w:iCs w:val="0"/>
        </w:rPr>
        <w:t xml:space="preserve"> non-school district taxable values</w:t>
      </w:r>
      <w:r w:rsidR="00423280">
        <w:rPr>
          <w:rFonts w:ascii="Cambria" w:hAnsi="Cambria"/>
          <w:i w:val="0"/>
          <w:iCs w:val="0"/>
        </w:rPr>
        <w:t xml:space="preserve"> from 2018 to 2022.</w:t>
      </w:r>
      <w:r w:rsidR="00BC5A60">
        <w:rPr>
          <w:rFonts w:ascii="Cambria" w:hAnsi="Cambria"/>
          <w:i w:val="0"/>
          <w:iCs w:val="0"/>
        </w:rPr>
        <w:t xml:space="preserve"> </w:t>
      </w:r>
      <w:r w:rsidR="007D39C7">
        <w:rPr>
          <w:rFonts w:ascii="Cambria" w:hAnsi="Cambria"/>
          <w:i w:val="0"/>
          <w:iCs w:val="0"/>
        </w:rPr>
        <w:t>The 5</w:t>
      </w:r>
      <w:r w:rsidR="007D39C7" w:rsidRPr="00C549E9">
        <w:rPr>
          <w:rFonts w:ascii="Cambria" w:hAnsi="Cambria"/>
          <w:i w:val="0"/>
          <w:iCs w:val="0"/>
          <w:vertAlign w:val="superscript"/>
        </w:rPr>
        <w:t>th</w:t>
      </w:r>
      <w:r w:rsidR="007D39C7">
        <w:rPr>
          <w:rFonts w:ascii="Cambria" w:hAnsi="Cambria"/>
          <w:i w:val="0"/>
          <w:iCs w:val="0"/>
        </w:rPr>
        <w:t xml:space="preserve"> Avenue corridor also </w:t>
      </w:r>
      <w:r w:rsidR="00E80701">
        <w:rPr>
          <w:rFonts w:ascii="Cambria" w:hAnsi="Cambria"/>
          <w:i w:val="0"/>
          <w:iCs w:val="0"/>
        </w:rPr>
        <w:t>had a large percent increase not far behind the 34</w:t>
      </w:r>
      <w:r w:rsidR="00E80701" w:rsidRPr="00C549E9">
        <w:rPr>
          <w:rFonts w:ascii="Cambria" w:hAnsi="Cambria"/>
          <w:i w:val="0"/>
          <w:iCs w:val="0"/>
          <w:vertAlign w:val="superscript"/>
        </w:rPr>
        <w:t>th</w:t>
      </w:r>
      <w:r w:rsidR="00E80701">
        <w:rPr>
          <w:rFonts w:ascii="Cambria" w:hAnsi="Cambria"/>
          <w:i w:val="0"/>
          <w:iCs w:val="0"/>
        </w:rPr>
        <w:t xml:space="preserve"> Street corridor</w:t>
      </w:r>
      <w:r w:rsidR="00101FAD">
        <w:rPr>
          <w:rFonts w:ascii="Cambria" w:hAnsi="Cambria"/>
          <w:i w:val="0"/>
          <w:iCs w:val="0"/>
        </w:rPr>
        <w:t xml:space="preserve">. </w:t>
      </w:r>
      <w:r w:rsidR="004C26CC">
        <w:rPr>
          <w:rFonts w:ascii="Cambria" w:hAnsi="Cambria"/>
          <w:i w:val="0"/>
          <w:iCs w:val="0"/>
        </w:rPr>
        <w:t>Central Avenue, 22</w:t>
      </w:r>
      <w:r w:rsidR="004C26CC" w:rsidRPr="00C549E9">
        <w:rPr>
          <w:rFonts w:ascii="Cambria" w:hAnsi="Cambria"/>
          <w:i w:val="0"/>
          <w:iCs w:val="0"/>
          <w:vertAlign w:val="superscript"/>
        </w:rPr>
        <w:t>nd</w:t>
      </w:r>
      <w:r w:rsidR="004C26CC">
        <w:rPr>
          <w:rFonts w:ascii="Cambria" w:hAnsi="Cambria"/>
          <w:i w:val="0"/>
          <w:iCs w:val="0"/>
        </w:rPr>
        <w:t xml:space="preserve"> Street, and Dr. MLK Jr. Drive</w:t>
      </w:r>
      <w:r w:rsidR="0033660F">
        <w:rPr>
          <w:rFonts w:ascii="Cambria" w:hAnsi="Cambria"/>
          <w:i w:val="0"/>
          <w:iCs w:val="0"/>
        </w:rPr>
        <w:t xml:space="preserve"> all had good percentages of increase that were </w:t>
      </w:r>
      <w:bookmarkStart w:id="5" w:name="_Int_rnMndslY"/>
      <w:r w:rsidR="0033660F">
        <w:rPr>
          <w:rFonts w:ascii="Cambria" w:hAnsi="Cambria"/>
          <w:i w:val="0"/>
          <w:iCs w:val="0"/>
        </w:rPr>
        <w:t>similar to</w:t>
      </w:r>
      <w:bookmarkEnd w:id="5"/>
      <w:r w:rsidR="0033660F">
        <w:rPr>
          <w:rFonts w:ascii="Cambria" w:hAnsi="Cambria"/>
          <w:i w:val="0"/>
          <w:iCs w:val="0"/>
        </w:rPr>
        <w:t xml:space="preserve"> one another</w:t>
      </w:r>
      <w:r w:rsidR="001657C3">
        <w:rPr>
          <w:rFonts w:ascii="Cambria" w:hAnsi="Cambria"/>
          <w:i w:val="0"/>
          <w:iCs w:val="0"/>
        </w:rPr>
        <w:t xml:space="preserve">. </w:t>
      </w:r>
      <w:r w:rsidR="0045620A">
        <w:rPr>
          <w:rFonts w:ascii="Cambria" w:hAnsi="Cambria"/>
          <w:i w:val="0"/>
          <w:iCs w:val="0"/>
        </w:rPr>
        <w:t>16</w:t>
      </w:r>
      <w:r w:rsidR="0045620A" w:rsidRPr="00C549E9">
        <w:rPr>
          <w:rFonts w:ascii="Cambria" w:hAnsi="Cambria"/>
          <w:i w:val="0"/>
          <w:iCs w:val="0"/>
          <w:vertAlign w:val="superscript"/>
        </w:rPr>
        <w:t>th</w:t>
      </w:r>
      <w:r w:rsidR="0045620A">
        <w:rPr>
          <w:rFonts w:ascii="Cambria" w:hAnsi="Cambria"/>
          <w:i w:val="0"/>
          <w:iCs w:val="0"/>
        </w:rPr>
        <w:t xml:space="preserve"> Street, 49</w:t>
      </w:r>
      <w:r w:rsidR="0045620A" w:rsidRPr="00C549E9">
        <w:rPr>
          <w:rFonts w:ascii="Cambria" w:hAnsi="Cambria"/>
          <w:i w:val="0"/>
          <w:iCs w:val="0"/>
          <w:vertAlign w:val="superscript"/>
        </w:rPr>
        <w:t>th</w:t>
      </w:r>
      <w:r w:rsidR="0045620A">
        <w:rPr>
          <w:rFonts w:ascii="Cambria" w:hAnsi="Cambria"/>
          <w:i w:val="0"/>
          <w:iCs w:val="0"/>
        </w:rPr>
        <w:t xml:space="preserve"> Street and 18</w:t>
      </w:r>
      <w:r w:rsidR="0045620A" w:rsidRPr="00C549E9">
        <w:rPr>
          <w:rFonts w:ascii="Cambria" w:hAnsi="Cambria"/>
          <w:i w:val="0"/>
          <w:iCs w:val="0"/>
          <w:vertAlign w:val="superscript"/>
        </w:rPr>
        <w:t>th</w:t>
      </w:r>
      <w:r w:rsidR="0045620A">
        <w:rPr>
          <w:rFonts w:ascii="Cambria" w:hAnsi="Cambria"/>
          <w:i w:val="0"/>
          <w:iCs w:val="0"/>
        </w:rPr>
        <w:t xml:space="preserve"> Street all had lower percentages of change, with the 18</w:t>
      </w:r>
      <w:r w:rsidR="0045620A" w:rsidRPr="00C549E9">
        <w:rPr>
          <w:rFonts w:ascii="Cambria" w:hAnsi="Cambria"/>
          <w:i w:val="0"/>
          <w:iCs w:val="0"/>
          <w:vertAlign w:val="superscript"/>
        </w:rPr>
        <w:t>th</w:t>
      </w:r>
      <w:r w:rsidR="0045620A">
        <w:rPr>
          <w:rFonts w:ascii="Cambria" w:hAnsi="Cambria"/>
          <w:i w:val="0"/>
          <w:iCs w:val="0"/>
        </w:rPr>
        <w:t xml:space="preserve"> Street corridor having the lowest percent change at only a 23 percent increase in </w:t>
      </w:r>
      <w:r w:rsidR="00B32C78">
        <w:rPr>
          <w:rFonts w:ascii="Cambria" w:hAnsi="Cambria"/>
          <w:i w:val="0"/>
          <w:iCs w:val="0"/>
        </w:rPr>
        <w:t>total non-school district taxable values from 2018 to 2022. However, it is important to note that there were no decreases in taxable value, and every corridor did have</w:t>
      </w:r>
      <w:r w:rsidR="005B505B">
        <w:rPr>
          <w:rFonts w:ascii="Cambria" w:hAnsi="Cambria"/>
          <w:i w:val="0"/>
          <w:iCs w:val="0"/>
        </w:rPr>
        <w:t xml:space="preserve"> an</w:t>
      </w:r>
      <w:r w:rsidR="00B32C78">
        <w:rPr>
          <w:rFonts w:ascii="Cambria" w:hAnsi="Cambria"/>
          <w:i w:val="0"/>
          <w:iCs w:val="0"/>
        </w:rPr>
        <w:t xml:space="preserve"> </w:t>
      </w:r>
      <w:r w:rsidR="005B505B">
        <w:rPr>
          <w:rFonts w:ascii="Cambria" w:hAnsi="Cambria"/>
          <w:i w:val="0"/>
          <w:iCs w:val="0"/>
        </w:rPr>
        <w:t>increase in value over the years.</w:t>
      </w:r>
    </w:p>
    <w:p w14:paraId="742E6B9A" w14:textId="1CD7D57F" w:rsidR="005B7277" w:rsidRPr="00134744" w:rsidRDefault="001D663F" w:rsidP="00C058FF">
      <w:pPr>
        <w:pStyle w:val="Heading1"/>
      </w:pPr>
      <w:r>
        <w:t>Results</w:t>
      </w:r>
    </w:p>
    <w:p w14:paraId="14DF8EFD" w14:textId="7AE8C6E6" w:rsidR="43E4CE6A" w:rsidRDefault="43E4CE6A" w:rsidP="6E163897">
      <w:pPr>
        <w:spacing w:after="160" w:line="259" w:lineRule="auto"/>
        <w:rPr>
          <w:i w:val="0"/>
          <w:iCs w:val="0"/>
        </w:rPr>
      </w:pPr>
      <w:r w:rsidRPr="6E163897">
        <w:rPr>
          <w:rFonts w:ascii="Cambria" w:hAnsi="Cambria"/>
          <w:u w:val="single"/>
        </w:rPr>
        <w:t>Question A: “How have non-school district taxable values of properties changed since 2018 on each of the commercial corridors? Shown annually.”</w:t>
      </w:r>
      <w:r w:rsidRPr="6E163897">
        <w:rPr>
          <w:i w:val="0"/>
          <w:iCs w:val="0"/>
        </w:rPr>
        <w:t xml:space="preserve"> </w:t>
      </w:r>
    </w:p>
    <w:p w14:paraId="6F3DACE5" w14:textId="3CC75E80" w:rsidR="00B94142" w:rsidRDefault="00866626" w:rsidP="00B94142">
      <w:pPr>
        <w:rPr>
          <w:rFonts w:ascii="Cambria" w:eastAsia="Cambria" w:hAnsi="Cambria" w:cs="Cambria"/>
          <w:i w:val="0"/>
          <w:iCs w:val="0"/>
        </w:rPr>
      </w:pPr>
      <w:r w:rsidRPr="6E163897">
        <w:rPr>
          <w:rFonts w:ascii="Cambria" w:eastAsia="Cambria" w:hAnsi="Cambria" w:cs="Cambria"/>
          <w:i w:val="0"/>
          <w:iCs w:val="0"/>
        </w:rPr>
        <w:t xml:space="preserve">The non-school district taxable value of properties on each commercial corridor </w:t>
      </w:r>
      <w:r w:rsidR="00D15331">
        <w:rPr>
          <w:rFonts w:ascii="Cambria" w:eastAsia="Cambria" w:hAnsi="Cambria" w:cs="Cambria"/>
          <w:i w:val="0"/>
          <w:iCs w:val="0"/>
        </w:rPr>
        <w:t>was</w:t>
      </w:r>
      <w:r w:rsidRPr="6E163897">
        <w:rPr>
          <w:rFonts w:ascii="Cambria" w:eastAsia="Cambria" w:hAnsi="Cambria" w:cs="Cambria"/>
          <w:i w:val="0"/>
          <w:iCs w:val="0"/>
        </w:rPr>
        <w:t xml:space="preserve"> analyzed and observed</w:t>
      </w:r>
      <w:r w:rsidR="00D15331">
        <w:rPr>
          <w:rFonts w:ascii="Cambria" w:eastAsia="Cambria" w:hAnsi="Cambria" w:cs="Cambria"/>
          <w:i w:val="0"/>
          <w:iCs w:val="0"/>
        </w:rPr>
        <w:t>. The</w:t>
      </w:r>
      <w:r w:rsidRPr="6E163897">
        <w:rPr>
          <w:rFonts w:ascii="Cambria" w:eastAsia="Cambria" w:hAnsi="Cambria" w:cs="Cambria"/>
          <w:i w:val="0"/>
          <w:iCs w:val="0"/>
        </w:rPr>
        <w:t xml:space="preserve"> 34</w:t>
      </w:r>
      <w:r w:rsidRPr="6E163897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6E163897">
        <w:rPr>
          <w:rFonts w:ascii="Cambria" w:eastAsia="Cambria" w:hAnsi="Cambria" w:cs="Cambria"/>
          <w:i w:val="0"/>
          <w:iCs w:val="0"/>
        </w:rPr>
        <w:t xml:space="preserve"> Street </w:t>
      </w:r>
      <w:r w:rsidR="00C8718F">
        <w:rPr>
          <w:rFonts w:ascii="Cambria" w:eastAsia="Cambria" w:hAnsi="Cambria" w:cs="Cambria"/>
          <w:i w:val="0"/>
          <w:iCs w:val="0"/>
        </w:rPr>
        <w:t>c</w:t>
      </w:r>
      <w:r w:rsidRPr="6E163897">
        <w:rPr>
          <w:rFonts w:ascii="Cambria" w:eastAsia="Cambria" w:hAnsi="Cambria" w:cs="Cambria"/>
          <w:i w:val="0"/>
          <w:iCs w:val="0"/>
        </w:rPr>
        <w:t xml:space="preserve">orridor has the highest </w:t>
      </w:r>
      <w:r w:rsidR="00AE1A4A">
        <w:rPr>
          <w:rFonts w:ascii="Cambria" w:eastAsia="Cambria" w:hAnsi="Cambria" w:cs="Cambria"/>
          <w:i w:val="0"/>
          <w:iCs w:val="0"/>
        </w:rPr>
        <w:t>non-school district taxable value</w:t>
      </w:r>
      <w:r w:rsidRPr="6E163897">
        <w:rPr>
          <w:rFonts w:ascii="Cambria" w:eastAsia="Cambria" w:hAnsi="Cambria" w:cs="Cambria"/>
          <w:i w:val="0"/>
          <w:iCs w:val="0"/>
        </w:rPr>
        <w:t xml:space="preserve"> </w:t>
      </w:r>
      <w:r w:rsidR="00D15331">
        <w:rPr>
          <w:rFonts w:ascii="Cambria" w:eastAsia="Cambria" w:hAnsi="Cambria" w:cs="Cambria"/>
          <w:i w:val="0"/>
          <w:iCs w:val="0"/>
        </w:rPr>
        <w:t>increase</w:t>
      </w:r>
      <w:r w:rsidR="00F26856">
        <w:rPr>
          <w:rFonts w:ascii="Cambria" w:eastAsia="Cambria" w:hAnsi="Cambria" w:cs="Cambria"/>
          <w:i w:val="0"/>
          <w:iCs w:val="0"/>
        </w:rPr>
        <w:t xml:space="preserve"> since 2018, with an increase of approximately 161 million dollars</w:t>
      </w:r>
      <w:r w:rsidR="00B21290">
        <w:rPr>
          <w:rFonts w:ascii="Cambria" w:eastAsia="Cambria" w:hAnsi="Cambria" w:cs="Cambria"/>
          <w:i w:val="0"/>
          <w:iCs w:val="0"/>
        </w:rPr>
        <w:t xml:space="preserve"> over the five years</w:t>
      </w:r>
      <w:r w:rsidR="007A4ADA">
        <w:rPr>
          <w:rFonts w:ascii="Cambria" w:eastAsia="Cambria" w:hAnsi="Cambria" w:cs="Cambria"/>
          <w:i w:val="0"/>
          <w:iCs w:val="0"/>
        </w:rPr>
        <w:t xml:space="preserve"> (multiplying its original value in 2018 by nearly 2.5 times)</w:t>
      </w:r>
      <w:r w:rsidR="00B21290">
        <w:rPr>
          <w:rFonts w:ascii="Cambria" w:eastAsia="Cambria" w:hAnsi="Cambria" w:cs="Cambria"/>
          <w:i w:val="0"/>
          <w:iCs w:val="0"/>
        </w:rPr>
        <w:t>.</w:t>
      </w:r>
      <w:r w:rsidR="00CA5290">
        <w:rPr>
          <w:rFonts w:ascii="Cambria" w:eastAsia="Cambria" w:hAnsi="Cambria" w:cs="Cambria"/>
          <w:i w:val="0"/>
          <w:iCs w:val="0"/>
        </w:rPr>
        <w:t xml:space="preserve"> 104 million dollars of the total </w:t>
      </w:r>
      <w:r w:rsidR="000E4988">
        <w:rPr>
          <w:rFonts w:ascii="Cambria" w:eastAsia="Cambria" w:hAnsi="Cambria" w:cs="Cambria"/>
          <w:i w:val="0"/>
          <w:iCs w:val="0"/>
        </w:rPr>
        <w:t>161-million-dollar increase</w:t>
      </w:r>
      <w:r w:rsidR="00CA5290">
        <w:rPr>
          <w:rFonts w:ascii="Cambria" w:eastAsia="Cambria" w:hAnsi="Cambria" w:cs="Cambria"/>
          <w:i w:val="0"/>
          <w:iCs w:val="0"/>
        </w:rPr>
        <w:t xml:space="preserve"> came from </w:t>
      </w:r>
      <w:r w:rsidR="000E4988">
        <w:rPr>
          <w:rFonts w:ascii="Cambria" w:eastAsia="Cambria" w:hAnsi="Cambria" w:cs="Cambria"/>
          <w:i w:val="0"/>
          <w:iCs w:val="0"/>
        </w:rPr>
        <w:t>2022 alone.</w:t>
      </w:r>
      <w:r w:rsidR="00B94142" w:rsidRPr="00B94142">
        <w:rPr>
          <w:rFonts w:ascii="Cambria" w:hAnsi="Cambria"/>
          <w:i w:val="0"/>
          <w:iCs w:val="0"/>
        </w:rPr>
        <w:t xml:space="preserve"> </w:t>
      </w:r>
    </w:p>
    <w:p w14:paraId="16E8BC03" w14:textId="0BD30D71" w:rsidR="62495412" w:rsidRPr="00B94142" w:rsidRDefault="00C8718F" w:rsidP="00B94142">
      <w:pPr>
        <w:rPr>
          <w:rFonts w:ascii="Cambria" w:hAnsi="Cambria"/>
          <w:i w:val="0"/>
          <w:iCs w:val="0"/>
        </w:rPr>
      </w:pPr>
      <w:r>
        <w:rPr>
          <w:rFonts w:ascii="Cambria" w:eastAsia="Cambria" w:hAnsi="Cambria" w:cs="Cambria"/>
          <w:i w:val="0"/>
          <w:iCs w:val="0"/>
        </w:rPr>
        <w:t xml:space="preserve">The </w:t>
      </w:r>
      <w:r w:rsidR="62495412" w:rsidRPr="6E163897">
        <w:rPr>
          <w:rFonts w:ascii="Cambria" w:eastAsia="Cambria" w:hAnsi="Cambria" w:cs="Cambria"/>
          <w:i w:val="0"/>
          <w:iCs w:val="0"/>
        </w:rPr>
        <w:t xml:space="preserve">Central </w:t>
      </w:r>
      <w:r w:rsidR="1CABA8DE" w:rsidRPr="6E163897">
        <w:rPr>
          <w:rFonts w:ascii="Cambria" w:eastAsia="Cambria" w:hAnsi="Cambria" w:cs="Cambria"/>
          <w:i w:val="0"/>
          <w:iCs w:val="0"/>
        </w:rPr>
        <w:t>Avenue</w:t>
      </w:r>
      <w:r>
        <w:rPr>
          <w:rFonts w:ascii="Cambria" w:eastAsia="Cambria" w:hAnsi="Cambria" w:cs="Cambria"/>
          <w:i w:val="0"/>
          <w:iCs w:val="0"/>
        </w:rPr>
        <w:t xml:space="preserve"> corridor</w:t>
      </w:r>
      <w:r w:rsidR="1CABA8DE" w:rsidRPr="6E163897">
        <w:rPr>
          <w:rFonts w:ascii="Cambria" w:eastAsia="Cambria" w:hAnsi="Cambria" w:cs="Cambria"/>
          <w:i w:val="0"/>
          <w:iCs w:val="0"/>
        </w:rPr>
        <w:t xml:space="preserve"> </w:t>
      </w:r>
      <w:r w:rsidR="002C555C">
        <w:rPr>
          <w:rFonts w:ascii="Cambria" w:eastAsia="Cambria" w:hAnsi="Cambria" w:cs="Cambria"/>
          <w:i w:val="0"/>
          <w:iCs w:val="0"/>
        </w:rPr>
        <w:t xml:space="preserve">also had a large </w:t>
      </w:r>
      <w:r w:rsidR="00AE1A4A">
        <w:rPr>
          <w:rFonts w:ascii="Cambria" w:eastAsia="Cambria" w:hAnsi="Cambria" w:cs="Cambria"/>
          <w:i w:val="0"/>
          <w:iCs w:val="0"/>
        </w:rPr>
        <w:t>taxable value increase of 99 million dollars from 2018 to 2022</w:t>
      </w:r>
      <w:r w:rsidR="00B94142">
        <w:rPr>
          <w:rFonts w:ascii="Cambria" w:eastAsia="Cambria" w:hAnsi="Cambria" w:cs="Cambria"/>
          <w:i w:val="0"/>
          <w:iCs w:val="0"/>
        </w:rPr>
        <w:t xml:space="preserve">, </w:t>
      </w:r>
      <w:r w:rsidR="00F91418">
        <w:rPr>
          <w:rFonts w:ascii="Cambria" w:eastAsia="Cambria" w:hAnsi="Cambria" w:cs="Cambria"/>
          <w:i w:val="0"/>
          <w:iCs w:val="0"/>
        </w:rPr>
        <w:t>nearly doubling its original values in 2018. The corridor had</w:t>
      </w:r>
      <w:r w:rsidR="00B94142">
        <w:rPr>
          <w:rFonts w:ascii="Cambria" w:hAnsi="Cambria"/>
          <w:i w:val="0"/>
          <w:iCs w:val="0"/>
        </w:rPr>
        <w:t xml:space="preserve"> </w:t>
      </w:r>
      <w:r w:rsidR="00B94142">
        <w:rPr>
          <w:rFonts w:ascii="Cambria" w:hAnsi="Cambria"/>
          <w:i w:val="0"/>
          <w:iCs w:val="0"/>
        </w:rPr>
        <w:t>steady and moderate increases from 2018 to 2021, and</w:t>
      </w:r>
      <w:r w:rsidR="00B94142">
        <w:rPr>
          <w:rFonts w:ascii="Cambria" w:hAnsi="Cambria"/>
          <w:i w:val="0"/>
          <w:iCs w:val="0"/>
        </w:rPr>
        <w:t xml:space="preserve"> a </w:t>
      </w:r>
      <w:r w:rsidR="00B94142" w:rsidRPr="6E163897">
        <w:rPr>
          <w:rFonts w:ascii="Cambria" w:hAnsi="Cambria"/>
          <w:i w:val="0"/>
          <w:iCs w:val="0"/>
        </w:rPr>
        <w:t>significant</w:t>
      </w:r>
      <w:r w:rsidR="00B94142">
        <w:rPr>
          <w:rFonts w:ascii="Cambria" w:hAnsi="Cambria"/>
          <w:i w:val="0"/>
          <w:iCs w:val="0"/>
        </w:rPr>
        <w:t xml:space="preserve"> increase </w:t>
      </w:r>
      <w:r w:rsidR="00B94142">
        <w:rPr>
          <w:rFonts w:ascii="Cambria" w:hAnsi="Cambria"/>
          <w:i w:val="0"/>
          <w:iCs w:val="0"/>
        </w:rPr>
        <w:t>in 2022</w:t>
      </w:r>
      <w:r w:rsidR="00B94142">
        <w:rPr>
          <w:rFonts w:ascii="Cambria" w:hAnsi="Cambria"/>
          <w:i w:val="0"/>
          <w:iCs w:val="0"/>
        </w:rPr>
        <w:t xml:space="preserve">. </w:t>
      </w:r>
    </w:p>
    <w:p w14:paraId="62A3DAE8" w14:textId="1D61B047" w:rsidR="65336638" w:rsidRDefault="00C8718F" w:rsidP="6E163897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>
        <w:rPr>
          <w:rFonts w:ascii="Cambria" w:eastAsia="Cambria" w:hAnsi="Cambria" w:cs="Cambria"/>
          <w:i w:val="0"/>
          <w:iCs w:val="0"/>
        </w:rPr>
        <w:t xml:space="preserve">The </w:t>
      </w:r>
      <w:r w:rsidR="65336638" w:rsidRPr="6E163897">
        <w:rPr>
          <w:rFonts w:ascii="Cambria" w:eastAsia="Cambria" w:hAnsi="Cambria" w:cs="Cambria"/>
          <w:i w:val="0"/>
          <w:iCs w:val="0"/>
        </w:rPr>
        <w:t xml:space="preserve">Dr MLK Jr </w:t>
      </w:r>
      <w:r>
        <w:rPr>
          <w:rFonts w:ascii="Cambria" w:eastAsia="Cambria" w:hAnsi="Cambria" w:cs="Cambria"/>
          <w:i w:val="0"/>
          <w:iCs w:val="0"/>
        </w:rPr>
        <w:t>c</w:t>
      </w:r>
      <w:r w:rsidR="65336638" w:rsidRPr="6E163897">
        <w:rPr>
          <w:rFonts w:ascii="Cambria" w:eastAsia="Cambria" w:hAnsi="Cambria" w:cs="Cambria"/>
          <w:i w:val="0"/>
          <w:iCs w:val="0"/>
        </w:rPr>
        <w:t xml:space="preserve">orridor </w:t>
      </w:r>
      <w:r w:rsidR="000E4988">
        <w:rPr>
          <w:rFonts w:ascii="Cambria" w:eastAsia="Cambria" w:hAnsi="Cambria" w:cs="Cambria"/>
          <w:i w:val="0"/>
          <w:iCs w:val="0"/>
        </w:rPr>
        <w:t xml:space="preserve">increased its </w:t>
      </w:r>
      <w:r w:rsidR="000E526A">
        <w:rPr>
          <w:rFonts w:ascii="Cambria" w:eastAsia="Cambria" w:hAnsi="Cambria" w:cs="Cambria"/>
          <w:i w:val="0"/>
          <w:iCs w:val="0"/>
        </w:rPr>
        <w:t>non-school district taxable value of properties by 23 million dollars</w:t>
      </w:r>
      <w:r>
        <w:rPr>
          <w:rFonts w:ascii="Cambria" w:eastAsia="Cambria" w:hAnsi="Cambria" w:cs="Cambria"/>
          <w:i w:val="0"/>
          <w:iCs w:val="0"/>
        </w:rPr>
        <w:t xml:space="preserve"> </w:t>
      </w:r>
      <w:r w:rsidR="65336638" w:rsidRPr="6E163897">
        <w:rPr>
          <w:rFonts w:ascii="Cambria" w:eastAsia="Cambria" w:hAnsi="Cambria" w:cs="Cambria"/>
          <w:i w:val="0"/>
          <w:iCs w:val="0"/>
        </w:rPr>
        <w:t>from 2018 to 2022</w:t>
      </w:r>
      <w:r>
        <w:rPr>
          <w:rFonts w:ascii="Cambria" w:eastAsia="Cambria" w:hAnsi="Cambria" w:cs="Cambria"/>
          <w:i w:val="0"/>
          <w:iCs w:val="0"/>
        </w:rPr>
        <w:t xml:space="preserve">, which is a moderate increase. </w:t>
      </w:r>
      <w:r w:rsidR="007A4ADA">
        <w:rPr>
          <w:rFonts w:ascii="Cambria" w:eastAsia="Cambria" w:hAnsi="Cambria" w:cs="Cambria"/>
          <w:i w:val="0"/>
          <w:iCs w:val="0"/>
        </w:rPr>
        <w:t xml:space="preserve">However, </w:t>
      </w:r>
      <w:r w:rsidR="007A4ADA">
        <w:rPr>
          <w:rFonts w:ascii="Cambria" w:hAnsi="Cambria"/>
          <w:i w:val="0"/>
          <w:iCs w:val="0"/>
        </w:rPr>
        <w:t>t</w:t>
      </w:r>
      <w:r w:rsidR="007A4ADA">
        <w:rPr>
          <w:rFonts w:ascii="Cambria" w:hAnsi="Cambria"/>
          <w:i w:val="0"/>
          <w:iCs w:val="0"/>
        </w:rPr>
        <w:t xml:space="preserve">he Dr. MLK Jr. St. corridor maintained </w:t>
      </w:r>
      <w:r w:rsidR="007A4ADA" w:rsidRPr="6E163897">
        <w:rPr>
          <w:rFonts w:ascii="Cambria" w:hAnsi="Cambria"/>
          <w:i w:val="0"/>
          <w:iCs w:val="0"/>
        </w:rPr>
        <w:t>truly</w:t>
      </w:r>
      <w:r w:rsidR="007A4ADA">
        <w:rPr>
          <w:rFonts w:ascii="Cambria" w:hAnsi="Cambria"/>
          <w:i w:val="0"/>
          <w:iCs w:val="0"/>
        </w:rPr>
        <w:t xml:space="preserve"> little growth before having a </w:t>
      </w:r>
      <w:r w:rsidR="007A4ADA" w:rsidRPr="6E163897">
        <w:rPr>
          <w:rFonts w:ascii="Cambria" w:hAnsi="Cambria"/>
          <w:i w:val="0"/>
          <w:iCs w:val="0"/>
        </w:rPr>
        <w:t>significant</w:t>
      </w:r>
      <w:r w:rsidR="007A4ADA">
        <w:rPr>
          <w:rFonts w:ascii="Cambria" w:hAnsi="Cambria"/>
          <w:i w:val="0"/>
          <w:iCs w:val="0"/>
        </w:rPr>
        <w:t xml:space="preserve"> increase between 2020 and 2021, then had moderate growth from 2021 to 2022.</w:t>
      </w:r>
    </w:p>
    <w:p w14:paraId="0551C0D1" w14:textId="7511117C" w:rsidR="032ABE03" w:rsidRPr="00441E17" w:rsidRDefault="00E840A5" w:rsidP="00441E17">
      <w:pPr>
        <w:rPr>
          <w:rFonts w:ascii="Cambria" w:hAnsi="Cambria"/>
          <w:i w:val="0"/>
          <w:iCs w:val="0"/>
        </w:rPr>
      </w:pPr>
      <w:r>
        <w:rPr>
          <w:rFonts w:ascii="Cambria" w:eastAsia="Cambria" w:hAnsi="Cambria" w:cs="Cambria"/>
          <w:i w:val="0"/>
          <w:iCs w:val="0"/>
        </w:rPr>
        <w:lastRenderedPageBreak/>
        <w:t>Both t</w:t>
      </w:r>
      <w:r w:rsidR="00C8718F">
        <w:rPr>
          <w:rFonts w:ascii="Cambria" w:eastAsia="Cambria" w:hAnsi="Cambria" w:cs="Cambria"/>
          <w:i w:val="0"/>
          <w:iCs w:val="0"/>
        </w:rPr>
        <w:t xml:space="preserve">he </w:t>
      </w:r>
      <w:r w:rsidR="032ABE03" w:rsidRPr="6E163897">
        <w:rPr>
          <w:rFonts w:ascii="Cambria" w:eastAsia="Cambria" w:hAnsi="Cambria" w:cs="Cambria"/>
          <w:i w:val="0"/>
          <w:iCs w:val="0"/>
        </w:rPr>
        <w:t>22</w:t>
      </w:r>
      <w:r w:rsidR="032ABE03" w:rsidRPr="6E163897">
        <w:rPr>
          <w:rFonts w:ascii="Cambria" w:eastAsia="Cambria" w:hAnsi="Cambria" w:cs="Cambria"/>
          <w:i w:val="0"/>
          <w:iCs w:val="0"/>
          <w:vertAlign w:val="superscript"/>
        </w:rPr>
        <w:t>nd</w:t>
      </w:r>
      <w:r w:rsidR="032ABE03" w:rsidRPr="6E163897">
        <w:rPr>
          <w:rFonts w:ascii="Cambria" w:eastAsia="Cambria" w:hAnsi="Cambria" w:cs="Cambria"/>
          <w:i w:val="0"/>
          <w:iCs w:val="0"/>
        </w:rPr>
        <w:t xml:space="preserve"> Street </w:t>
      </w:r>
      <w:r w:rsidR="001C396B">
        <w:rPr>
          <w:rFonts w:ascii="Cambria" w:eastAsia="Cambria" w:hAnsi="Cambria" w:cs="Cambria"/>
          <w:i w:val="0"/>
          <w:iCs w:val="0"/>
        </w:rPr>
        <w:t>c</w:t>
      </w:r>
      <w:r w:rsidR="032ABE03" w:rsidRPr="6E163897">
        <w:rPr>
          <w:rFonts w:ascii="Cambria" w:eastAsia="Cambria" w:hAnsi="Cambria" w:cs="Cambria"/>
          <w:i w:val="0"/>
          <w:iCs w:val="0"/>
        </w:rPr>
        <w:t>orridor</w:t>
      </w:r>
      <w:r>
        <w:rPr>
          <w:rFonts w:ascii="Cambria" w:eastAsia="Cambria" w:hAnsi="Cambria" w:cs="Cambria"/>
          <w:i w:val="0"/>
          <w:iCs w:val="0"/>
        </w:rPr>
        <w:t xml:space="preserve"> and the </w:t>
      </w:r>
      <w:r w:rsidR="001C396B">
        <w:rPr>
          <w:rFonts w:ascii="Cambria" w:eastAsia="Cambria" w:hAnsi="Cambria" w:cs="Cambria"/>
          <w:i w:val="0"/>
          <w:iCs w:val="0"/>
        </w:rPr>
        <w:t>5</w:t>
      </w:r>
      <w:r w:rsidR="001C396B" w:rsidRPr="001C396B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="001C396B">
        <w:rPr>
          <w:rFonts w:ascii="Cambria" w:eastAsia="Cambria" w:hAnsi="Cambria" w:cs="Cambria"/>
          <w:i w:val="0"/>
          <w:iCs w:val="0"/>
        </w:rPr>
        <w:t xml:space="preserve"> Avenue corridor</w:t>
      </w:r>
      <w:r w:rsidR="032ABE03" w:rsidRPr="6E163897">
        <w:rPr>
          <w:rFonts w:ascii="Cambria" w:eastAsia="Cambria" w:hAnsi="Cambria" w:cs="Cambria"/>
          <w:i w:val="0"/>
          <w:iCs w:val="0"/>
        </w:rPr>
        <w:t xml:space="preserve"> </w:t>
      </w:r>
      <w:r w:rsidR="001C396B">
        <w:rPr>
          <w:rFonts w:ascii="Cambria" w:eastAsia="Cambria" w:hAnsi="Cambria" w:cs="Cambria"/>
          <w:i w:val="0"/>
          <w:iCs w:val="0"/>
        </w:rPr>
        <w:t>had an $8 million increase of total non-school district taxable values from 2018 to 2022.</w:t>
      </w:r>
      <w:r w:rsidR="007A4ADA">
        <w:rPr>
          <w:rFonts w:ascii="Cambria" w:eastAsia="Cambria" w:hAnsi="Cambria" w:cs="Cambria"/>
          <w:i w:val="0"/>
          <w:iCs w:val="0"/>
        </w:rPr>
        <w:t xml:space="preserve"> </w:t>
      </w:r>
      <w:r w:rsidR="007A4ADA">
        <w:rPr>
          <w:rFonts w:ascii="Cambria" w:hAnsi="Cambria"/>
          <w:i w:val="0"/>
          <w:iCs w:val="0"/>
        </w:rPr>
        <w:t>The 22</w:t>
      </w:r>
      <w:r w:rsidR="007A4ADA" w:rsidRPr="00C549E9">
        <w:rPr>
          <w:rFonts w:ascii="Cambria" w:hAnsi="Cambria"/>
          <w:i w:val="0"/>
          <w:iCs w:val="0"/>
          <w:vertAlign w:val="superscript"/>
        </w:rPr>
        <w:t>nd</w:t>
      </w:r>
      <w:r w:rsidR="007A4ADA">
        <w:rPr>
          <w:rFonts w:ascii="Cambria" w:hAnsi="Cambria"/>
          <w:i w:val="0"/>
          <w:iCs w:val="0"/>
        </w:rPr>
        <w:t xml:space="preserve"> street corridor had moderate increases every other y</w:t>
      </w:r>
      <w:r w:rsidR="00274589">
        <w:rPr>
          <w:rFonts w:ascii="Cambria" w:hAnsi="Cambria"/>
          <w:i w:val="0"/>
          <w:iCs w:val="0"/>
        </w:rPr>
        <w:t xml:space="preserve">ear, and the while the change in </w:t>
      </w:r>
      <w:r w:rsidR="00A5078E">
        <w:rPr>
          <w:rFonts w:ascii="Cambria" w:hAnsi="Cambria"/>
          <w:i w:val="0"/>
          <w:iCs w:val="0"/>
        </w:rPr>
        <w:t>the taxable values seems smaller than other corridors, the 5</w:t>
      </w:r>
      <w:r w:rsidR="00A5078E" w:rsidRPr="00A5078E">
        <w:rPr>
          <w:rFonts w:ascii="Cambria" w:hAnsi="Cambria"/>
          <w:i w:val="0"/>
          <w:iCs w:val="0"/>
          <w:vertAlign w:val="superscript"/>
        </w:rPr>
        <w:t>th</w:t>
      </w:r>
      <w:r w:rsidR="00A5078E">
        <w:rPr>
          <w:rFonts w:ascii="Cambria" w:hAnsi="Cambria"/>
          <w:i w:val="0"/>
          <w:iCs w:val="0"/>
        </w:rPr>
        <w:t xml:space="preserve"> street corridor more than doubled its original 2018 value by 2022.</w:t>
      </w:r>
    </w:p>
    <w:p w14:paraId="753E4E3A" w14:textId="69932BA4" w:rsidR="309D9B8E" w:rsidRDefault="309D9B8E" w:rsidP="6E163897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 w:rsidRPr="6E163897">
        <w:rPr>
          <w:rFonts w:ascii="Cambria" w:eastAsia="Cambria" w:hAnsi="Cambria" w:cs="Cambria"/>
          <w:i w:val="0"/>
          <w:iCs w:val="0"/>
        </w:rPr>
        <w:t xml:space="preserve">The 18th </w:t>
      </w:r>
      <w:r w:rsidR="00A5078E">
        <w:rPr>
          <w:rFonts w:ascii="Cambria" w:eastAsia="Cambria" w:hAnsi="Cambria" w:cs="Cambria"/>
          <w:i w:val="0"/>
          <w:iCs w:val="0"/>
        </w:rPr>
        <w:t>S</w:t>
      </w:r>
      <w:r w:rsidRPr="6E163897">
        <w:rPr>
          <w:rFonts w:ascii="Cambria" w:eastAsia="Cambria" w:hAnsi="Cambria" w:cs="Cambria"/>
          <w:i w:val="0"/>
          <w:iCs w:val="0"/>
        </w:rPr>
        <w:t>treet</w:t>
      </w:r>
      <w:r w:rsidR="00E840A5">
        <w:rPr>
          <w:rFonts w:ascii="Cambria" w:eastAsia="Cambria" w:hAnsi="Cambria" w:cs="Cambria"/>
          <w:i w:val="0"/>
          <w:iCs w:val="0"/>
        </w:rPr>
        <w:t xml:space="preserve"> corridor</w:t>
      </w:r>
      <w:r w:rsidRPr="6E163897">
        <w:rPr>
          <w:rFonts w:ascii="Cambria" w:eastAsia="Cambria" w:hAnsi="Cambria" w:cs="Cambria"/>
          <w:i w:val="0"/>
          <w:iCs w:val="0"/>
        </w:rPr>
        <w:t xml:space="preserve">, and </w:t>
      </w:r>
      <w:r w:rsidR="001C396B">
        <w:rPr>
          <w:rFonts w:ascii="Cambria" w:eastAsia="Cambria" w:hAnsi="Cambria" w:cs="Cambria"/>
          <w:i w:val="0"/>
          <w:iCs w:val="0"/>
        </w:rPr>
        <w:t xml:space="preserve">the </w:t>
      </w:r>
      <w:r w:rsidRPr="6E163897">
        <w:rPr>
          <w:rFonts w:ascii="Cambria" w:eastAsia="Cambria" w:hAnsi="Cambria" w:cs="Cambria"/>
          <w:i w:val="0"/>
          <w:iCs w:val="0"/>
        </w:rPr>
        <w:t xml:space="preserve">49th </w:t>
      </w:r>
      <w:r w:rsidR="00A5078E">
        <w:rPr>
          <w:rFonts w:ascii="Cambria" w:eastAsia="Cambria" w:hAnsi="Cambria" w:cs="Cambria"/>
          <w:i w:val="0"/>
          <w:iCs w:val="0"/>
        </w:rPr>
        <w:t>S</w:t>
      </w:r>
      <w:r w:rsidRPr="6E163897">
        <w:rPr>
          <w:rFonts w:ascii="Cambria" w:eastAsia="Cambria" w:hAnsi="Cambria" w:cs="Cambria"/>
          <w:i w:val="0"/>
          <w:iCs w:val="0"/>
        </w:rPr>
        <w:t>treet</w:t>
      </w:r>
      <w:r w:rsidR="00E840A5">
        <w:rPr>
          <w:rFonts w:ascii="Cambria" w:eastAsia="Cambria" w:hAnsi="Cambria" w:cs="Cambria"/>
          <w:i w:val="0"/>
          <w:iCs w:val="0"/>
        </w:rPr>
        <w:t xml:space="preserve"> corridor</w:t>
      </w:r>
      <w:r w:rsidRPr="6E163897">
        <w:rPr>
          <w:rFonts w:ascii="Cambria" w:eastAsia="Cambria" w:hAnsi="Cambria" w:cs="Cambria"/>
          <w:i w:val="0"/>
          <w:iCs w:val="0"/>
        </w:rPr>
        <w:t xml:space="preserve"> </w:t>
      </w:r>
      <w:r w:rsidR="00E840A5">
        <w:rPr>
          <w:rFonts w:ascii="Cambria" w:eastAsia="Cambria" w:hAnsi="Cambria" w:cs="Cambria"/>
          <w:i w:val="0"/>
          <w:iCs w:val="0"/>
        </w:rPr>
        <w:t xml:space="preserve">had total non-school district taxable value increases </w:t>
      </w:r>
      <w:r w:rsidR="00A5078E">
        <w:rPr>
          <w:rFonts w:ascii="Cambria" w:eastAsia="Cambria" w:hAnsi="Cambria" w:cs="Cambria"/>
          <w:i w:val="0"/>
          <w:iCs w:val="0"/>
        </w:rPr>
        <w:t xml:space="preserve">of </w:t>
      </w:r>
      <w:r w:rsidR="00A5078E" w:rsidRPr="6E163897">
        <w:rPr>
          <w:rFonts w:ascii="Cambria" w:eastAsia="Cambria" w:hAnsi="Cambria" w:cs="Cambria"/>
          <w:i w:val="0"/>
          <w:iCs w:val="0"/>
        </w:rPr>
        <w:t>5</w:t>
      </w:r>
      <w:r w:rsidRPr="6E163897">
        <w:rPr>
          <w:rFonts w:ascii="Cambria" w:eastAsia="Cambria" w:hAnsi="Cambria" w:cs="Cambria"/>
          <w:i w:val="0"/>
          <w:iCs w:val="0"/>
        </w:rPr>
        <w:t xml:space="preserve"> million</w:t>
      </w:r>
      <w:r w:rsidR="001C396B">
        <w:rPr>
          <w:rFonts w:ascii="Cambria" w:eastAsia="Cambria" w:hAnsi="Cambria" w:cs="Cambria"/>
          <w:i w:val="0"/>
          <w:iCs w:val="0"/>
        </w:rPr>
        <w:t xml:space="preserve"> </w:t>
      </w:r>
      <w:r w:rsidRPr="6E163897">
        <w:rPr>
          <w:rFonts w:ascii="Cambria" w:eastAsia="Cambria" w:hAnsi="Cambria" w:cs="Cambria"/>
          <w:i w:val="0"/>
          <w:iCs w:val="0"/>
        </w:rPr>
        <w:t xml:space="preserve">and </w:t>
      </w:r>
      <w:r w:rsidR="00E840A5">
        <w:rPr>
          <w:rFonts w:ascii="Cambria" w:eastAsia="Cambria" w:hAnsi="Cambria" w:cs="Cambria"/>
          <w:i w:val="0"/>
          <w:iCs w:val="0"/>
        </w:rPr>
        <w:t>4</w:t>
      </w:r>
      <w:r w:rsidRPr="6E163897">
        <w:rPr>
          <w:rFonts w:ascii="Cambria" w:eastAsia="Cambria" w:hAnsi="Cambria" w:cs="Cambria"/>
          <w:i w:val="0"/>
          <w:iCs w:val="0"/>
        </w:rPr>
        <w:t xml:space="preserve"> million, respectively, from 2018 to 2022. </w:t>
      </w:r>
      <w:r w:rsidR="00A5078E">
        <w:rPr>
          <w:rFonts w:ascii="Cambria" w:eastAsia="Cambria" w:hAnsi="Cambria" w:cs="Cambria"/>
          <w:i w:val="0"/>
          <w:iCs w:val="0"/>
        </w:rPr>
        <w:t>The 18</w:t>
      </w:r>
      <w:r w:rsidR="00A5078E" w:rsidRPr="00A5078E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="00A5078E">
        <w:rPr>
          <w:rFonts w:ascii="Cambria" w:eastAsia="Cambria" w:hAnsi="Cambria" w:cs="Cambria"/>
          <w:i w:val="0"/>
          <w:iCs w:val="0"/>
        </w:rPr>
        <w:t xml:space="preserve"> Street corridor saw continual and steady increases, while the 49</w:t>
      </w:r>
      <w:r w:rsidR="00A5078E" w:rsidRPr="00A5078E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="00A5078E">
        <w:rPr>
          <w:rFonts w:ascii="Cambria" w:eastAsia="Cambria" w:hAnsi="Cambria" w:cs="Cambria"/>
          <w:i w:val="0"/>
          <w:iCs w:val="0"/>
        </w:rPr>
        <w:t xml:space="preserve"> Street corridor had a larger increase in 2022.</w:t>
      </w:r>
    </w:p>
    <w:p w14:paraId="16E62C1A" w14:textId="6D880354" w:rsidR="00A5078E" w:rsidRDefault="5091D27E" w:rsidP="00A5078E">
      <w:pPr>
        <w:rPr>
          <w:rFonts w:ascii="Cambria" w:hAnsi="Cambria"/>
          <w:i w:val="0"/>
          <w:iCs w:val="0"/>
        </w:rPr>
      </w:pPr>
      <w:r w:rsidRPr="6E163897">
        <w:rPr>
          <w:rFonts w:ascii="Cambria" w:eastAsia="Cambria" w:hAnsi="Cambria" w:cs="Cambria"/>
          <w:i w:val="0"/>
          <w:iCs w:val="0"/>
        </w:rPr>
        <w:t>The 16</w:t>
      </w:r>
      <w:r w:rsidRPr="6E163897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6E163897">
        <w:rPr>
          <w:rFonts w:ascii="Cambria" w:eastAsia="Cambria" w:hAnsi="Cambria" w:cs="Cambria"/>
          <w:i w:val="0"/>
          <w:iCs w:val="0"/>
        </w:rPr>
        <w:t xml:space="preserve"> street</w:t>
      </w:r>
      <w:r w:rsidR="00A5078E">
        <w:rPr>
          <w:rFonts w:ascii="Cambria" w:eastAsia="Cambria" w:hAnsi="Cambria" w:cs="Cambria"/>
          <w:i w:val="0"/>
          <w:iCs w:val="0"/>
        </w:rPr>
        <w:t xml:space="preserve"> corridor</w:t>
      </w:r>
      <w:r w:rsidRPr="6E163897">
        <w:rPr>
          <w:rFonts w:ascii="Cambria" w:eastAsia="Cambria" w:hAnsi="Cambria" w:cs="Cambria"/>
          <w:i w:val="0"/>
          <w:iCs w:val="0"/>
        </w:rPr>
        <w:t xml:space="preserve"> </w:t>
      </w:r>
      <w:r w:rsidR="00A5078E">
        <w:rPr>
          <w:rFonts w:ascii="Cambria" w:eastAsia="Cambria" w:hAnsi="Cambria" w:cs="Cambria"/>
          <w:i w:val="0"/>
          <w:iCs w:val="0"/>
        </w:rPr>
        <w:t xml:space="preserve">increased in total non-school district taxable values by the smallest </w:t>
      </w:r>
      <w:r w:rsidRPr="6E163897">
        <w:rPr>
          <w:rFonts w:ascii="Cambria" w:eastAsia="Cambria" w:hAnsi="Cambria" w:cs="Cambria"/>
          <w:i w:val="0"/>
          <w:iCs w:val="0"/>
        </w:rPr>
        <w:t xml:space="preserve">value of </w:t>
      </w:r>
      <w:r w:rsidR="00A5078E">
        <w:rPr>
          <w:rFonts w:ascii="Cambria" w:eastAsia="Cambria" w:hAnsi="Cambria" w:cs="Cambria"/>
          <w:i w:val="0"/>
          <w:iCs w:val="0"/>
        </w:rPr>
        <w:t>$</w:t>
      </w:r>
      <w:r w:rsidR="00E840A5">
        <w:rPr>
          <w:rFonts w:ascii="Cambria" w:eastAsia="Cambria" w:hAnsi="Cambria" w:cs="Cambria"/>
          <w:i w:val="0"/>
          <w:iCs w:val="0"/>
        </w:rPr>
        <w:t>2</w:t>
      </w:r>
      <w:r w:rsidRPr="6E163897">
        <w:rPr>
          <w:rFonts w:ascii="Cambria" w:eastAsia="Cambria" w:hAnsi="Cambria" w:cs="Cambria"/>
          <w:i w:val="0"/>
          <w:iCs w:val="0"/>
        </w:rPr>
        <w:t xml:space="preserve"> million</w:t>
      </w:r>
      <w:r w:rsidR="00A5078E">
        <w:rPr>
          <w:rFonts w:ascii="Cambria" w:eastAsia="Cambria" w:hAnsi="Cambria" w:cs="Cambria"/>
          <w:i w:val="0"/>
          <w:iCs w:val="0"/>
        </w:rPr>
        <w:t xml:space="preserve">, but </w:t>
      </w:r>
      <w:r w:rsidR="004B64BA">
        <w:rPr>
          <w:rFonts w:ascii="Cambria" w:eastAsia="Cambria" w:hAnsi="Cambria" w:cs="Cambria"/>
          <w:i w:val="0"/>
          <w:iCs w:val="0"/>
        </w:rPr>
        <w:t>also had the lowest value to begin with</w:t>
      </w:r>
      <w:r w:rsidR="000023D9">
        <w:rPr>
          <w:rFonts w:ascii="Cambria" w:eastAsia="Cambria" w:hAnsi="Cambria" w:cs="Cambria"/>
          <w:i w:val="0"/>
          <w:iCs w:val="0"/>
        </w:rPr>
        <w:t xml:space="preserve">, so the increase was a moderate one and not as small as the others when </w:t>
      </w:r>
      <w:r w:rsidR="008920FA">
        <w:rPr>
          <w:rFonts w:ascii="Cambria" w:eastAsia="Cambria" w:hAnsi="Cambria" w:cs="Cambria"/>
          <w:i w:val="0"/>
          <w:iCs w:val="0"/>
        </w:rPr>
        <w:t>comparing percent increases.</w:t>
      </w:r>
    </w:p>
    <w:p w14:paraId="14A1BB84" w14:textId="1736A555" w:rsidR="5091D27E" w:rsidRDefault="5091D27E" w:rsidP="6E163897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</w:p>
    <w:p w14:paraId="448D9A99" w14:textId="6A1D6674" w:rsidR="0AA54BB7" w:rsidRDefault="0AA54BB7" w:rsidP="6E163897">
      <w:pPr>
        <w:spacing w:after="160" w:line="259" w:lineRule="auto"/>
        <w:rPr>
          <w:rFonts w:ascii="Cambria" w:hAnsi="Cambria"/>
          <w:u w:val="single"/>
        </w:rPr>
      </w:pPr>
      <w:r w:rsidRPr="6E163897">
        <w:rPr>
          <w:rFonts w:ascii="Cambria" w:hAnsi="Cambria"/>
          <w:u w:val="single"/>
        </w:rPr>
        <w:t>Question B: “How have non-school district taxable values of properties across ALL commercial corridors in the CRA changed over time since 2018? Shown annually.”</w:t>
      </w:r>
    </w:p>
    <w:p w14:paraId="77A38670" w14:textId="12F93ECC" w:rsidR="0AA54BB7" w:rsidRDefault="0AA54BB7" w:rsidP="6E163897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 w:rsidRPr="6E163897">
        <w:rPr>
          <w:rFonts w:ascii="Cambria" w:eastAsia="Cambria" w:hAnsi="Cambria" w:cs="Cambria"/>
          <w:i w:val="0"/>
          <w:iCs w:val="0"/>
        </w:rPr>
        <w:t xml:space="preserve">The non-school district taxable value of properties across all commercial corridors in the CRA has changed drastically from </w:t>
      </w:r>
      <w:r w:rsidR="008920FA">
        <w:rPr>
          <w:rFonts w:ascii="Cambria" w:eastAsia="Cambria" w:hAnsi="Cambria" w:cs="Cambria"/>
          <w:i w:val="0"/>
          <w:iCs w:val="0"/>
        </w:rPr>
        <w:t>$</w:t>
      </w:r>
      <w:r w:rsidRPr="6E163897">
        <w:rPr>
          <w:rFonts w:ascii="Cambria" w:eastAsia="Cambria" w:hAnsi="Cambria" w:cs="Cambria"/>
          <w:i w:val="0"/>
          <w:iCs w:val="0"/>
        </w:rPr>
        <w:t xml:space="preserve">290 million to </w:t>
      </w:r>
      <w:r w:rsidR="008920FA">
        <w:rPr>
          <w:rFonts w:ascii="Cambria" w:eastAsia="Cambria" w:hAnsi="Cambria" w:cs="Cambria"/>
          <w:i w:val="0"/>
          <w:iCs w:val="0"/>
        </w:rPr>
        <w:t>$</w:t>
      </w:r>
      <w:r w:rsidRPr="6E163897">
        <w:rPr>
          <w:rFonts w:ascii="Cambria" w:eastAsia="Cambria" w:hAnsi="Cambria" w:cs="Cambria"/>
          <w:i w:val="0"/>
          <w:iCs w:val="0"/>
        </w:rPr>
        <w:t xml:space="preserve">568 million and </w:t>
      </w:r>
      <w:r w:rsidR="6B1BBCF6" w:rsidRPr="6E163897">
        <w:rPr>
          <w:rFonts w:ascii="Cambria" w:eastAsia="Cambria" w:hAnsi="Cambria" w:cs="Cambria"/>
          <w:i w:val="0"/>
          <w:iCs w:val="0"/>
        </w:rPr>
        <w:t>it depicts that the change has been almost double</w:t>
      </w:r>
      <w:r w:rsidR="008920FA">
        <w:rPr>
          <w:rFonts w:ascii="Cambria" w:eastAsia="Cambria" w:hAnsi="Cambria" w:cs="Cambria"/>
          <w:i w:val="0"/>
          <w:iCs w:val="0"/>
        </w:rPr>
        <w:t>d</w:t>
      </w:r>
      <w:r w:rsidRPr="6E163897">
        <w:rPr>
          <w:rFonts w:ascii="Cambria" w:eastAsia="Cambria" w:hAnsi="Cambria" w:cs="Cambria"/>
          <w:i w:val="0"/>
          <w:iCs w:val="0"/>
        </w:rPr>
        <w:t xml:space="preserve"> since 2018.</w:t>
      </w:r>
      <w:r w:rsidR="7837E629" w:rsidRPr="6E163897">
        <w:rPr>
          <w:rFonts w:ascii="Cambria" w:eastAsia="Cambria" w:hAnsi="Cambria" w:cs="Cambria"/>
          <w:i w:val="0"/>
          <w:iCs w:val="0"/>
        </w:rPr>
        <w:t xml:space="preserve"> Most of the change happened in the year 2021 to 2</w:t>
      </w:r>
      <w:r w:rsidR="261FB85D" w:rsidRPr="6E163897">
        <w:rPr>
          <w:rFonts w:ascii="Cambria" w:eastAsia="Cambria" w:hAnsi="Cambria" w:cs="Cambria"/>
          <w:i w:val="0"/>
          <w:iCs w:val="0"/>
        </w:rPr>
        <w:t>022</w:t>
      </w:r>
      <w:r w:rsidR="008920FA">
        <w:rPr>
          <w:rFonts w:ascii="Cambria" w:eastAsia="Cambria" w:hAnsi="Cambria" w:cs="Cambria"/>
          <w:i w:val="0"/>
          <w:iCs w:val="0"/>
        </w:rPr>
        <w:t>, increasing</w:t>
      </w:r>
      <w:r w:rsidR="12A73F4E" w:rsidRPr="6E163897">
        <w:rPr>
          <w:rFonts w:ascii="Cambria" w:eastAsia="Cambria" w:hAnsi="Cambria" w:cs="Cambria"/>
          <w:i w:val="0"/>
          <w:iCs w:val="0"/>
        </w:rPr>
        <w:t xml:space="preserve"> from </w:t>
      </w:r>
      <w:r w:rsidR="008920FA">
        <w:rPr>
          <w:rFonts w:ascii="Cambria" w:eastAsia="Cambria" w:hAnsi="Cambria" w:cs="Cambria"/>
          <w:i w:val="0"/>
          <w:iCs w:val="0"/>
        </w:rPr>
        <w:t>$</w:t>
      </w:r>
      <w:r w:rsidR="12A73F4E" w:rsidRPr="6E163897">
        <w:rPr>
          <w:rFonts w:ascii="Cambria" w:eastAsia="Cambria" w:hAnsi="Cambria" w:cs="Cambria"/>
          <w:i w:val="0"/>
          <w:iCs w:val="0"/>
        </w:rPr>
        <w:t xml:space="preserve">426 million to </w:t>
      </w:r>
      <w:r w:rsidR="008920FA">
        <w:rPr>
          <w:rFonts w:ascii="Cambria" w:eastAsia="Cambria" w:hAnsi="Cambria" w:cs="Cambria"/>
          <w:i w:val="0"/>
          <w:iCs w:val="0"/>
        </w:rPr>
        <w:t>$</w:t>
      </w:r>
      <w:r w:rsidR="12A73F4E" w:rsidRPr="6E163897">
        <w:rPr>
          <w:rFonts w:ascii="Cambria" w:eastAsia="Cambria" w:hAnsi="Cambria" w:cs="Cambria"/>
          <w:i w:val="0"/>
          <w:iCs w:val="0"/>
        </w:rPr>
        <w:t>568 million</w:t>
      </w:r>
      <w:r w:rsidR="001338A6">
        <w:rPr>
          <w:rFonts w:ascii="Cambria" w:eastAsia="Cambria" w:hAnsi="Cambria" w:cs="Cambria"/>
          <w:i w:val="0"/>
          <w:iCs w:val="0"/>
        </w:rPr>
        <w:t xml:space="preserve">, approximately a $140 million increase, when every year before was only seeing </w:t>
      </w:r>
      <w:proofErr w:type="spellStart"/>
      <w:r w:rsidR="001338A6">
        <w:rPr>
          <w:rFonts w:ascii="Cambria" w:eastAsia="Cambria" w:hAnsi="Cambria" w:cs="Cambria"/>
          <w:i w:val="0"/>
          <w:iCs w:val="0"/>
        </w:rPr>
        <w:t>a</w:t>
      </w:r>
      <w:proofErr w:type="spellEnd"/>
      <w:r w:rsidR="001338A6">
        <w:rPr>
          <w:rFonts w:ascii="Cambria" w:eastAsia="Cambria" w:hAnsi="Cambria" w:cs="Cambria"/>
          <w:i w:val="0"/>
          <w:iCs w:val="0"/>
        </w:rPr>
        <w:t xml:space="preserve"> steady increase of approximately $40 million.</w:t>
      </w:r>
    </w:p>
    <w:p w14:paraId="56B5B0F1" w14:textId="77777777" w:rsidR="00ED179B" w:rsidRDefault="00ED179B" w:rsidP="6E163897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</w:p>
    <w:p w14:paraId="798B8EAF" w14:textId="28A836B7" w:rsidR="0AA54BB7" w:rsidRDefault="0AA54BB7" w:rsidP="6E163897">
      <w:pPr>
        <w:spacing w:after="160" w:line="259" w:lineRule="auto"/>
        <w:rPr>
          <w:rFonts w:ascii="Cambria" w:hAnsi="Cambria"/>
          <w:u w:val="single"/>
        </w:rPr>
      </w:pPr>
      <w:r w:rsidRPr="6E163897">
        <w:rPr>
          <w:rFonts w:ascii="Cambria" w:hAnsi="Cambria"/>
          <w:u w:val="single"/>
        </w:rPr>
        <w:t>Question C: Visualization showing the “ranking” of corridors by change in non-school district taxable values. I.e., What corridors experienced the highest increases (percentage) in non-school district taxable values? What corridors experienced the lowest?</w:t>
      </w:r>
    </w:p>
    <w:p w14:paraId="5A864785" w14:textId="0EDE9EB2" w:rsidR="0AA54BB7" w:rsidRDefault="0AA54BB7" w:rsidP="6E163897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 w:rsidRPr="6E163897">
        <w:rPr>
          <w:rFonts w:ascii="Cambria" w:eastAsia="Cambria" w:hAnsi="Cambria" w:cs="Cambria"/>
          <w:i w:val="0"/>
          <w:iCs w:val="0"/>
        </w:rPr>
        <w:t>By visualizing the data using a ranking style by a change in non-school district taxable values</w:t>
      </w:r>
      <w:r w:rsidR="007B8A4F" w:rsidRPr="6E163897">
        <w:rPr>
          <w:rFonts w:ascii="Cambria" w:eastAsia="Cambria" w:hAnsi="Cambria" w:cs="Cambria"/>
          <w:i w:val="0"/>
          <w:iCs w:val="0"/>
        </w:rPr>
        <w:t xml:space="preserve"> since 2018</w:t>
      </w:r>
      <w:r w:rsidRPr="6E163897">
        <w:rPr>
          <w:rFonts w:ascii="Cambria" w:eastAsia="Cambria" w:hAnsi="Cambria" w:cs="Cambria"/>
          <w:i w:val="0"/>
          <w:iCs w:val="0"/>
        </w:rPr>
        <w:t>, the 34</w:t>
      </w:r>
      <w:r w:rsidRPr="6E163897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6E163897">
        <w:rPr>
          <w:rFonts w:ascii="Cambria" w:eastAsia="Cambria" w:hAnsi="Cambria" w:cs="Cambria"/>
          <w:i w:val="0"/>
          <w:iCs w:val="0"/>
        </w:rPr>
        <w:t xml:space="preserve"> Street Corridor ranks high with</w:t>
      </w:r>
      <w:r w:rsidR="00CD7352">
        <w:rPr>
          <w:rFonts w:ascii="Cambria" w:eastAsia="Cambria" w:hAnsi="Cambria" w:cs="Cambria"/>
          <w:i w:val="0"/>
          <w:iCs w:val="0"/>
        </w:rPr>
        <w:t xml:space="preserve"> a</w:t>
      </w:r>
      <w:r w:rsidRPr="6E163897">
        <w:rPr>
          <w:rFonts w:ascii="Cambria" w:eastAsia="Cambria" w:hAnsi="Cambria" w:cs="Cambria"/>
          <w:i w:val="0"/>
          <w:iCs w:val="0"/>
        </w:rPr>
        <w:t xml:space="preserve"> 13</w:t>
      </w:r>
      <w:r w:rsidR="6951C349" w:rsidRPr="6E163897">
        <w:rPr>
          <w:rFonts w:ascii="Cambria" w:eastAsia="Cambria" w:hAnsi="Cambria" w:cs="Cambria"/>
          <w:i w:val="0"/>
          <w:iCs w:val="0"/>
        </w:rPr>
        <w:t>2</w:t>
      </w:r>
      <w:r w:rsidRPr="6E163897">
        <w:rPr>
          <w:rFonts w:ascii="Cambria" w:eastAsia="Cambria" w:hAnsi="Cambria" w:cs="Cambria"/>
          <w:i w:val="0"/>
          <w:iCs w:val="0"/>
        </w:rPr>
        <w:t>%</w:t>
      </w:r>
      <w:r w:rsidR="00CD7352">
        <w:rPr>
          <w:rFonts w:ascii="Cambria" w:eastAsia="Cambria" w:hAnsi="Cambria" w:cs="Cambria"/>
          <w:i w:val="0"/>
          <w:iCs w:val="0"/>
        </w:rPr>
        <w:t xml:space="preserve"> increase,</w:t>
      </w:r>
      <w:r w:rsidRPr="6E163897">
        <w:rPr>
          <w:rFonts w:ascii="Cambria" w:eastAsia="Cambria" w:hAnsi="Cambria" w:cs="Cambria"/>
          <w:i w:val="0"/>
          <w:iCs w:val="0"/>
        </w:rPr>
        <w:t xml:space="preserve"> followed by 5</w:t>
      </w:r>
      <w:r w:rsidRPr="6E163897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6E163897">
        <w:rPr>
          <w:rFonts w:ascii="Cambria" w:eastAsia="Cambria" w:hAnsi="Cambria" w:cs="Cambria"/>
          <w:i w:val="0"/>
          <w:iCs w:val="0"/>
        </w:rPr>
        <w:t xml:space="preserve"> Avenue with </w:t>
      </w:r>
      <w:r w:rsidR="00CD7352">
        <w:rPr>
          <w:rFonts w:ascii="Cambria" w:eastAsia="Cambria" w:hAnsi="Cambria" w:cs="Cambria"/>
          <w:i w:val="0"/>
          <w:iCs w:val="0"/>
        </w:rPr>
        <w:t xml:space="preserve">an increase of </w:t>
      </w:r>
      <w:r w:rsidRPr="6E163897">
        <w:rPr>
          <w:rFonts w:ascii="Cambria" w:eastAsia="Cambria" w:hAnsi="Cambria" w:cs="Cambria"/>
          <w:i w:val="0"/>
          <w:iCs w:val="0"/>
        </w:rPr>
        <w:t>1</w:t>
      </w:r>
      <w:r w:rsidR="3667F078" w:rsidRPr="6E163897">
        <w:rPr>
          <w:rFonts w:ascii="Cambria" w:eastAsia="Cambria" w:hAnsi="Cambria" w:cs="Cambria"/>
          <w:i w:val="0"/>
          <w:iCs w:val="0"/>
        </w:rPr>
        <w:t>11</w:t>
      </w:r>
      <w:r w:rsidRPr="6E163897">
        <w:rPr>
          <w:rFonts w:ascii="Cambria" w:eastAsia="Cambria" w:hAnsi="Cambria" w:cs="Cambria"/>
          <w:i w:val="0"/>
          <w:iCs w:val="0"/>
        </w:rPr>
        <w:t>%. Both these corridors</w:t>
      </w:r>
      <w:r w:rsidR="5BC2D8D5" w:rsidRPr="6E163897">
        <w:rPr>
          <w:rFonts w:ascii="Cambria" w:eastAsia="Cambria" w:hAnsi="Cambria" w:cs="Cambria"/>
          <w:i w:val="0"/>
          <w:iCs w:val="0"/>
        </w:rPr>
        <w:t xml:space="preserve"> have the highest change in the taxable values</w:t>
      </w:r>
      <w:r w:rsidR="00E401AE">
        <w:rPr>
          <w:rFonts w:ascii="Cambria" w:eastAsia="Cambria" w:hAnsi="Cambria" w:cs="Cambria"/>
          <w:i w:val="0"/>
          <w:iCs w:val="0"/>
        </w:rPr>
        <w:t xml:space="preserve"> and are therefore ranked the highest</w:t>
      </w:r>
      <w:r w:rsidR="00CD7352">
        <w:rPr>
          <w:rFonts w:ascii="Cambria" w:eastAsia="Cambria" w:hAnsi="Cambria" w:cs="Cambria"/>
          <w:i w:val="0"/>
          <w:iCs w:val="0"/>
        </w:rPr>
        <w:t xml:space="preserve">. A percent change of more </w:t>
      </w:r>
      <w:r w:rsidRPr="6E163897">
        <w:rPr>
          <w:rFonts w:ascii="Cambria" w:eastAsia="Cambria" w:hAnsi="Cambria" w:cs="Cambria"/>
          <w:i w:val="0"/>
          <w:iCs w:val="0"/>
        </w:rPr>
        <w:t xml:space="preserve">than 100% </w:t>
      </w:r>
      <w:r w:rsidR="20B4E675" w:rsidRPr="6E163897">
        <w:rPr>
          <w:rFonts w:ascii="Cambria" w:eastAsia="Cambria" w:hAnsi="Cambria" w:cs="Cambria"/>
          <w:i w:val="0"/>
          <w:iCs w:val="0"/>
        </w:rPr>
        <w:t>indicat</w:t>
      </w:r>
      <w:r w:rsidR="00CD7352">
        <w:rPr>
          <w:rFonts w:ascii="Cambria" w:eastAsia="Cambria" w:hAnsi="Cambria" w:cs="Cambria"/>
          <w:i w:val="0"/>
          <w:iCs w:val="0"/>
        </w:rPr>
        <w:t>es</w:t>
      </w:r>
      <w:r w:rsidRPr="6E163897">
        <w:rPr>
          <w:rFonts w:ascii="Cambria" w:eastAsia="Cambria" w:hAnsi="Cambria" w:cs="Cambria"/>
          <w:i w:val="0"/>
          <w:iCs w:val="0"/>
        </w:rPr>
        <w:t xml:space="preserve"> </w:t>
      </w:r>
      <w:r w:rsidR="00CD7352">
        <w:rPr>
          <w:rFonts w:ascii="Cambria" w:eastAsia="Cambria" w:hAnsi="Cambria" w:cs="Cambria"/>
          <w:i w:val="0"/>
          <w:iCs w:val="0"/>
        </w:rPr>
        <w:t>that the non-school district taxable values have more than doubled</w:t>
      </w:r>
      <w:r w:rsidR="1196352E" w:rsidRPr="6E163897">
        <w:rPr>
          <w:rFonts w:ascii="Cambria" w:eastAsia="Cambria" w:hAnsi="Cambria" w:cs="Cambria"/>
          <w:i w:val="0"/>
          <w:iCs w:val="0"/>
        </w:rPr>
        <w:t>.</w:t>
      </w:r>
      <w:r w:rsidR="1A458661" w:rsidRPr="6E163897">
        <w:rPr>
          <w:rFonts w:ascii="Cambria" w:eastAsia="Cambria" w:hAnsi="Cambria" w:cs="Cambria"/>
          <w:i w:val="0"/>
          <w:iCs w:val="0"/>
        </w:rPr>
        <w:t xml:space="preserve"> </w:t>
      </w:r>
    </w:p>
    <w:p w14:paraId="40737061" w14:textId="7376C60D" w:rsidR="4AA85436" w:rsidRDefault="006043A9" w:rsidP="6E163897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 w:rsidRPr="006043A9">
        <w:rPr>
          <w:rFonts w:ascii="Cambria" w:eastAsia="Cambria" w:hAnsi="Cambria" w:cs="Cambria"/>
          <w:i w:val="0"/>
          <w:iCs w:val="0"/>
        </w:rPr>
        <w:t>Central Avenue, 22</w:t>
      </w:r>
      <w:r w:rsidRPr="006043A9">
        <w:rPr>
          <w:rFonts w:ascii="Cambria" w:eastAsia="Cambria" w:hAnsi="Cambria" w:cs="Cambria"/>
          <w:i w:val="0"/>
          <w:iCs w:val="0"/>
          <w:vertAlign w:val="superscript"/>
        </w:rPr>
        <w:t>nd</w:t>
      </w:r>
      <w:r w:rsidRPr="006043A9">
        <w:rPr>
          <w:rFonts w:ascii="Cambria" w:eastAsia="Cambria" w:hAnsi="Cambria" w:cs="Cambria"/>
          <w:i w:val="0"/>
          <w:iCs w:val="0"/>
        </w:rPr>
        <w:t xml:space="preserve"> Street, and Dr. MLK Jr. Drive all had good percentages of increase that were similar to one another</w:t>
      </w:r>
      <w:r>
        <w:rPr>
          <w:rFonts w:ascii="Cambria" w:eastAsia="Cambria" w:hAnsi="Cambria" w:cs="Cambria"/>
          <w:i w:val="0"/>
          <w:iCs w:val="0"/>
        </w:rPr>
        <w:t xml:space="preserve">, </w:t>
      </w:r>
      <w:r w:rsidR="4AA85436" w:rsidRPr="6E163897">
        <w:rPr>
          <w:rFonts w:ascii="Cambria" w:eastAsia="Cambria" w:hAnsi="Cambria" w:cs="Cambria"/>
          <w:i w:val="0"/>
          <w:iCs w:val="0"/>
        </w:rPr>
        <w:t xml:space="preserve">with more than 70% change </w:t>
      </w:r>
      <w:r>
        <w:rPr>
          <w:rFonts w:ascii="Cambria" w:eastAsia="Cambria" w:hAnsi="Cambria" w:cs="Cambria"/>
          <w:i w:val="0"/>
          <w:iCs w:val="0"/>
        </w:rPr>
        <w:t>from 2018 to 2022.</w:t>
      </w:r>
      <w:r w:rsidR="00B30CFA">
        <w:rPr>
          <w:rFonts w:ascii="Cambria" w:eastAsia="Cambria" w:hAnsi="Cambria" w:cs="Cambria"/>
          <w:i w:val="0"/>
          <w:iCs w:val="0"/>
        </w:rPr>
        <w:t xml:space="preserve"> These corridors did not rank the highest or the lowest for </w:t>
      </w:r>
      <w:r w:rsidR="00B62D34">
        <w:rPr>
          <w:rFonts w:ascii="Cambria" w:eastAsia="Cambria" w:hAnsi="Cambria" w:cs="Cambria"/>
          <w:i w:val="0"/>
          <w:iCs w:val="0"/>
        </w:rPr>
        <w:t>the percent increase of non-school district taxable values.</w:t>
      </w:r>
    </w:p>
    <w:p w14:paraId="50984BC4" w14:textId="66DA3FFA" w:rsidR="001F19C0" w:rsidRPr="001F19C0" w:rsidRDefault="001F19C0" w:rsidP="001F19C0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 w:rsidRPr="001F19C0">
        <w:rPr>
          <w:rFonts w:ascii="Cambria" w:eastAsia="Cambria" w:hAnsi="Cambria" w:cs="Cambria"/>
          <w:i w:val="0"/>
          <w:iCs w:val="0"/>
        </w:rPr>
        <w:t>16</w:t>
      </w:r>
      <w:r w:rsidRPr="001F19C0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001F19C0">
        <w:rPr>
          <w:rFonts w:ascii="Cambria" w:eastAsia="Cambria" w:hAnsi="Cambria" w:cs="Cambria"/>
          <w:i w:val="0"/>
          <w:iCs w:val="0"/>
        </w:rPr>
        <w:t xml:space="preserve"> Street, 49</w:t>
      </w:r>
      <w:r w:rsidRPr="001F19C0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001F19C0">
        <w:rPr>
          <w:rFonts w:ascii="Cambria" w:eastAsia="Cambria" w:hAnsi="Cambria" w:cs="Cambria"/>
          <w:i w:val="0"/>
          <w:iCs w:val="0"/>
        </w:rPr>
        <w:t xml:space="preserve"> Street and 18</w:t>
      </w:r>
      <w:r w:rsidRPr="001F19C0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001F19C0">
        <w:rPr>
          <w:rFonts w:ascii="Cambria" w:eastAsia="Cambria" w:hAnsi="Cambria" w:cs="Cambria"/>
          <w:i w:val="0"/>
          <w:iCs w:val="0"/>
        </w:rPr>
        <w:t xml:space="preserve"> Street all had lower percentages of change, with the 18</w:t>
      </w:r>
      <w:r w:rsidRPr="001F19C0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Pr="001F19C0">
        <w:rPr>
          <w:rFonts w:ascii="Cambria" w:eastAsia="Cambria" w:hAnsi="Cambria" w:cs="Cambria"/>
          <w:i w:val="0"/>
          <w:iCs w:val="0"/>
        </w:rPr>
        <w:t xml:space="preserve"> Street corridor having the lowest percent change</w:t>
      </w:r>
      <w:r w:rsidR="00B62D34">
        <w:rPr>
          <w:rFonts w:ascii="Cambria" w:eastAsia="Cambria" w:hAnsi="Cambria" w:cs="Cambria"/>
          <w:i w:val="0"/>
          <w:iCs w:val="0"/>
        </w:rPr>
        <w:t xml:space="preserve"> (and therefore ranking the lowest)</w:t>
      </w:r>
      <w:r w:rsidRPr="001F19C0">
        <w:rPr>
          <w:rFonts w:ascii="Cambria" w:eastAsia="Cambria" w:hAnsi="Cambria" w:cs="Cambria"/>
          <w:i w:val="0"/>
          <w:iCs w:val="0"/>
        </w:rPr>
        <w:t xml:space="preserve"> at only </w:t>
      </w:r>
      <w:r w:rsidR="00DE17E2">
        <w:rPr>
          <w:rFonts w:ascii="Cambria" w:eastAsia="Cambria" w:hAnsi="Cambria" w:cs="Cambria"/>
          <w:i w:val="0"/>
          <w:iCs w:val="0"/>
        </w:rPr>
        <w:t>a 23%</w:t>
      </w:r>
      <w:r w:rsidRPr="001F19C0">
        <w:rPr>
          <w:rFonts w:ascii="Cambria" w:eastAsia="Cambria" w:hAnsi="Cambria" w:cs="Cambria"/>
          <w:i w:val="0"/>
          <w:iCs w:val="0"/>
        </w:rPr>
        <w:t xml:space="preserve"> increase in total non-school district taxable values from 2018 to 2022. </w:t>
      </w:r>
      <w:r w:rsidR="00B62D34">
        <w:rPr>
          <w:rFonts w:ascii="Cambria" w:eastAsia="Cambria" w:hAnsi="Cambria" w:cs="Cambria"/>
          <w:i w:val="0"/>
          <w:iCs w:val="0"/>
        </w:rPr>
        <w:t>However, all corridors did not decrease their total taxable values, and only saw an increase in this field over time.</w:t>
      </w:r>
    </w:p>
    <w:p w14:paraId="2713CA12" w14:textId="4EF4957A" w:rsidR="005B7277" w:rsidRPr="00134744" w:rsidRDefault="005B7277" w:rsidP="004B080F">
      <w:pPr>
        <w:pStyle w:val="Heading1"/>
      </w:pPr>
      <w:r w:rsidRPr="00134744">
        <w:t>Conclusion</w:t>
      </w:r>
      <w:r w:rsidR="004B080F">
        <w:t>s</w:t>
      </w:r>
    </w:p>
    <w:p w14:paraId="2176DCA9" w14:textId="3C50B19A" w:rsidR="00547613" w:rsidRDefault="00547613" w:rsidP="65C2C094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>
        <w:rPr>
          <w:rFonts w:ascii="Cambria" w:eastAsia="Cambria" w:hAnsi="Cambria" w:cs="Cambria"/>
          <w:i w:val="0"/>
          <w:iCs w:val="0"/>
        </w:rPr>
        <w:t xml:space="preserve">Analyzing the </w:t>
      </w:r>
      <w:r w:rsidR="00BD071C">
        <w:rPr>
          <w:rFonts w:ascii="Cambria" w:eastAsia="Cambria" w:hAnsi="Cambria" w:cs="Cambria"/>
          <w:i w:val="0"/>
          <w:iCs w:val="0"/>
        </w:rPr>
        <w:t xml:space="preserve">non-school district taxable value of properties across corridors of interest, both individually and altogether, allowed </w:t>
      </w:r>
      <w:r w:rsidR="0094000E">
        <w:rPr>
          <w:rFonts w:ascii="Cambria" w:eastAsia="Cambria" w:hAnsi="Cambria" w:cs="Cambria"/>
          <w:i w:val="0"/>
          <w:iCs w:val="0"/>
        </w:rPr>
        <w:t>findings to be used</w:t>
      </w:r>
      <w:r w:rsidR="00F33C23">
        <w:rPr>
          <w:rFonts w:ascii="Cambria" w:eastAsia="Cambria" w:hAnsi="Cambria" w:cs="Cambria"/>
          <w:i w:val="0"/>
          <w:iCs w:val="0"/>
        </w:rPr>
        <w:t xml:space="preserve"> by the </w:t>
      </w:r>
      <w:r w:rsidR="009878E8">
        <w:rPr>
          <w:rFonts w:ascii="Cambria" w:eastAsia="Cambria" w:hAnsi="Cambria" w:cs="Cambria"/>
          <w:i w:val="0"/>
          <w:iCs w:val="0"/>
        </w:rPr>
        <w:t>city</w:t>
      </w:r>
      <w:r w:rsidR="0094000E">
        <w:rPr>
          <w:rFonts w:ascii="Cambria" w:eastAsia="Cambria" w:hAnsi="Cambria" w:cs="Cambria"/>
          <w:i w:val="0"/>
          <w:iCs w:val="0"/>
        </w:rPr>
        <w:t xml:space="preserve"> for the replication or replacement of</w:t>
      </w:r>
      <w:r w:rsidR="00EF0A17">
        <w:rPr>
          <w:rFonts w:ascii="Cambria" w:eastAsia="Cambria" w:hAnsi="Cambria" w:cs="Cambria"/>
          <w:i w:val="0"/>
          <w:iCs w:val="0"/>
        </w:rPr>
        <w:t xml:space="preserve"> strategies used across these corridors </w:t>
      </w:r>
      <w:r w:rsidR="00F33C23">
        <w:rPr>
          <w:rFonts w:ascii="Cambria" w:eastAsia="Cambria" w:hAnsi="Cambria" w:cs="Cambria"/>
          <w:i w:val="0"/>
          <w:iCs w:val="0"/>
        </w:rPr>
        <w:t>for the future.</w:t>
      </w:r>
    </w:p>
    <w:p w14:paraId="1FC8C037" w14:textId="70173CE6" w:rsidR="00192141" w:rsidRDefault="00192141" w:rsidP="65C2C094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 w:rsidRPr="00192141">
        <w:rPr>
          <w:rFonts w:ascii="Cambria" w:eastAsia="Cambria" w:hAnsi="Cambria" w:cs="Cambria"/>
          <w:i w:val="0"/>
          <w:iCs w:val="0"/>
        </w:rPr>
        <w:t>The 34th Street corridor had moderate increases over time and a large increase in 2022 for non-school district taxable values (it also had the largest percent increase of this value from 2018 to 2022</w:t>
      </w:r>
      <w:r w:rsidR="00863A4D">
        <w:rPr>
          <w:rFonts w:ascii="Cambria" w:eastAsia="Cambria" w:hAnsi="Cambria" w:cs="Cambria"/>
          <w:i w:val="0"/>
          <w:iCs w:val="0"/>
        </w:rPr>
        <w:t>, at 132%</w:t>
      </w:r>
      <w:r w:rsidRPr="00192141">
        <w:rPr>
          <w:rFonts w:ascii="Cambria" w:eastAsia="Cambria" w:hAnsi="Cambria" w:cs="Cambria"/>
          <w:i w:val="0"/>
          <w:iCs w:val="0"/>
        </w:rPr>
        <w:t>), so the strategies used for this corridor should be analyzed and replicated in other similar corridors in the future.</w:t>
      </w:r>
      <w:r w:rsidR="00546778">
        <w:rPr>
          <w:rFonts w:ascii="Cambria" w:eastAsia="Cambria" w:hAnsi="Cambria" w:cs="Cambria"/>
          <w:i w:val="0"/>
          <w:iCs w:val="0"/>
        </w:rPr>
        <w:t xml:space="preserve"> </w:t>
      </w:r>
      <w:r w:rsidR="00546778">
        <w:rPr>
          <w:rFonts w:ascii="Cambria" w:eastAsia="Cambria" w:hAnsi="Cambria" w:cs="Cambria"/>
          <w:i w:val="0"/>
          <w:iCs w:val="0"/>
        </w:rPr>
        <w:lastRenderedPageBreak/>
        <w:t xml:space="preserve">The </w:t>
      </w:r>
      <w:r w:rsidR="00B15264">
        <w:rPr>
          <w:rFonts w:ascii="Cambria" w:eastAsia="Cambria" w:hAnsi="Cambria" w:cs="Cambria"/>
          <w:i w:val="0"/>
          <w:iCs w:val="0"/>
        </w:rPr>
        <w:t>5</w:t>
      </w:r>
      <w:r w:rsidR="00B15264" w:rsidRPr="00B15264">
        <w:rPr>
          <w:rFonts w:ascii="Cambria" w:eastAsia="Cambria" w:hAnsi="Cambria" w:cs="Cambria"/>
          <w:i w:val="0"/>
          <w:iCs w:val="0"/>
          <w:vertAlign w:val="superscript"/>
        </w:rPr>
        <w:t>th</w:t>
      </w:r>
      <w:r w:rsidR="00B15264">
        <w:rPr>
          <w:rFonts w:ascii="Cambria" w:eastAsia="Cambria" w:hAnsi="Cambria" w:cs="Cambria"/>
          <w:i w:val="0"/>
          <w:iCs w:val="0"/>
        </w:rPr>
        <w:t xml:space="preserve"> Avenue corridor also had a large percent increase</w:t>
      </w:r>
      <w:r w:rsidR="00863A4D">
        <w:rPr>
          <w:rFonts w:ascii="Cambria" w:eastAsia="Cambria" w:hAnsi="Cambria" w:cs="Cambria"/>
          <w:i w:val="0"/>
          <w:iCs w:val="0"/>
        </w:rPr>
        <w:t xml:space="preserve"> (111%)</w:t>
      </w:r>
      <w:r w:rsidR="00B15264">
        <w:rPr>
          <w:rFonts w:ascii="Cambria" w:eastAsia="Cambria" w:hAnsi="Cambria" w:cs="Cambria"/>
          <w:i w:val="0"/>
          <w:iCs w:val="0"/>
        </w:rPr>
        <w:t xml:space="preserve"> of non-school district taxable values</w:t>
      </w:r>
      <w:r w:rsidR="00863A4D">
        <w:rPr>
          <w:rFonts w:ascii="Cambria" w:eastAsia="Cambria" w:hAnsi="Cambria" w:cs="Cambria"/>
          <w:i w:val="0"/>
          <w:iCs w:val="0"/>
        </w:rPr>
        <w:t xml:space="preserve"> over the years</w:t>
      </w:r>
      <w:r w:rsidR="00567D0D">
        <w:rPr>
          <w:rFonts w:ascii="Cambria" w:eastAsia="Cambria" w:hAnsi="Cambria" w:cs="Cambria"/>
          <w:i w:val="0"/>
          <w:iCs w:val="0"/>
        </w:rPr>
        <w:t xml:space="preserve">, so </w:t>
      </w:r>
      <w:r w:rsidR="00147D8A">
        <w:rPr>
          <w:rFonts w:ascii="Cambria" w:eastAsia="Cambria" w:hAnsi="Cambria" w:cs="Cambria"/>
          <w:i w:val="0"/>
          <w:iCs w:val="0"/>
        </w:rPr>
        <w:t xml:space="preserve">the CRA should also </w:t>
      </w:r>
      <w:r w:rsidR="00DF70AF">
        <w:rPr>
          <w:rFonts w:ascii="Cambria" w:eastAsia="Cambria" w:hAnsi="Cambria" w:cs="Cambria"/>
          <w:i w:val="0"/>
          <w:iCs w:val="0"/>
        </w:rPr>
        <w:t>analyze and repeat the strategies for this corridor as well</w:t>
      </w:r>
      <w:r w:rsidR="00B203D9">
        <w:rPr>
          <w:rFonts w:ascii="Cambria" w:eastAsia="Cambria" w:hAnsi="Cambria" w:cs="Cambria"/>
          <w:i w:val="0"/>
          <w:iCs w:val="0"/>
        </w:rPr>
        <w:t xml:space="preserve"> to increase taxable values for other similar corridors.</w:t>
      </w:r>
    </w:p>
    <w:p w14:paraId="1C09FC0A" w14:textId="69E77305" w:rsidR="415EDC01" w:rsidRPr="007C3445" w:rsidRDefault="007A3EC6" w:rsidP="3F19ED21">
      <w:pPr>
        <w:spacing w:after="160" w:line="259" w:lineRule="auto"/>
        <w:rPr>
          <w:rFonts w:ascii="Cambria" w:eastAsia="Cambria" w:hAnsi="Cambria" w:cs="Cambria"/>
          <w:i w:val="0"/>
          <w:iCs w:val="0"/>
        </w:rPr>
      </w:pPr>
      <w:r w:rsidRPr="007A3EC6">
        <w:rPr>
          <w:rFonts w:ascii="Cambria" w:eastAsia="Cambria" w:hAnsi="Cambria" w:cs="Cambria"/>
          <w:i w:val="0"/>
          <w:iCs w:val="0"/>
        </w:rPr>
        <w:t>The 18th Street corridor had the smallest percentile increase for non-school district taxable values from 2018 to 2022, so the strategies in this corridor should be analyzed and reworked for higher future increases.</w:t>
      </w:r>
      <w:r w:rsidR="007C3445">
        <w:rPr>
          <w:rFonts w:ascii="Cambria" w:eastAsia="Cambria" w:hAnsi="Cambria" w:cs="Cambria"/>
          <w:i w:val="0"/>
          <w:iCs w:val="0"/>
        </w:rPr>
        <w:t xml:space="preserve"> </w:t>
      </w:r>
      <w:r w:rsidR="415EDC01" w:rsidRPr="2E73E72C">
        <w:rPr>
          <w:rFonts w:ascii="Cambria" w:eastAsia="Cambria" w:hAnsi="Cambria" w:cs="Cambria"/>
          <w:i w:val="0"/>
          <w:iCs w:val="0"/>
        </w:rPr>
        <w:t>The</w:t>
      </w:r>
      <w:r w:rsidR="415EDC01" w:rsidRPr="3F19ED21">
        <w:rPr>
          <w:rFonts w:ascii="Cambria" w:eastAsia="Cambria" w:hAnsi="Cambria" w:cs="Cambria"/>
          <w:i w:val="0"/>
          <w:iCs w:val="0"/>
        </w:rPr>
        <w:t xml:space="preserve"> techniques used in the 16th Street corridor should</w:t>
      </w:r>
      <w:r w:rsidR="007C3445">
        <w:rPr>
          <w:rFonts w:ascii="Cambria" w:eastAsia="Cambria" w:hAnsi="Cambria" w:cs="Cambria"/>
          <w:i w:val="0"/>
          <w:iCs w:val="0"/>
        </w:rPr>
        <w:t xml:space="preserve"> also</w:t>
      </w:r>
      <w:r w:rsidR="415EDC01" w:rsidRPr="3F19ED21">
        <w:rPr>
          <w:rFonts w:ascii="Cambria" w:eastAsia="Cambria" w:hAnsi="Cambria" w:cs="Cambria"/>
          <w:i w:val="0"/>
          <w:iCs w:val="0"/>
        </w:rPr>
        <w:t xml:space="preserve"> be examined and revised to achieve greater future gains because this corridor saw the lowest numerical growth for non-school district taxable values over time.</w:t>
      </w:r>
    </w:p>
    <w:p w14:paraId="589CB1AA" w14:textId="1D11314A" w:rsidR="415EDC01" w:rsidRDefault="415EDC01" w:rsidP="6E5D81D3">
      <w:pPr>
        <w:spacing w:after="160" w:line="259" w:lineRule="auto"/>
        <w:rPr>
          <w:rFonts w:ascii="Cambria" w:hAnsi="Cambria"/>
          <w:i w:val="0"/>
          <w:iCs w:val="0"/>
        </w:rPr>
      </w:pPr>
      <w:r w:rsidRPr="6E5D81D3">
        <w:rPr>
          <w:rFonts w:ascii="Cambria" w:hAnsi="Cambria"/>
          <w:i w:val="0"/>
          <w:iCs w:val="0"/>
        </w:rPr>
        <w:t>Across all corridors, 2022 saw significant gains in non-school district taxable values</w:t>
      </w:r>
      <w:r w:rsidR="007C3445">
        <w:rPr>
          <w:rFonts w:ascii="Cambria" w:hAnsi="Cambria"/>
          <w:i w:val="0"/>
          <w:iCs w:val="0"/>
        </w:rPr>
        <w:t xml:space="preserve">, </w:t>
      </w:r>
      <w:r w:rsidR="007C3445" w:rsidRPr="007C3445">
        <w:rPr>
          <w:rFonts w:ascii="Cambria" w:hAnsi="Cambria"/>
          <w:i w:val="0"/>
          <w:iCs w:val="0"/>
        </w:rPr>
        <w:t>so factors that affect this value should be analyzed. If the main cause for the changes was something within the city’s control, such as a strategy used, these plans should be enacted in the future.</w:t>
      </w:r>
    </w:p>
    <w:p w14:paraId="6121C58F" w14:textId="2D3BC3A0" w:rsidR="7165F5E7" w:rsidRDefault="006C4482" w:rsidP="7165F5E7">
      <w:pPr>
        <w:spacing w:after="160" w:line="259" w:lineRule="auto"/>
        <w:rPr>
          <w:rFonts w:ascii="Cambria" w:hAnsi="Cambria"/>
          <w:i w:val="0"/>
          <w:iCs w:val="0"/>
        </w:rPr>
      </w:pPr>
      <w:r>
        <w:rPr>
          <w:rFonts w:ascii="Cambria" w:hAnsi="Cambria"/>
          <w:i w:val="0"/>
          <w:iCs w:val="0"/>
        </w:rPr>
        <w:t>W</w:t>
      </w:r>
      <w:r w:rsidR="002908E4">
        <w:rPr>
          <w:rFonts w:ascii="Cambria" w:hAnsi="Cambria"/>
          <w:i w:val="0"/>
          <w:iCs w:val="0"/>
        </w:rPr>
        <w:t>ith</w:t>
      </w:r>
      <w:r>
        <w:rPr>
          <w:rFonts w:ascii="Cambria" w:hAnsi="Cambria"/>
          <w:i w:val="0"/>
          <w:iCs w:val="0"/>
        </w:rPr>
        <w:t xml:space="preserve"> </w:t>
      </w:r>
      <w:r w:rsidR="00A07B4A">
        <w:rPr>
          <w:rFonts w:ascii="Cambria" w:hAnsi="Cambria"/>
          <w:i w:val="0"/>
          <w:iCs w:val="0"/>
        </w:rPr>
        <w:t xml:space="preserve">interesting findings </w:t>
      </w:r>
      <w:r w:rsidR="002908E4">
        <w:rPr>
          <w:rFonts w:ascii="Cambria" w:hAnsi="Cambria"/>
          <w:i w:val="0"/>
          <w:iCs w:val="0"/>
        </w:rPr>
        <w:t>being</w:t>
      </w:r>
      <w:r w:rsidR="00A07B4A">
        <w:rPr>
          <w:rFonts w:ascii="Cambria" w:hAnsi="Cambria"/>
          <w:i w:val="0"/>
          <w:iCs w:val="0"/>
        </w:rPr>
        <w:t xml:space="preserve"> found across the different corridors of interest for the city regarding non-school district taxable values, </w:t>
      </w:r>
      <w:r w:rsidR="002908E4">
        <w:rPr>
          <w:rFonts w:ascii="Cambria" w:hAnsi="Cambria"/>
          <w:i w:val="0"/>
          <w:iCs w:val="0"/>
        </w:rPr>
        <w:t>the strategies used in these corridors can now be analyzed and compared to each other to determine the best plan of action for future investments and projects for the city.</w:t>
      </w:r>
    </w:p>
    <w:p w14:paraId="74DFCF7C" w14:textId="6E7B157E" w:rsidR="005B7277" w:rsidRDefault="005B7277" w:rsidP="00D23BE8">
      <w:pPr>
        <w:pStyle w:val="Heading1"/>
      </w:pPr>
      <w:r w:rsidRPr="00134744">
        <w:t>Link to Visualizations</w:t>
      </w:r>
    </w:p>
    <w:p w14:paraId="07A7101E" w14:textId="1836E65D" w:rsidR="47763F19" w:rsidRDefault="47763F19" w:rsidP="47763F19">
      <w:pPr>
        <w:rPr>
          <w:rFonts w:ascii="Cambria" w:hAnsi="Cambria"/>
          <w:b/>
          <w:bCs/>
          <w:i w:val="0"/>
          <w:iCs w:val="0"/>
          <w:sz w:val="21"/>
          <w:szCs w:val="21"/>
        </w:rPr>
      </w:pPr>
    </w:p>
    <w:p w14:paraId="55C634F5" w14:textId="02DC8981" w:rsidR="50680C17" w:rsidRDefault="150563C0" w:rsidP="50680C17">
      <w:pPr>
        <w:rPr>
          <w:rFonts w:ascii="Cambria" w:hAnsi="Cambria"/>
          <w:b/>
          <w:i w:val="0"/>
          <w:sz w:val="21"/>
          <w:szCs w:val="21"/>
        </w:rPr>
      </w:pPr>
      <w:r w:rsidRPr="05F00EE0">
        <w:rPr>
          <w:rFonts w:ascii="Cambria" w:hAnsi="Cambria"/>
          <w:b/>
          <w:i w:val="0"/>
          <w:sz w:val="21"/>
          <w:szCs w:val="21"/>
        </w:rPr>
        <w:t>Question A</w:t>
      </w:r>
    </w:p>
    <w:p w14:paraId="013D8472" w14:textId="6E60B14F" w:rsidR="589CE8BD" w:rsidRDefault="00B45688" w:rsidP="589CE8BD">
      <w:pPr>
        <w:rPr>
          <w:b/>
          <w:i w:val="0"/>
        </w:rPr>
      </w:pPr>
      <w:r w:rsidRPr="7BEEFEC4">
        <w:rPr>
          <w:rFonts w:asciiTheme="majorHAnsi" w:eastAsiaTheme="majorEastAsia" w:hAnsiTheme="majorHAnsi" w:cstheme="majorBidi"/>
          <w:b/>
          <w:bCs/>
          <w:i w:val="0"/>
          <w:iCs w:val="0"/>
        </w:rPr>
        <w:t xml:space="preserve">Annual Changes </w:t>
      </w:r>
      <w:r>
        <w:rPr>
          <w:rFonts w:asciiTheme="majorHAnsi" w:eastAsiaTheme="majorEastAsia" w:hAnsiTheme="majorHAnsi" w:cstheme="majorBidi"/>
          <w:b/>
          <w:bCs/>
          <w:i w:val="0"/>
          <w:iCs w:val="0"/>
        </w:rPr>
        <w:t>i</w:t>
      </w:r>
      <w:r w:rsidRPr="7BEEFEC4">
        <w:rPr>
          <w:rFonts w:asciiTheme="majorHAnsi" w:eastAsiaTheme="majorEastAsia" w:hAnsiTheme="majorHAnsi" w:cstheme="majorBidi"/>
          <w:b/>
          <w:bCs/>
          <w:i w:val="0"/>
          <w:iCs w:val="0"/>
        </w:rPr>
        <w:t xml:space="preserve">n Non-School District Taxable Property Values </w:t>
      </w:r>
      <w:r>
        <w:rPr>
          <w:rFonts w:asciiTheme="majorHAnsi" w:eastAsiaTheme="majorEastAsia" w:hAnsiTheme="majorHAnsi" w:cstheme="majorBidi"/>
          <w:b/>
          <w:bCs/>
          <w:i w:val="0"/>
          <w:iCs w:val="0"/>
        </w:rPr>
        <w:t>f</w:t>
      </w:r>
      <w:r w:rsidRPr="7BEEFEC4">
        <w:rPr>
          <w:rFonts w:asciiTheme="majorHAnsi" w:eastAsiaTheme="majorEastAsia" w:hAnsiTheme="majorHAnsi" w:cstheme="majorBidi"/>
          <w:b/>
          <w:bCs/>
          <w:i w:val="0"/>
          <w:iCs w:val="0"/>
        </w:rPr>
        <w:t xml:space="preserve">or </w:t>
      </w:r>
      <w:r>
        <w:rPr>
          <w:rFonts w:asciiTheme="majorHAnsi" w:eastAsiaTheme="majorEastAsia" w:hAnsiTheme="majorHAnsi" w:cstheme="majorBidi"/>
          <w:b/>
          <w:bCs/>
          <w:i w:val="0"/>
          <w:iCs w:val="0"/>
        </w:rPr>
        <w:t>Individual</w:t>
      </w:r>
      <w:r w:rsidRPr="7BEEFEC4">
        <w:rPr>
          <w:rFonts w:asciiTheme="majorHAnsi" w:eastAsiaTheme="majorEastAsia" w:hAnsiTheme="majorHAnsi" w:cstheme="majorBidi"/>
          <w:b/>
          <w:bCs/>
          <w:i w:val="0"/>
          <w:iCs w:val="0"/>
        </w:rPr>
        <w:t xml:space="preserve"> Commercial Corridors</w:t>
      </w:r>
    </w:p>
    <w:p w14:paraId="77F9B009" w14:textId="57A172C7" w:rsidR="6E163897" w:rsidRDefault="00ED0439" w:rsidP="6E163897">
      <w:pPr>
        <w:rPr>
          <w:rFonts w:ascii="Cambria" w:hAnsi="Cambria"/>
          <w:i w:val="0"/>
          <w:iCs w:val="0"/>
          <w:sz w:val="21"/>
          <w:szCs w:val="21"/>
        </w:rPr>
      </w:pPr>
      <w:hyperlink r:id="rId13">
        <w:r w:rsidR="08C77DC4" w:rsidRPr="59E1F0D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Dr </w:t>
        </w:r>
        <w:proofErr w:type="spellStart"/>
        <w:r w:rsidR="08C77DC4" w:rsidRPr="59E1F0D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Mlk</w:t>
        </w:r>
        <w:proofErr w:type="spellEnd"/>
        <w:r w:rsidR="08C77DC4" w:rsidRPr="59E1F0D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 Jr St Corridor</w:t>
        </w:r>
      </w:hyperlink>
    </w:p>
    <w:p w14:paraId="3BE1F937" w14:textId="5472D099" w:rsidR="2BC0B035" w:rsidRDefault="00635EDB" w:rsidP="2BC0B035">
      <w:pPr>
        <w:rPr>
          <w:rFonts w:ascii="Cambria" w:hAnsi="Cambria"/>
          <w:i w:val="0"/>
          <w:iCs w:val="0"/>
          <w:sz w:val="21"/>
          <w:szCs w:val="21"/>
        </w:rPr>
      </w:pPr>
      <w:hyperlink r:id="rId14">
        <w:r w:rsidR="7489803E" w:rsidRPr="1FEDE892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16</w:t>
        </w:r>
        <w:r w:rsidR="7489803E" w:rsidRPr="1FEDE892">
          <w:rPr>
            <w:rStyle w:val="Hyperlink"/>
            <w:rFonts w:ascii="Cambria" w:hAnsi="Cambria"/>
            <w:i w:val="0"/>
            <w:iCs w:val="0"/>
            <w:sz w:val="21"/>
            <w:szCs w:val="21"/>
            <w:vertAlign w:val="superscript"/>
          </w:rPr>
          <w:t>th</w:t>
        </w:r>
        <w:r w:rsidR="7489803E" w:rsidRPr="1FEDE892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 Street Corridor</w:t>
        </w:r>
      </w:hyperlink>
    </w:p>
    <w:p w14:paraId="6E3E308F" w14:textId="22668746" w:rsidR="7489803E" w:rsidRDefault="00E31E1C" w:rsidP="16D8AEDF">
      <w:pPr>
        <w:rPr>
          <w:rFonts w:ascii="Cambria" w:hAnsi="Cambria"/>
          <w:i w:val="0"/>
          <w:iCs w:val="0"/>
          <w:sz w:val="21"/>
          <w:szCs w:val="21"/>
        </w:rPr>
      </w:pPr>
      <w:hyperlink r:id="rId15">
        <w:r w:rsidR="7489803E" w:rsidRPr="56B1725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18</w:t>
        </w:r>
        <w:r w:rsidR="7489803E" w:rsidRPr="56B1725B">
          <w:rPr>
            <w:rStyle w:val="Hyperlink"/>
            <w:rFonts w:ascii="Cambria" w:hAnsi="Cambria"/>
            <w:i w:val="0"/>
            <w:iCs w:val="0"/>
            <w:sz w:val="21"/>
            <w:szCs w:val="21"/>
            <w:vertAlign w:val="superscript"/>
          </w:rPr>
          <w:t>th</w:t>
        </w:r>
        <w:r w:rsidR="7489803E" w:rsidRPr="56B1725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 Street Corridor</w:t>
        </w:r>
      </w:hyperlink>
    </w:p>
    <w:p w14:paraId="3DBE2235" w14:textId="30A2BB7E" w:rsidR="7489803E" w:rsidRDefault="00194AEE" w:rsidP="2C7D2A40">
      <w:pPr>
        <w:rPr>
          <w:rFonts w:ascii="Cambria" w:hAnsi="Cambria"/>
          <w:i w:val="0"/>
          <w:iCs w:val="0"/>
          <w:sz w:val="21"/>
          <w:szCs w:val="21"/>
        </w:rPr>
      </w:pPr>
      <w:hyperlink r:id="rId16">
        <w:r w:rsidR="7489803E" w:rsidRPr="4FE79E5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22</w:t>
        </w:r>
        <w:r w:rsidR="7489803E" w:rsidRPr="4FE79E5B">
          <w:rPr>
            <w:rStyle w:val="Hyperlink"/>
            <w:rFonts w:ascii="Cambria" w:hAnsi="Cambria"/>
            <w:i w:val="0"/>
            <w:iCs w:val="0"/>
            <w:sz w:val="21"/>
            <w:szCs w:val="21"/>
            <w:vertAlign w:val="superscript"/>
          </w:rPr>
          <w:t>nd</w:t>
        </w:r>
        <w:r w:rsidR="7489803E" w:rsidRPr="4FE79E5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 Street Corridor</w:t>
        </w:r>
      </w:hyperlink>
      <w:r w:rsidR="7489803E" w:rsidRPr="4FE79E5B">
        <w:rPr>
          <w:rFonts w:ascii="Cambria" w:hAnsi="Cambria"/>
          <w:i w:val="0"/>
          <w:iCs w:val="0"/>
          <w:sz w:val="21"/>
          <w:szCs w:val="21"/>
        </w:rPr>
        <w:t xml:space="preserve"> </w:t>
      </w:r>
    </w:p>
    <w:p w14:paraId="20BA5917" w14:textId="45077C6B" w:rsidR="7489803E" w:rsidRDefault="00C86604" w:rsidP="782B4610">
      <w:pPr>
        <w:rPr>
          <w:rFonts w:ascii="Cambria" w:hAnsi="Cambria"/>
          <w:i w:val="0"/>
          <w:iCs w:val="0"/>
          <w:sz w:val="21"/>
          <w:szCs w:val="21"/>
        </w:rPr>
      </w:pPr>
      <w:hyperlink r:id="rId17">
        <w:r w:rsidR="7489803E" w:rsidRPr="2391BC49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49</w:t>
        </w:r>
        <w:r w:rsidR="7489803E" w:rsidRPr="2391BC49">
          <w:rPr>
            <w:rStyle w:val="Hyperlink"/>
            <w:rFonts w:ascii="Cambria" w:hAnsi="Cambria"/>
            <w:i w:val="0"/>
            <w:iCs w:val="0"/>
            <w:sz w:val="21"/>
            <w:szCs w:val="21"/>
            <w:vertAlign w:val="superscript"/>
          </w:rPr>
          <w:t>th</w:t>
        </w:r>
        <w:r w:rsidR="7489803E" w:rsidRPr="2391BC49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 Street Corridor</w:t>
        </w:r>
      </w:hyperlink>
      <w:r w:rsidR="7489803E" w:rsidRPr="2391BC49">
        <w:rPr>
          <w:rFonts w:ascii="Cambria" w:hAnsi="Cambria"/>
          <w:i w:val="0"/>
          <w:iCs w:val="0"/>
          <w:sz w:val="21"/>
          <w:szCs w:val="21"/>
        </w:rPr>
        <w:t xml:space="preserve"> </w:t>
      </w:r>
    </w:p>
    <w:p w14:paraId="76B7D45B" w14:textId="289AB351" w:rsidR="249199AC" w:rsidRDefault="00984C33" w:rsidP="249199AC">
      <w:pPr>
        <w:rPr>
          <w:rFonts w:ascii="Cambria" w:hAnsi="Cambria"/>
          <w:i w:val="0"/>
          <w:iCs w:val="0"/>
          <w:sz w:val="21"/>
          <w:szCs w:val="21"/>
        </w:rPr>
      </w:pPr>
      <w:hyperlink r:id="rId18">
        <w:r w:rsidR="7489803E" w:rsidRPr="255366EF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34</w:t>
        </w:r>
        <w:r w:rsidR="7489803E" w:rsidRPr="255366EF">
          <w:rPr>
            <w:rStyle w:val="Hyperlink"/>
            <w:rFonts w:ascii="Cambria" w:hAnsi="Cambria"/>
            <w:i w:val="0"/>
            <w:iCs w:val="0"/>
            <w:sz w:val="21"/>
            <w:szCs w:val="21"/>
            <w:vertAlign w:val="superscript"/>
          </w:rPr>
          <w:t>th</w:t>
        </w:r>
        <w:r w:rsidR="7489803E" w:rsidRPr="255366EF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 Street Corridor</w:t>
        </w:r>
      </w:hyperlink>
      <w:r w:rsidR="7489803E" w:rsidRPr="255366EF">
        <w:rPr>
          <w:rFonts w:ascii="Cambria" w:hAnsi="Cambria"/>
          <w:i w:val="0"/>
          <w:iCs w:val="0"/>
          <w:sz w:val="21"/>
          <w:szCs w:val="21"/>
        </w:rPr>
        <w:t xml:space="preserve"> </w:t>
      </w:r>
    </w:p>
    <w:p w14:paraId="184C48BF" w14:textId="2A61ADE2" w:rsidR="7489803E" w:rsidRDefault="00390FCD" w:rsidP="0AEE20A0">
      <w:pPr>
        <w:rPr>
          <w:rFonts w:ascii="Cambria" w:hAnsi="Cambria"/>
          <w:i w:val="0"/>
          <w:iCs w:val="0"/>
          <w:sz w:val="21"/>
          <w:szCs w:val="21"/>
        </w:rPr>
      </w:pPr>
      <w:hyperlink r:id="rId19">
        <w:r w:rsidR="7489803E" w:rsidRPr="693084EB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Central St Corridor</w:t>
        </w:r>
      </w:hyperlink>
    </w:p>
    <w:p w14:paraId="4096541A" w14:textId="45A6176B" w:rsidR="7489803E" w:rsidRDefault="00EF73CB" w:rsidP="2B3E4A3B">
      <w:pPr>
        <w:rPr>
          <w:rFonts w:ascii="Cambria" w:hAnsi="Cambria"/>
          <w:i w:val="0"/>
          <w:iCs w:val="0"/>
          <w:sz w:val="21"/>
          <w:szCs w:val="21"/>
        </w:rPr>
      </w:pPr>
      <w:hyperlink r:id="rId20">
        <w:r w:rsidR="7489803E" w:rsidRPr="1EA61EE8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5</w:t>
        </w:r>
        <w:r w:rsidR="7489803E" w:rsidRPr="1EA61EE8">
          <w:rPr>
            <w:rStyle w:val="Hyperlink"/>
            <w:rFonts w:ascii="Cambria" w:hAnsi="Cambria"/>
            <w:i w:val="0"/>
            <w:iCs w:val="0"/>
            <w:sz w:val="21"/>
            <w:szCs w:val="21"/>
            <w:vertAlign w:val="superscript"/>
          </w:rPr>
          <w:t>th</w:t>
        </w:r>
        <w:r w:rsidR="7489803E" w:rsidRPr="1EA61EE8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 xml:space="preserve"> Street Corridor</w:t>
        </w:r>
      </w:hyperlink>
    </w:p>
    <w:p w14:paraId="67C05326" w14:textId="45771857" w:rsidR="47763F19" w:rsidRDefault="47763F19" w:rsidP="47763F19">
      <w:pPr>
        <w:rPr>
          <w:rFonts w:ascii="Cambria" w:hAnsi="Cambria"/>
          <w:i w:val="0"/>
          <w:iCs w:val="0"/>
          <w:sz w:val="21"/>
          <w:szCs w:val="21"/>
        </w:rPr>
      </w:pPr>
    </w:p>
    <w:p w14:paraId="52B1FAE6" w14:textId="64C41BBE" w:rsidR="45CD66DE" w:rsidRDefault="494DD95C" w:rsidP="45CD66DE">
      <w:pPr>
        <w:rPr>
          <w:rFonts w:ascii="Cambria" w:hAnsi="Cambria"/>
          <w:b/>
          <w:i w:val="0"/>
          <w:sz w:val="21"/>
          <w:szCs w:val="21"/>
        </w:rPr>
      </w:pPr>
      <w:r w:rsidRPr="1FE8F064">
        <w:rPr>
          <w:rFonts w:ascii="Cambria" w:hAnsi="Cambria"/>
          <w:b/>
          <w:i w:val="0"/>
          <w:sz w:val="21"/>
          <w:szCs w:val="21"/>
        </w:rPr>
        <w:t>Question B</w:t>
      </w:r>
    </w:p>
    <w:p w14:paraId="6AF61AA8" w14:textId="56DA558D" w:rsidR="45CD66DE" w:rsidRDefault="004A70FE" w:rsidP="288B3987">
      <w:pPr>
        <w:rPr>
          <w:rFonts w:asciiTheme="majorHAnsi" w:eastAsiaTheme="majorEastAsia" w:hAnsiTheme="majorHAnsi" w:cstheme="majorBidi"/>
          <w:b/>
          <w:i w:val="0"/>
        </w:rPr>
      </w:pPr>
      <w:r w:rsidRPr="530D9507">
        <w:rPr>
          <w:rFonts w:asciiTheme="majorHAnsi" w:eastAsiaTheme="majorEastAsia" w:hAnsiTheme="majorHAnsi" w:cstheme="majorBidi"/>
          <w:b/>
          <w:i w:val="0"/>
        </w:rPr>
        <w:t xml:space="preserve">Annual Changes </w:t>
      </w:r>
      <w:proofErr w:type="gramStart"/>
      <w:r w:rsidRPr="530D9507">
        <w:rPr>
          <w:rFonts w:asciiTheme="majorHAnsi" w:eastAsiaTheme="majorEastAsia" w:hAnsiTheme="majorHAnsi" w:cstheme="majorBidi"/>
          <w:b/>
          <w:i w:val="0"/>
        </w:rPr>
        <w:t>In</w:t>
      </w:r>
      <w:proofErr w:type="gramEnd"/>
      <w:r w:rsidRPr="530D9507">
        <w:rPr>
          <w:rFonts w:asciiTheme="majorHAnsi" w:eastAsiaTheme="majorEastAsia" w:hAnsiTheme="majorHAnsi" w:cstheme="majorBidi"/>
          <w:b/>
          <w:i w:val="0"/>
        </w:rPr>
        <w:t xml:space="preserve"> Non-School District Taxable Property Values Across All Commercial Corridors </w:t>
      </w:r>
      <w:r>
        <w:rPr>
          <w:rFonts w:asciiTheme="majorHAnsi" w:eastAsiaTheme="majorEastAsia" w:hAnsiTheme="majorHAnsi" w:cstheme="majorBidi"/>
          <w:b/>
          <w:i w:val="0"/>
        </w:rPr>
        <w:t>i</w:t>
      </w:r>
      <w:r w:rsidRPr="530D9507">
        <w:rPr>
          <w:rFonts w:asciiTheme="majorHAnsi" w:eastAsiaTheme="majorEastAsia" w:hAnsiTheme="majorHAnsi" w:cstheme="majorBidi"/>
          <w:b/>
          <w:i w:val="0"/>
        </w:rPr>
        <w:t>n</w:t>
      </w:r>
      <w:r>
        <w:rPr>
          <w:rFonts w:asciiTheme="majorHAnsi" w:eastAsiaTheme="majorEastAsia" w:hAnsiTheme="majorHAnsi" w:cstheme="majorBidi"/>
          <w:b/>
          <w:i w:val="0"/>
        </w:rPr>
        <w:t xml:space="preserve"> the</w:t>
      </w:r>
      <w:r w:rsidRPr="530D9507">
        <w:rPr>
          <w:rFonts w:asciiTheme="majorHAnsi" w:eastAsiaTheme="majorEastAsia" w:hAnsiTheme="majorHAnsi" w:cstheme="majorBidi"/>
          <w:b/>
          <w:i w:val="0"/>
        </w:rPr>
        <w:t xml:space="preserve"> C</w:t>
      </w:r>
      <w:r>
        <w:rPr>
          <w:rFonts w:asciiTheme="majorHAnsi" w:eastAsiaTheme="majorEastAsia" w:hAnsiTheme="majorHAnsi" w:cstheme="majorBidi"/>
          <w:b/>
          <w:i w:val="0"/>
        </w:rPr>
        <w:t>RA</w:t>
      </w:r>
      <w:r w:rsidRPr="530D9507">
        <w:rPr>
          <w:rFonts w:asciiTheme="majorHAnsi" w:eastAsiaTheme="majorEastAsia" w:hAnsiTheme="majorHAnsi" w:cstheme="majorBidi"/>
          <w:b/>
          <w:i w:val="0"/>
        </w:rPr>
        <w:t xml:space="preserve"> Since 2018</w:t>
      </w:r>
      <w:r>
        <w:rPr>
          <w:rFonts w:asciiTheme="majorHAnsi" w:eastAsiaTheme="majorEastAsia" w:hAnsiTheme="majorHAnsi" w:cstheme="majorBidi"/>
          <w:b/>
          <w:i w:val="0"/>
        </w:rPr>
        <w:t>:</w:t>
      </w:r>
    </w:p>
    <w:p w14:paraId="46BA1BCB" w14:textId="33415DC3" w:rsidR="45CD66DE" w:rsidRDefault="009A36CB" w:rsidP="45CD66DE">
      <w:pPr>
        <w:rPr>
          <w:rFonts w:ascii="Cambria" w:eastAsia="Cambria" w:hAnsi="Cambria" w:cs="Cambria"/>
          <w:sz w:val="21"/>
          <w:szCs w:val="21"/>
        </w:rPr>
      </w:pPr>
      <w:hyperlink r:id="rId21">
        <w:r w:rsidR="73AD7C10" w:rsidRPr="14CAB73C">
          <w:rPr>
            <w:rStyle w:val="Hyperlink"/>
            <w:rFonts w:ascii="Cambria" w:eastAsia="Cambria" w:hAnsi="Cambria" w:cs="Cambria"/>
            <w:sz w:val="21"/>
            <w:szCs w:val="21"/>
          </w:rPr>
          <w:t>Question B Group 7 Graph</w:t>
        </w:r>
      </w:hyperlink>
    </w:p>
    <w:p w14:paraId="57281054" w14:textId="3AC2FC70" w:rsidR="65B463EF" w:rsidRDefault="65B463EF" w:rsidP="65B463EF">
      <w:pPr>
        <w:rPr>
          <w:rFonts w:ascii="Cambria" w:eastAsia="Cambria" w:hAnsi="Cambria" w:cs="Cambria"/>
          <w:sz w:val="21"/>
          <w:szCs w:val="21"/>
        </w:rPr>
      </w:pPr>
    </w:p>
    <w:p w14:paraId="2948D41C" w14:textId="2CE6E5FC" w:rsidR="47763F19" w:rsidRDefault="64360C49" w:rsidP="47763F19">
      <w:pPr>
        <w:rPr>
          <w:rFonts w:ascii="Cambria" w:hAnsi="Cambria"/>
          <w:b/>
          <w:bCs/>
          <w:i w:val="0"/>
          <w:iCs w:val="0"/>
          <w:sz w:val="21"/>
          <w:szCs w:val="21"/>
        </w:rPr>
      </w:pPr>
      <w:r w:rsidRPr="005EC1F1">
        <w:rPr>
          <w:rFonts w:ascii="Cambria" w:hAnsi="Cambria"/>
          <w:b/>
          <w:i w:val="0"/>
          <w:sz w:val="21"/>
          <w:szCs w:val="21"/>
        </w:rPr>
        <w:lastRenderedPageBreak/>
        <w:t>Question C</w:t>
      </w:r>
    </w:p>
    <w:p w14:paraId="35CE7B47" w14:textId="1D13C65F" w:rsidR="605555AC" w:rsidRDefault="004A70FE" w:rsidP="605555AC">
      <w:pPr>
        <w:rPr>
          <w:rFonts w:asciiTheme="majorHAnsi" w:eastAsiaTheme="majorEastAsia" w:hAnsiTheme="majorHAnsi" w:cstheme="majorBidi"/>
          <w:b/>
          <w:i w:val="0"/>
        </w:rPr>
      </w:pPr>
      <w:r w:rsidRPr="7DC83E30">
        <w:rPr>
          <w:rFonts w:asciiTheme="majorHAnsi" w:eastAsiaTheme="majorEastAsia" w:hAnsiTheme="majorHAnsi" w:cstheme="majorBidi"/>
          <w:b/>
          <w:i w:val="0"/>
        </w:rPr>
        <w:t xml:space="preserve">Ranking Of Commercial Corridors </w:t>
      </w:r>
      <w:proofErr w:type="gramStart"/>
      <w:r w:rsidRPr="7DC83E30">
        <w:rPr>
          <w:rFonts w:asciiTheme="majorHAnsi" w:eastAsiaTheme="majorEastAsia" w:hAnsiTheme="majorHAnsi" w:cstheme="majorBidi"/>
          <w:b/>
          <w:i w:val="0"/>
        </w:rPr>
        <w:t>By</w:t>
      </w:r>
      <w:proofErr w:type="gramEnd"/>
      <w:r w:rsidRPr="7DC83E30">
        <w:rPr>
          <w:rFonts w:asciiTheme="majorHAnsi" w:eastAsiaTheme="majorEastAsia" w:hAnsiTheme="majorHAnsi" w:cstheme="majorBidi"/>
          <w:b/>
          <w:i w:val="0"/>
        </w:rPr>
        <w:t xml:space="preserve"> Percentage Change </w:t>
      </w:r>
      <w:r>
        <w:rPr>
          <w:rFonts w:asciiTheme="majorHAnsi" w:eastAsiaTheme="majorEastAsia" w:hAnsiTheme="majorHAnsi" w:cstheme="majorBidi"/>
          <w:b/>
          <w:i w:val="0"/>
        </w:rPr>
        <w:t>of</w:t>
      </w:r>
      <w:r w:rsidRPr="387A541C">
        <w:rPr>
          <w:rFonts w:ascii="Cambria" w:hAnsi="Cambria"/>
          <w:b/>
          <w:bCs/>
          <w:i w:val="0"/>
          <w:iCs w:val="0"/>
          <w:sz w:val="21"/>
          <w:szCs w:val="21"/>
        </w:rPr>
        <w:t xml:space="preserve"> </w:t>
      </w:r>
      <w:r w:rsidRPr="2B06F7B6">
        <w:rPr>
          <w:rFonts w:asciiTheme="majorHAnsi" w:eastAsiaTheme="majorEastAsia" w:hAnsiTheme="majorHAnsi" w:cstheme="majorBidi"/>
          <w:b/>
          <w:i w:val="0"/>
        </w:rPr>
        <w:t>Non-School District Taxable Property Values</w:t>
      </w:r>
      <w:r w:rsidR="00B45688">
        <w:rPr>
          <w:rFonts w:asciiTheme="majorHAnsi" w:eastAsiaTheme="majorEastAsia" w:hAnsiTheme="majorHAnsi" w:cstheme="majorBidi"/>
          <w:b/>
          <w:i w:val="0"/>
        </w:rPr>
        <w:t xml:space="preserve"> from 2018 to 2022</w:t>
      </w:r>
    </w:p>
    <w:p w14:paraId="6755D7D0" w14:textId="658121FA" w:rsidR="695362FB" w:rsidRDefault="00CF66D9" w:rsidP="16A1FD6F">
      <w:pPr>
        <w:rPr>
          <w:rFonts w:ascii="Cambria" w:hAnsi="Cambria"/>
          <w:i w:val="0"/>
          <w:iCs w:val="0"/>
          <w:sz w:val="21"/>
          <w:szCs w:val="21"/>
        </w:rPr>
      </w:pPr>
      <w:hyperlink r:id="rId22">
        <w:r w:rsidR="695362FB" w:rsidRPr="1B21FF53">
          <w:rPr>
            <w:rStyle w:val="Hyperlink"/>
            <w:rFonts w:ascii="Cambria" w:hAnsi="Cambria"/>
            <w:i w:val="0"/>
            <w:iCs w:val="0"/>
            <w:sz w:val="21"/>
            <w:szCs w:val="21"/>
          </w:rPr>
          <w:t>Question C Group 7 Graph Analysis</w:t>
        </w:r>
      </w:hyperlink>
    </w:p>
    <w:p w14:paraId="6D24EF89" w14:textId="523D04BB" w:rsidR="589A8140" w:rsidRDefault="589A8140" w:rsidP="589A8140">
      <w:pPr>
        <w:rPr>
          <w:rFonts w:ascii="Cambria" w:hAnsi="Cambria"/>
          <w:i w:val="0"/>
          <w:iCs w:val="0"/>
          <w:sz w:val="21"/>
          <w:szCs w:val="21"/>
        </w:rPr>
      </w:pPr>
    </w:p>
    <w:p w14:paraId="1B3135E3" w14:textId="16EE7392" w:rsidR="00287C01" w:rsidRDefault="00287C01" w:rsidP="00287C01">
      <w:pPr>
        <w:pStyle w:val="Heading1"/>
      </w:pPr>
      <w:r>
        <w:t>Appendix</w:t>
      </w:r>
    </w:p>
    <w:p w14:paraId="7705A7BC" w14:textId="5F616A39" w:rsidR="009A75F4" w:rsidRDefault="00672BAA" w:rsidP="6E163897">
      <w:pPr>
        <w:rPr>
          <w:i w:val="0"/>
          <w:color w:val="FF0000"/>
        </w:rPr>
      </w:pPr>
      <w:r>
        <w:rPr>
          <w:rFonts w:asciiTheme="majorHAnsi" w:eastAsiaTheme="majorEastAsia" w:hAnsiTheme="majorHAnsi" w:cstheme="majorBidi"/>
          <w:b/>
          <w:i w:val="0"/>
        </w:rPr>
        <w:t xml:space="preserve">Visualizations for the Annual Changes in Non-School District Taxable Property Values for </w:t>
      </w:r>
      <w:r w:rsidR="008E377E">
        <w:rPr>
          <w:rFonts w:asciiTheme="majorHAnsi" w:eastAsiaTheme="majorEastAsia" w:hAnsiTheme="majorHAnsi" w:cstheme="majorBidi"/>
          <w:b/>
          <w:i w:val="0"/>
        </w:rPr>
        <w:t>Individual Commercial Corridors (</w:t>
      </w:r>
      <w:r w:rsidR="00B53A89">
        <w:rPr>
          <w:rFonts w:asciiTheme="majorHAnsi" w:eastAsiaTheme="majorEastAsia" w:hAnsiTheme="majorHAnsi" w:cstheme="majorBidi"/>
          <w:b/>
          <w:i w:val="0"/>
        </w:rPr>
        <w:t xml:space="preserve">All Graphs for </w:t>
      </w:r>
      <w:r w:rsidR="008E377E">
        <w:rPr>
          <w:rFonts w:asciiTheme="majorHAnsi" w:eastAsiaTheme="majorEastAsia" w:hAnsiTheme="majorHAnsi" w:cstheme="majorBidi"/>
          <w:b/>
          <w:i w:val="0"/>
        </w:rPr>
        <w:t>Question A)</w:t>
      </w:r>
    </w:p>
    <w:p w14:paraId="4D76ACF4" w14:textId="4C3405EC" w:rsidR="00F138F8" w:rsidRDefault="4C6D38D1" w:rsidP="6E163897">
      <w:r>
        <w:rPr>
          <w:noProof/>
        </w:rPr>
        <w:drawing>
          <wp:inline distT="0" distB="0" distL="0" distR="0" wp14:anchorId="52B1597F" wp14:editId="75C519F9">
            <wp:extent cx="5065442" cy="3408620"/>
            <wp:effectExtent l="0" t="0" r="0" b="0"/>
            <wp:docPr id="245302981" name="Picture 24530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0298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42" cy="34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A8C0" w14:textId="02D403DB" w:rsidR="0057569D" w:rsidRDefault="0057569D" w:rsidP="00287C01"/>
    <w:p w14:paraId="439E46DB" w14:textId="408DC2C6" w:rsidR="0057569D" w:rsidRDefault="5378901C" w:rsidP="00287C01">
      <w:r>
        <w:rPr>
          <w:noProof/>
        </w:rPr>
        <w:lastRenderedPageBreak/>
        <w:drawing>
          <wp:inline distT="0" distB="0" distL="0" distR="0" wp14:anchorId="5D798711" wp14:editId="6F91D7B8">
            <wp:extent cx="5002481" cy="3262034"/>
            <wp:effectExtent l="0" t="0" r="0" b="0"/>
            <wp:docPr id="900712176" name="Picture 90071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7121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81" cy="32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7482" w14:textId="1DC485EB" w:rsidR="00F138F8" w:rsidRDefault="48E215E6" w:rsidP="00287C01">
      <w:r>
        <w:rPr>
          <w:noProof/>
        </w:rPr>
        <w:drawing>
          <wp:inline distT="0" distB="0" distL="0" distR="0" wp14:anchorId="67D5F33F" wp14:editId="793C204C">
            <wp:extent cx="4572000" cy="2981325"/>
            <wp:effectExtent l="0" t="0" r="0" b="0"/>
            <wp:docPr id="365297435" name="Picture 365297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9743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DFE3" w14:textId="77777777" w:rsidR="00B53A89" w:rsidRDefault="00B53A89" w:rsidP="00287C01">
      <w:pPr>
        <w:rPr>
          <w:i w:val="0"/>
          <w:iCs w:val="0"/>
        </w:rPr>
      </w:pPr>
    </w:p>
    <w:p w14:paraId="0C9FCFD9" w14:textId="5280F697" w:rsidR="0057569D" w:rsidRDefault="23B49FB1" w:rsidP="00287C01">
      <w:r>
        <w:rPr>
          <w:noProof/>
        </w:rPr>
        <w:lastRenderedPageBreak/>
        <w:drawing>
          <wp:inline distT="0" distB="0" distL="0" distR="0" wp14:anchorId="2BC73BEF" wp14:editId="3AFF2F4E">
            <wp:extent cx="4572000" cy="2981325"/>
            <wp:effectExtent l="0" t="0" r="0" b="0"/>
            <wp:docPr id="724977898" name="Picture 724977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7789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6E4D" w14:textId="408DC2C6" w:rsidR="00F138F8" w:rsidRDefault="00F138F8" w:rsidP="00287C01">
      <w:pPr>
        <w:rPr>
          <w:i w:val="0"/>
          <w:iCs w:val="0"/>
        </w:rPr>
      </w:pPr>
    </w:p>
    <w:p w14:paraId="625AAAB3" w14:textId="3B921862" w:rsidR="00F138F8" w:rsidRDefault="3412B0BA" w:rsidP="6E163897">
      <w:r>
        <w:rPr>
          <w:noProof/>
        </w:rPr>
        <w:drawing>
          <wp:inline distT="0" distB="0" distL="0" distR="0" wp14:anchorId="4E6C55F2" wp14:editId="641F8912">
            <wp:extent cx="4572000" cy="2981325"/>
            <wp:effectExtent l="0" t="0" r="0" b="0"/>
            <wp:docPr id="968585678" name="Picture 968585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58567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60CF" w14:textId="77777777" w:rsidR="00B53A89" w:rsidRDefault="00B53A89" w:rsidP="00287C01"/>
    <w:p w14:paraId="4CECF649" w14:textId="34459971" w:rsidR="0057569D" w:rsidRDefault="3412B0BA" w:rsidP="00287C01">
      <w:r>
        <w:rPr>
          <w:noProof/>
        </w:rPr>
        <w:lastRenderedPageBreak/>
        <w:drawing>
          <wp:inline distT="0" distB="0" distL="0" distR="0" wp14:anchorId="648F1473" wp14:editId="06B984CA">
            <wp:extent cx="4572000" cy="2981325"/>
            <wp:effectExtent l="0" t="0" r="0" b="0"/>
            <wp:docPr id="352853410" name="Picture 35285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5341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900" w14:textId="408DC2C6" w:rsidR="00F138F8" w:rsidRDefault="00F138F8" w:rsidP="00287C01">
      <w:pPr>
        <w:rPr>
          <w:i w:val="0"/>
          <w:iCs w:val="0"/>
        </w:rPr>
      </w:pPr>
    </w:p>
    <w:p w14:paraId="5A4F7B26" w14:textId="34A448E8" w:rsidR="0057569D" w:rsidRDefault="0057569D" w:rsidP="00287C01">
      <w:pPr>
        <w:rPr>
          <w:i w:val="0"/>
          <w:iCs w:val="0"/>
          <w:color w:val="FF0000"/>
        </w:rPr>
      </w:pPr>
    </w:p>
    <w:p w14:paraId="0C8C9FB0" w14:textId="6E7B157E" w:rsidR="0057569D" w:rsidRDefault="23B49FB1" w:rsidP="00287C01">
      <w:r>
        <w:rPr>
          <w:noProof/>
        </w:rPr>
        <w:drawing>
          <wp:inline distT="0" distB="0" distL="0" distR="0" wp14:anchorId="47DB3AB3" wp14:editId="3F269B01">
            <wp:extent cx="4572000" cy="2981325"/>
            <wp:effectExtent l="0" t="0" r="0" b="0"/>
            <wp:docPr id="704908015" name="Picture 70490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0801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89E0" w14:textId="6E7B157E" w:rsidR="00F138F8" w:rsidRDefault="00F138F8" w:rsidP="6E163897"/>
    <w:p w14:paraId="1A824B1B" w14:textId="631CB7DA" w:rsidR="00727BFC" w:rsidRDefault="3CE80EF9" w:rsidP="00287C01">
      <w:r>
        <w:rPr>
          <w:noProof/>
        </w:rPr>
        <w:lastRenderedPageBreak/>
        <w:drawing>
          <wp:inline distT="0" distB="0" distL="0" distR="0" wp14:anchorId="7C091DA8" wp14:editId="4ABFD758">
            <wp:extent cx="4572000" cy="2981325"/>
            <wp:effectExtent l="0" t="0" r="0" b="0"/>
            <wp:docPr id="649472257" name="Picture 64947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722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15B9" w14:textId="77777777" w:rsidR="009A75F4" w:rsidRPr="00287C01" w:rsidRDefault="009A75F4" w:rsidP="00287C01">
      <w:pPr>
        <w:rPr>
          <w:i w:val="0"/>
          <w:iCs w:val="0"/>
          <w:color w:val="FF0000"/>
        </w:rPr>
      </w:pPr>
    </w:p>
    <w:sectPr w:rsidR="009A75F4" w:rsidRPr="00287C01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CE16" w14:textId="77777777" w:rsidR="009A6B65" w:rsidRDefault="009A6B65" w:rsidP="00712B26">
      <w:pPr>
        <w:spacing w:after="0" w:line="240" w:lineRule="auto"/>
      </w:pPr>
      <w:r>
        <w:separator/>
      </w:r>
    </w:p>
  </w:endnote>
  <w:endnote w:type="continuationSeparator" w:id="0">
    <w:p w14:paraId="0E8900A2" w14:textId="77777777" w:rsidR="009A6B65" w:rsidRDefault="009A6B65" w:rsidP="00712B26">
      <w:pPr>
        <w:spacing w:after="0" w:line="240" w:lineRule="auto"/>
      </w:pPr>
      <w:r>
        <w:continuationSeparator/>
      </w:r>
    </w:p>
  </w:endnote>
  <w:endnote w:type="continuationNotice" w:id="1">
    <w:p w14:paraId="0499AA28" w14:textId="77777777" w:rsidR="009A6B65" w:rsidRDefault="009A6B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CF56" w14:textId="77777777" w:rsidR="002212D4" w:rsidRDefault="002212D4" w:rsidP="002212D4">
    <w:pPr>
      <w:jc w:val="center"/>
      <w:rPr>
        <w:b/>
      </w:rPr>
    </w:pPr>
    <w:r w:rsidRPr="5C883F26">
      <w:rPr>
        <w:b/>
      </w:rPr>
      <w:t>Caitlin Salerno, Claudio Moncada, Aiswarya Reddy Rangam, Sai Sudhir Nayani, Arun Kumar Pathipati</w:t>
    </w:r>
  </w:p>
  <w:p w14:paraId="050DA83E" w14:textId="13375EB6" w:rsidR="00712B26" w:rsidRDefault="00712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4285" w14:textId="77777777" w:rsidR="009A6B65" w:rsidRDefault="009A6B65" w:rsidP="00712B26">
      <w:pPr>
        <w:spacing w:after="0" w:line="240" w:lineRule="auto"/>
      </w:pPr>
      <w:r>
        <w:separator/>
      </w:r>
    </w:p>
  </w:footnote>
  <w:footnote w:type="continuationSeparator" w:id="0">
    <w:p w14:paraId="30101027" w14:textId="77777777" w:rsidR="009A6B65" w:rsidRDefault="009A6B65" w:rsidP="00712B26">
      <w:pPr>
        <w:spacing w:after="0" w:line="240" w:lineRule="auto"/>
      </w:pPr>
      <w:r>
        <w:continuationSeparator/>
      </w:r>
    </w:p>
  </w:footnote>
  <w:footnote w:type="continuationNotice" w:id="1">
    <w:p w14:paraId="3F48DD0E" w14:textId="77777777" w:rsidR="009A6B65" w:rsidRDefault="009A6B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E79E5B" w14:paraId="40B255CB" w14:textId="77777777" w:rsidTr="4FE79E5B">
      <w:trPr>
        <w:trHeight w:val="300"/>
      </w:trPr>
      <w:tc>
        <w:tcPr>
          <w:tcW w:w="3120" w:type="dxa"/>
        </w:tcPr>
        <w:p w14:paraId="27E10029" w14:textId="445BD046" w:rsidR="4FE79E5B" w:rsidRDefault="4FE79E5B" w:rsidP="4FE79E5B">
          <w:pPr>
            <w:pStyle w:val="Header"/>
            <w:ind w:left="-115"/>
          </w:pPr>
        </w:p>
      </w:tc>
      <w:tc>
        <w:tcPr>
          <w:tcW w:w="3120" w:type="dxa"/>
        </w:tcPr>
        <w:p w14:paraId="65982937" w14:textId="0DB92AA5" w:rsidR="4FE79E5B" w:rsidRDefault="4FE79E5B" w:rsidP="4FE79E5B">
          <w:pPr>
            <w:pStyle w:val="Header"/>
            <w:jc w:val="center"/>
          </w:pPr>
        </w:p>
      </w:tc>
      <w:tc>
        <w:tcPr>
          <w:tcW w:w="3120" w:type="dxa"/>
        </w:tcPr>
        <w:p w14:paraId="2B366A52" w14:textId="057BF140" w:rsidR="4FE79E5B" w:rsidRDefault="4FE79E5B" w:rsidP="4FE79E5B">
          <w:pPr>
            <w:pStyle w:val="Header"/>
            <w:ind w:right="-115"/>
            <w:jc w:val="right"/>
          </w:pPr>
        </w:p>
      </w:tc>
    </w:tr>
  </w:tbl>
  <w:p w14:paraId="4A2A2AF2" w14:textId="51CB2C58" w:rsidR="00B60648" w:rsidRDefault="00B6064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oQYha5G" int2:invalidationBookmarkName="" int2:hashCode="y8728cQesFJPxk" int2:id="CMOFNFjX">
      <int2:state int2:value="Reviewed" int2:type="WordDesignerPullQuotesAnnotation"/>
    </int2:bookmark>
    <int2:bookmark int2:bookmarkName="_Int_ARt3gSvn" int2:invalidationBookmarkName="" int2:hashCode="PP+Hh7LqQ7YUGl" int2:id="I1NIlzFI">
      <int2:state int2:value="Rejected" int2:type="AugLoop_Text_Critique"/>
      <int2:state int2:value="Rejected" int2:type="LegacyProofing"/>
    </int2:bookmark>
    <int2:bookmark int2:bookmarkName="_Int_OXW5hLfj" int2:invalidationBookmarkName="" int2:hashCode="+dyieq+nncsJTn" int2:id="P7xNKyHS">
      <int2:state int2:value="Reviewed" int2:type="WordDesignerPullQuotesAnnotation"/>
    </int2:bookmark>
    <int2:bookmark int2:bookmarkName="_Int_rnMndslY" int2:invalidationBookmarkName="" int2:hashCode="E1+Tt6RJBbZOzq" int2:id="SS8CS0eN">
      <int2:state int2:value="Rejected" int2:type="AugLoop_Text_Critique"/>
    </int2:bookmark>
    <int2:bookmark int2:bookmarkName="_Int_RTxWGBjW" int2:invalidationBookmarkName="" int2:hashCode="2icZ1uTeJa417t" int2:id="f7pYJsTJ">
      <int2:state int2:value="Reviewed" int2:type="WordDesignerSuggestedImageAnnotation"/>
    </int2:bookmark>
    <int2:bookmark int2:bookmarkName="_Int_DCYzRdof" int2:invalidationBookmarkName="" int2:hashCode="ANr+2uT5LhOOta" int2:id="udIQHLF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353C"/>
    <w:multiLevelType w:val="hybridMultilevel"/>
    <w:tmpl w:val="9F96BE68"/>
    <w:lvl w:ilvl="0" w:tplc="1D3C0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A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8D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EC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CE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8F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E4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8E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8E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1B2D"/>
    <w:multiLevelType w:val="hybridMultilevel"/>
    <w:tmpl w:val="72EC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954901">
    <w:abstractNumId w:val="0"/>
  </w:num>
  <w:num w:numId="2" w16cid:durableId="1158183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0tjA1NTUwMLQ0MzFQ0lEKTi0uzszPAykwqgUAp5kt1CwAAAA="/>
  </w:docVars>
  <w:rsids>
    <w:rsidRoot w:val="0060136A"/>
    <w:rsid w:val="000023D9"/>
    <w:rsid w:val="00003DE5"/>
    <w:rsid w:val="00003F46"/>
    <w:rsid w:val="00016111"/>
    <w:rsid w:val="00027DA1"/>
    <w:rsid w:val="00030C33"/>
    <w:rsid w:val="00036A01"/>
    <w:rsid w:val="00041C04"/>
    <w:rsid w:val="00044DDF"/>
    <w:rsid w:val="000461A8"/>
    <w:rsid w:val="0005115C"/>
    <w:rsid w:val="000521AF"/>
    <w:rsid w:val="00053893"/>
    <w:rsid w:val="0006208C"/>
    <w:rsid w:val="0006411D"/>
    <w:rsid w:val="00066D8D"/>
    <w:rsid w:val="000670BF"/>
    <w:rsid w:val="000717D0"/>
    <w:rsid w:val="0007720C"/>
    <w:rsid w:val="00087184"/>
    <w:rsid w:val="00091914"/>
    <w:rsid w:val="00092587"/>
    <w:rsid w:val="0009482C"/>
    <w:rsid w:val="000A0577"/>
    <w:rsid w:val="000A0A72"/>
    <w:rsid w:val="000A0E0C"/>
    <w:rsid w:val="000A72B3"/>
    <w:rsid w:val="000B0589"/>
    <w:rsid w:val="000B0DE6"/>
    <w:rsid w:val="000B639C"/>
    <w:rsid w:val="000B7697"/>
    <w:rsid w:val="000C415F"/>
    <w:rsid w:val="000C4427"/>
    <w:rsid w:val="000C58EB"/>
    <w:rsid w:val="000D0A27"/>
    <w:rsid w:val="000D12EB"/>
    <w:rsid w:val="000D1E2F"/>
    <w:rsid w:val="000D5A31"/>
    <w:rsid w:val="000E4988"/>
    <w:rsid w:val="000E5005"/>
    <w:rsid w:val="000E526A"/>
    <w:rsid w:val="000E61FF"/>
    <w:rsid w:val="000F25D3"/>
    <w:rsid w:val="000F7790"/>
    <w:rsid w:val="000F7FCD"/>
    <w:rsid w:val="0010053F"/>
    <w:rsid w:val="001010A6"/>
    <w:rsid w:val="00101FAD"/>
    <w:rsid w:val="00104989"/>
    <w:rsid w:val="00105019"/>
    <w:rsid w:val="00112F11"/>
    <w:rsid w:val="001138CB"/>
    <w:rsid w:val="00115388"/>
    <w:rsid w:val="00115C30"/>
    <w:rsid w:val="0011661E"/>
    <w:rsid w:val="001227B2"/>
    <w:rsid w:val="00123232"/>
    <w:rsid w:val="001257CB"/>
    <w:rsid w:val="001267DD"/>
    <w:rsid w:val="00127966"/>
    <w:rsid w:val="0013004A"/>
    <w:rsid w:val="001300B8"/>
    <w:rsid w:val="00130617"/>
    <w:rsid w:val="00133092"/>
    <w:rsid w:val="001338A6"/>
    <w:rsid w:val="001343AA"/>
    <w:rsid w:val="00134744"/>
    <w:rsid w:val="001475E0"/>
    <w:rsid w:val="00147D8A"/>
    <w:rsid w:val="00152709"/>
    <w:rsid w:val="00153011"/>
    <w:rsid w:val="00153A47"/>
    <w:rsid w:val="00154F92"/>
    <w:rsid w:val="00160921"/>
    <w:rsid w:val="001657C3"/>
    <w:rsid w:val="00166DEF"/>
    <w:rsid w:val="001676D0"/>
    <w:rsid w:val="001737CB"/>
    <w:rsid w:val="001776B1"/>
    <w:rsid w:val="001820DF"/>
    <w:rsid w:val="00185D92"/>
    <w:rsid w:val="00192141"/>
    <w:rsid w:val="00194AEE"/>
    <w:rsid w:val="001A004D"/>
    <w:rsid w:val="001A3D1E"/>
    <w:rsid w:val="001A4045"/>
    <w:rsid w:val="001A42CE"/>
    <w:rsid w:val="001A5B8C"/>
    <w:rsid w:val="001B0412"/>
    <w:rsid w:val="001B2F81"/>
    <w:rsid w:val="001B4285"/>
    <w:rsid w:val="001C396B"/>
    <w:rsid w:val="001D663F"/>
    <w:rsid w:val="001E1278"/>
    <w:rsid w:val="001F19C0"/>
    <w:rsid w:val="001F360F"/>
    <w:rsid w:val="001F5DEE"/>
    <w:rsid w:val="001F6FF4"/>
    <w:rsid w:val="00200356"/>
    <w:rsid w:val="00201003"/>
    <w:rsid w:val="00203FB8"/>
    <w:rsid w:val="002045C9"/>
    <w:rsid w:val="002212D4"/>
    <w:rsid w:val="00221419"/>
    <w:rsid w:val="00233F99"/>
    <w:rsid w:val="00236A9F"/>
    <w:rsid w:val="0024398C"/>
    <w:rsid w:val="002449F3"/>
    <w:rsid w:val="00244E8D"/>
    <w:rsid w:val="00244FD4"/>
    <w:rsid w:val="00246B46"/>
    <w:rsid w:val="00247DA5"/>
    <w:rsid w:val="00250BC6"/>
    <w:rsid w:val="00250EE7"/>
    <w:rsid w:val="002533E3"/>
    <w:rsid w:val="0025620A"/>
    <w:rsid w:val="0026225A"/>
    <w:rsid w:val="00262375"/>
    <w:rsid w:val="00264402"/>
    <w:rsid w:val="00265E3B"/>
    <w:rsid w:val="00274589"/>
    <w:rsid w:val="00275F26"/>
    <w:rsid w:val="0028496A"/>
    <w:rsid w:val="00287C01"/>
    <w:rsid w:val="0029061D"/>
    <w:rsid w:val="002908E4"/>
    <w:rsid w:val="00293593"/>
    <w:rsid w:val="00294AB5"/>
    <w:rsid w:val="00295C90"/>
    <w:rsid w:val="00296C1C"/>
    <w:rsid w:val="002A576F"/>
    <w:rsid w:val="002B4474"/>
    <w:rsid w:val="002B7C6F"/>
    <w:rsid w:val="002C0F13"/>
    <w:rsid w:val="002C1935"/>
    <w:rsid w:val="002C2A07"/>
    <w:rsid w:val="002C4CF9"/>
    <w:rsid w:val="002C555C"/>
    <w:rsid w:val="002D0700"/>
    <w:rsid w:val="002D478F"/>
    <w:rsid w:val="002D6E6D"/>
    <w:rsid w:val="002E36E7"/>
    <w:rsid w:val="002F3082"/>
    <w:rsid w:val="002F72BC"/>
    <w:rsid w:val="00300DCB"/>
    <w:rsid w:val="00303B4E"/>
    <w:rsid w:val="003066EC"/>
    <w:rsid w:val="00314EDC"/>
    <w:rsid w:val="0031630D"/>
    <w:rsid w:val="00316653"/>
    <w:rsid w:val="00316E1F"/>
    <w:rsid w:val="00323833"/>
    <w:rsid w:val="00335BA1"/>
    <w:rsid w:val="0033660F"/>
    <w:rsid w:val="00346EAA"/>
    <w:rsid w:val="00347B81"/>
    <w:rsid w:val="00350564"/>
    <w:rsid w:val="00354BB1"/>
    <w:rsid w:val="00355729"/>
    <w:rsid w:val="00356FD1"/>
    <w:rsid w:val="003613D6"/>
    <w:rsid w:val="00363BAE"/>
    <w:rsid w:val="00363D4E"/>
    <w:rsid w:val="00365836"/>
    <w:rsid w:val="003709B3"/>
    <w:rsid w:val="003718AE"/>
    <w:rsid w:val="00372037"/>
    <w:rsid w:val="0037357D"/>
    <w:rsid w:val="00373AF0"/>
    <w:rsid w:val="00377B91"/>
    <w:rsid w:val="00385FFB"/>
    <w:rsid w:val="00390FCD"/>
    <w:rsid w:val="0039166A"/>
    <w:rsid w:val="00393047"/>
    <w:rsid w:val="00395CD4"/>
    <w:rsid w:val="0039744A"/>
    <w:rsid w:val="003A629F"/>
    <w:rsid w:val="003B1F7C"/>
    <w:rsid w:val="003B214A"/>
    <w:rsid w:val="003B64A9"/>
    <w:rsid w:val="003C0D6F"/>
    <w:rsid w:val="003C3BB2"/>
    <w:rsid w:val="003C4E3D"/>
    <w:rsid w:val="003D099B"/>
    <w:rsid w:val="003D5A76"/>
    <w:rsid w:val="003D5C41"/>
    <w:rsid w:val="003D69A4"/>
    <w:rsid w:val="003E5481"/>
    <w:rsid w:val="003F0ACC"/>
    <w:rsid w:val="003F2953"/>
    <w:rsid w:val="0040002E"/>
    <w:rsid w:val="0040329D"/>
    <w:rsid w:val="00404357"/>
    <w:rsid w:val="00414E75"/>
    <w:rsid w:val="0041571E"/>
    <w:rsid w:val="00420AF9"/>
    <w:rsid w:val="00423280"/>
    <w:rsid w:val="00425043"/>
    <w:rsid w:val="00425270"/>
    <w:rsid w:val="00427B59"/>
    <w:rsid w:val="00434150"/>
    <w:rsid w:val="00434A08"/>
    <w:rsid w:val="00440109"/>
    <w:rsid w:val="00441C13"/>
    <w:rsid w:val="00441E17"/>
    <w:rsid w:val="004423E3"/>
    <w:rsid w:val="004463B1"/>
    <w:rsid w:val="00447802"/>
    <w:rsid w:val="004478B3"/>
    <w:rsid w:val="0045620A"/>
    <w:rsid w:val="00460B56"/>
    <w:rsid w:val="00461D3B"/>
    <w:rsid w:val="00463741"/>
    <w:rsid w:val="00471EC9"/>
    <w:rsid w:val="00474AD0"/>
    <w:rsid w:val="0047696D"/>
    <w:rsid w:val="004774BD"/>
    <w:rsid w:val="00493050"/>
    <w:rsid w:val="0049568E"/>
    <w:rsid w:val="0049590B"/>
    <w:rsid w:val="0049592A"/>
    <w:rsid w:val="00496F35"/>
    <w:rsid w:val="004A4305"/>
    <w:rsid w:val="004A70FE"/>
    <w:rsid w:val="004B080F"/>
    <w:rsid w:val="004B55D7"/>
    <w:rsid w:val="004B64BA"/>
    <w:rsid w:val="004C0AFF"/>
    <w:rsid w:val="004C20DF"/>
    <w:rsid w:val="004C26CC"/>
    <w:rsid w:val="004C318C"/>
    <w:rsid w:val="004C3AFE"/>
    <w:rsid w:val="004C3FEA"/>
    <w:rsid w:val="004C709D"/>
    <w:rsid w:val="004D0DF7"/>
    <w:rsid w:val="004D155E"/>
    <w:rsid w:val="004D4952"/>
    <w:rsid w:val="004D497B"/>
    <w:rsid w:val="004D538B"/>
    <w:rsid w:val="004D66FF"/>
    <w:rsid w:val="004D707B"/>
    <w:rsid w:val="004F6FB3"/>
    <w:rsid w:val="0050190B"/>
    <w:rsid w:val="005024A6"/>
    <w:rsid w:val="0051051C"/>
    <w:rsid w:val="0052148C"/>
    <w:rsid w:val="0052211B"/>
    <w:rsid w:val="00524540"/>
    <w:rsid w:val="0052474A"/>
    <w:rsid w:val="00524FB5"/>
    <w:rsid w:val="00531BB1"/>
    <w:rsid w:val="00532A01"/>
    <w:rsid w:val="005345B7"/>
    <w:rsid w:val="005353E1"/>
    <w:rsid w:val="00540800"/>
    <w:rsid w:val="00546778"/>
    <w:rsid w:val="00547613"/>
    <w:rsid w:val="0054787B"/>
    <w:rsid w:val="0055370D"/>
    <w:rsid w:val="00561E9F"/>
    <w:rsid w:val="00567D0D"/>
    <w:rsid w:val="00570C6F"/>
    <w:rsid w:val="00573082"/>
    <w:rsid w:val="00573120"/>
    <w:rsid w:val="005732A1"/>
    <w:rsid w:val="0057569D"/>
    <w:rsid w:val="005814BC"/>
    <w:rsid w:val="0058227B"/>
    <w:rsid w:val="0058378E"/>
    <w:rsid w:val="00583FFE"/>
    <w:rsid w:val="00584A54"/>
    <w:rsid w:val="00585D6F"/>
    <w:rsid w:val="00587C4B"/>
    <w:rsid w:val="00592E05"/>
    <w:rsid w:val="005968B6"/>
    <w:rsid w:val="00596B90"/>
    <w:rsid w:val="00597453"/>
    <w:rsid w:val="005A62E4"/>
    <w:rsid w:val="005A666D"/>
    <w:rsid w:val="005A7FFC"/>
    <w:rsid w:val="005B505B"/>
    <w:rsid w:val="005B5738"/>
    <w:rsid w:val="005B7277"/>
    <w:rsid w:val="005C12D8"/>
    <w:rsid w:val="005C323D"/>
    <w:rsid w:val="005C493C"/>
    <w:rsid w:val="005C7E47"/>
    <w:rsid w:val="005D48D9"/>
    <w:rsid w:val="005D4FB1"/>
    <w:rsid w:val="005D6A2E"/>
    <w:rsid w:val="005E0ACB"/>
    <w:rsid w:val="005E232E"/>
    <w:rsid w:val="005EC1F1"/>
    <w:rsid w:val="005F04EE"/>
    <w:rsid w:val="005F54F9"/>
    <w:rsid w:val="006000E3"/>
    <w:rsid w:val="0060136A"/>
    <w:rsid w:val="006043A9"/>
    <w:rsid w:val="0060681B"/>
    <w:rsid w:val="0060751C"/>
    <w:rsid w:val="00615FF0"/>
    <w:rsid w:val="006161D1"/>
    <w:rsid w:val="00622805"/>
    <w:rsid w:val="00625C28"/>
    <w:rsid w:val="0063149A"/>
    <w:rsid w:val="00635833"/>
    <w:rsid w:val="00635EDB"/>
    <w:rsid w:val="006438ED"/>
    <w:rsid w:val="0064474C"/>
    <w:rsid w:val="006449E8"/>
    <w:rsid w:val="00650783"/>
    <w:rsid w:val="00655E8A"/>
    <w:rsid w:val="006619AC"/>
    <w:rsid w:val="00664C57"/>
    <w:rsid w:val="0066543E"/>
    <w:rsid w:val="00672BAA"/>
    <w:rsid w:val="00675CFE"/>
    <w:rsid w:val="006835CE"/>
    <w:rsid w:val="00684A1B"/>
    <w:rsid w:val="006858F4"/>
    <w:rsid w:val="00686C21"/>
    <w:rsid w:val="00690761"/>
    <w:rsid w:val="00691644"/>
    <w:rsid w:val="00696541"/>
    <w:rsid w:val="0069691C"/>
    <w:rsid w:val="006A1DFF"/>
    <w:rsid w:val="006B02E9"/>
    <w:rsid w:val="006B1614"/>
    <w:rsid w:val="006C1A1D"/>
    <w:rsid w:val="006C4482"/>
    <w:rsid w:val="006D0467"/>
    <w:rsid w:val="006D115F"/>
    <w:rsid w:val="006D6331"/>
    <w:rsid w:val="006D65D1"/>
    <w:rsid w:val="006D7532"/>
    <w:rsid w:val="006E1AD8"/>
    <w:rsid w:val="006E1BFD"/>
    <w:rsid w:val="006F0EC0"/>
    <w:rsid w:val="006F34CA"/>
    <w:rsid w:val="006F5B11"/>
    <w:rsid w:val="007004A4"/>
    <w:rsid w:val="00704B50"/>
    <w:rsid w:val="00712B26"/>
    <w:rsid w:val="00720F34"/>
    <w:rsid w:val="00723A7D"/>
    <w:rsid w:val="00723D98"/>
    <w:rsid w:val="00725D52"/>
    <w:rsid w:val="007260AF"/>
    <w:rsid w:val="00726F98"/>
    <w:rsid w:val="00727BFC"/>
    <w:rsid w:val="0073095B"/>
    <w:rsid w:val="007414C3"/>
    <w:rsid w:val="00742B43"/>
    <w:rsid w:val="0074302A"/>
    <w:rsid w:val="00743A43"/>
    <w:rsid w:val="007450D4"/>
    <w:rsid w:val="00745D34"/>
    <w:rsid w:val="0075556F"/>
    <w:rsid w:val="007566AD"/>
    <w:rsid w:val="007571D4"/>
    <w:rsid w:val="00759B7F"/>
    <w:rsid w:val="00760191"/>
    <w:rsid w:val="007612BA"/>
    <w:rsid w:val="00761A86"/>
    <w:rsid w:val="00772FC2"/>
    <w:rsid w:val="007752BF"/>
    <w:rsid w:val="00776538"/>
    <w:rsid w:val="007810FE"/>
    <w:rsid w:val="007828CF"/>
    <w:rsid w:val="00784510"/>
    <w:rsid w:val="0079044B"/>
    <w:rsid w:val="007907D3"/>
    <w:rsid w:val="00793A03"/>
    <w:rsid w:val="007952B9"/>
    <w:rsid w:val="007957ED"/>
    <w:rsid w:val="00795810"/>
    <w:rsid w:val="007A3EC6"/>
    <w:rsid w:val="007A4ADA"/>
    <w:rsid w:val="007A7582"/>
    <w:rsid w:val="007B53E7"/>
    <w:rsid w:val="007B6D13"/>
    <w:rsid w:val="007B8A4F"/>
    <w:rsid w:val="007C0FD0"/>
    <w:rsid w:val="007C3445"/>
    <w:rsid w:val="007C4A53"/>
    <w:rsid w:val="007C6AB7"/>
    <w:rsid w:val="007D39C7"/>
    <w:rsid w:val="007F2036"/>
    <w:rsid w:val="007F4C0F"/>
    <w:rsid w:val="00800CEF"/>
    <w:rsid w:val="0080185D"/>
    <w:rsid w:val="0080197D"/>
    <w:rsid w:val="008079CD"/>
    <w:rsid w:val="00810AAF"/>
    <w:rsid w:val="00811149"/>
    <w:rsid w:val="0082326C"/>
    <w:rsid w:val="00833401"/>
    <w:rsid w:val="00836405"/>
    <w:rsid w:val="00845E66"/>
    <w:rsid w:val="00853769"/>
    <w:rsid w:val="00853FC3"/>
    <w:rsid w:val="00854B1A"/>
    <w:rsid w:val="008557AC"/>
    <w:rsid w:val="00856C35"/>
    <w:rsid w:val="00863A4D"/>
    <w:rsid w:val="00864936"/>
    <w:rsid w:val="00866626"/>
    <w:rsid w:val="008667D5"/>
    <w:rsid w:val="00874BAB"/>
    <w:rsid w:val="008769E2"/>
    <w:rsid w:val="00884D1F"/>
    <w:rsid w:val="008867D9"/>
    <w:rsid w:val="00890452"/>
    <w:rsid w:val="00891EBF"/>
    <w:rsid w:val="008920FA"/>
    <w:rsid w:val="008938B3"/>
    <w:rsid w:val="0089458E"/>
    <w:rsid w:val="00895737"/>
    <w:rsid w:val="00895FF6"/>
    <w:rsid w:val="0089746C"/>
    <w:rsid w:val="00897815"/>
    <w:rsid w:val="00897C86"/>
    <w:rsid w:val="00897E2A"/>
    <w:rsid w:val="008A17B9"/>
    <w:rsid w:val="008A1851"/>
    <w:rsid w:val="008A33C3"/>
    <w:rsid w:val="008B00BD"/>
    <w:rsid w:val="008B2103"/>
    <w:rsid w:val="008B6548"/>
    <w:rsid w:val="008C42A0"/>
    <w:rsid w:val="008C5034"/>
    <w:rsid w:val="008D18FD"/>
    <w:rsid w:val="008D1C83"/>
    <w:rsid w:val="008D239D"/>
    <w:rsid w:val="008D2653"/>
    <w:rsid w:val="008D39DF"/>
    <w:rsid w:val="008D52C4"/>
    <w:rsid w:val="008E003C"/>
    <w:rsid w:val="008E1028"/>
    <w:rsid w:val="008E1A0D"/>
    <w:rsid w:val="008E2964"/>
    <w:rsid w:val="008E36AC"/>
    <w:rsid w:val="008E377E"/>
    <w:rsid w:val="008E5073"/>
    <w:rsid w:val="008F036C"/>
    <w:rsid w:val="008F3E5B"/>
    <w:rsid w:val="008F466A"/>
    <w:rsid w:val="008F6A35"/>
    <w:rsid w:val="008F79F7"/>
    <w:rsid w:val="00905820"/>
    <w:rsid w:val="00907ABB"/>
    <w:rsid w:val="00911186"/>
    <w:rsid w:val="00913EE7"/>
    <w:rsid w:val="00915EF8"/>
    <w:rsid w:val="0091685E"/>
    <w:rsid w:val="00920BD2"/>
    <w:rsid w:val="00924568"/>
    <w:rsid w:val="00927EAA"/>
    <w:rsid w:val="00930CDC"/>
    <w:rsid w:val="00931744"/>
    <w:rsid w:val="00932D67"/>
    <w:rsid w:val="009355FA"/>
    <w:rsid w:val="00936C9B"/>
    <w:rsid w:val="009379C5"/>
    <w:rsid w:val="00937E90"/>
    <w:rsid w:val="0094000E"/>
    <w:rsid w:val="009416C8"/>
    <w:rsid w:val="00941BB6"/>
    <w:rsid w:val="009438B2"/>
    <w:rsid w:val="009451CA"/>
    <w:rsid w:val="0095091D"/>
    <w:rsid w:val="00951175"/>
    <w:rsid w:val="0096526C"/>
    <w:rsid w:val="009675FB"/>
    <w:rsid w:val="0097029F"/>
    <w:rsid w:val="009758EB"/>
    <w:rsid w:val="009838F0"/>
    <w:rsid w:val="00983C29"/>
    <w:rsid w:val="00984C33"/>
    <w:rsid w:val="009878E8"/>
    <w:rsid w:val="00990C2E"/>
    <w:rsid w:val="00991149"/>
    <w:rsid w:val="009934B1"/>
    <w:rsid w:val="00993707"/>
    <w:rsid w:val="009959B0"/>
    <w:rsid w:val="009A36CB"/>
    <w:rsid w:val="009A6B65"/>
    <w:rsid w:val="009A75F4"/>
    <w:rsid w:val="009B1F5F"/>
    <w:rsid w:val="009B29E9"/>
    <w:rsid w:val="009C3724"/>
    <w:rsid w:val="009C416C"/>
    <w:rsid w:val="009C53A9"/>
    <w:rsid w:val="009D0976"/>
    <w:rsid w:val="009D5B6C"/>
    <w:rsid w:val="009D7E1E"/>
    <w:rsid w:val="009D7F92"/>
    <w:rsid w:val="009E19A8"/>
    <w:rsid w:val="009E49C9"/>
    <w:rsid w:val="009E7149"/>
    <w:rsid w:val="009F31D0"/>
    <w:rsid w:val="009F353A"/>
    <w:rsid w:val="009F4C45"/>
    <w:rsid w:val="009F7DCC"/>
    <w:rsid w:val="00A03141"/>
    <w:rsid w:val="00A0424A"/>
    <w:rsid w:val="00A048D2"/>
    <w:rsid w:val="00A04D61"/>
    <w:rsid w:val="00A06A1B"/>
    <w:rsid w:val="00A06EB9"/>
    <w:rsid w:val="00A07831"/>
    <w:rsid w:val="00A07B4A"/>
    <w:rsid w:val="00A142B9"/>
    <w:rsid w:val="00A17339"/>
    <w:rsid w:val="00A203E6"/>
    <w:rsid w:val="00A2242B"/>
    <w:rsid w:val="00A24790"/>
    <w:rsid w:val="00A251CB"/>
    <w:rsid w:val="00A25965"/>
    <w:rsid w:val="00A327EC"/>
    <w:rsid w:val="00A32F59"/>
    <w:rsid w:val="00A33796"/>
    <w:rsid w:val="00A35BEE"/>
    <w:rsid w:val="00A367E5"/>
    <w:rsid w:val="00A36CFC"/>
    <w:rsid w:val="00A378AA"/>
    <w:rsid w:val="00A40C07"/>
    <w:rsid w:val="00A44026"/>
    <w:rsid w:val="00A5078E"/>
    <w:rsid w:val="00A53E51"/>
    <w:rsid w:val="00A53EAB"/>
    <w:rsid w:val="00A710B7"/>
    <w:rsid w:val="00A732A6"/>
    <w:rsid w:val="00A77F7B"/>
    <w:rsid w:val="00A81D79"/>
    <w:rsid w:val="00A8297D"/>
    <w:rsid w:val="00A8473F"/>
    <w:rsid w:val="00A87621"/>
    <w:rsid w:val="00A87D25"/>
    <w:rsid w:val="00A921F6"/>
    <w:rsid w:val="00A933B4"/>
    <w:rsid w:val="00A97D1F"/>
    <w:rsid w:val="00AA48C1"/>
    <w:rsid w:val="00AB0B55"/>
    <w:rsid w:val="00AB57B4"/>
    <w:rsid w:val="00AB6D7C"/>
    <w:rsid w:val="00AC5409"/>
    <w:rsid w:val="00AD52F7"/>
    <w:rsid w:val="00AE1A4A"/>
    <w:rsid w:val="00AE276E"/>
    <w:rsid w:val="00AE6C38"/>
    <w:rsid w:val="00AF357A"/>
    <w:rsid w:val="00B02AD0"/>
    <w:rsid w:val="00B05CE4"/>
    <w:rsid w:val="00B15264"/>
    <w:rsid w:val="00B15282"/>
    <w:rsid w:val="00B203D9"/>
    <w:rsid w:val="00B21290"/>
    <w:rsid w:val="00B30CFA"/>
    <w:rsid w:val="00B32C78"/>
    <w:rsid w:val="00B32EF8"/>
    <w:rsid w:val="00B4424F"/>
    <w:rsid w:val="00B45688"/>
    <w:rsid w:val="00B45D2F"/>
    <w:rsid w:val="00B45D35"/>
    <w:rsid w:val="00B46A41"/>
    <w:rsid w:val="00B46D49"/>
    <w:rsid w:val="00B53A89"/>
    <w:rsid w:val="00B60648"/>
    <w:rsid w:val="00B6086C"/>
    <w:rsid w:val="00B62D34"/>
    <w:rsid w:val="00B64B18"/>
    <w:rsid w:val="00B6624D"/>
    <w:rsid w:val="00B6643F"/>
    <w:rsid w:val="00B74A65"/>
    <w:rsid w:val="00B74AF0"/>
    <w:rsid w:val="00B74E7D"/>
    <w:rsid w:val="00B77157"/>
    <w:rsid w:val="00B86F10"/>
    <w:rsid w:val="00B94142"/>
    <w:rsid w:val="00BA02E2"/>
    <w:rsid w:val="00BA05C3"/>
    <w:rsid w:val="00BA19A2"/>
    <w:rsid w:val="00BA693E"/>
    <w:rsid w:val="00BB4EE2"/>
    <w:rsid w:val="00BC34A3"/>
    <w:rsid w:val="00BC4DD7"/>
    <w:rsid w:val="00BC5A60"/>
    <w:rsid w:val="00BC5B71"/>
    <w:rsid w:val="00BC6A19"/>
    <w:rsid w:val="00BD071C"/>
    <w:rsid w:val="00BD3852"/>
    <w:rsid w:val="00BE1905"/>
    <w:rsid w:val="00BE1DEC"/>
    <w:rsid w:val="00BE63EE"/>
    <w:rsid w:val="00BE735D"/>
    <w:rsid w:val="00BF0088"/>
    <w:rsid w:val="00BF0E06"/>
    <w:rsid w:val="00BF188F"/>
    <w:rsid w:val="00C03F3B"/>
    <w:rsid w:val="00C058FF"/>
    <w:rsid w:val="00C150E0"/>
    <w:rsid w:val="00C1725C"/>
    <w:rsid w:val="00C23BCB"/>
    <w:rsid w:val="00C25917"/>
    <w:rsid w:val="00C27087"/>
    <w:rsid w:val="00C30D51"/>
    <w:rsid w:val="00C33049"/>
    <w:rsid w:val="00C33645"/>
    <w:rsid w:val="00C34169"/>
    <w:rsid w:val="00C3587B"/>
    <w:rsid w:val="00C37CF6"/>
    <w:rsid w:val="00C42603"/>
    <w:rsid w:val="00C44614"/>
    <w:rsid w:val="00C45250"/>
    <w:rsid w:val="00C468FC"/>
    <w:rsid w:val="00C46D30"/>
    <w:rsid w:val="00C4713D"/>
    <w:rsid w:val="00C549E9"/>
    <w:rsid w:val="00C558F8"/>
    <w:rsid w:val="00C57303"/>
    <w:rsid w:val="00C57DE7"/>
    <w:rsid w:val="00C61AB4"/>
    <w:rsid w:val="00C62DCA"/>
    <w:rsid w:val="00C66EE3"/>
    <w:rsid w:val="00C704CF"/>
    <w:rsid w:val="00C7117E"/>
    <w:rsid w:val="00C71A13"/>
    <w:rsid w:val="00C7401A"/>
    <w:rsid w:val="00C77B42"/>
    <w:rsid w:val="00C81D45"/>
    <w:rsid w:val="00C83283"/>
    <w:rsid w:val="00C83B22"/>
    <w:rsid w:val="00C86604"/>
    <w:rsid w:val="00C8718F"/>
    <w:rsid w:val="00C917B9"/>
    <w:rsid w:val="00C92F43"/>
    <w:rsid w:val="00C94363"/>
    <w:rsid w:val="00C9549A"/>
    <w:rsid w:val="00C954B6"/>
    <w:rsid w:val="00CA1DB1"/>
    <w:rsid w:val="00CA4411"/>
    <w:rsid w:val="00CA5290"/>
    <w:rsid w:val="00CB1DE2"/>
    <w:rsid w:val="00CB2875"/>
    <w:rsid w:val="00CC0EC6"/>
    <w:rsid w:val="00CC57BE"/>
    <w:rsid w:val="00CC6C2F"/>
    <w:rsid w:val="00CD0787"/>
    <w:rsid w:val="00CD39D3"/>
    <w:rsid w:val="00CD7352"/>
    <w:rsid w:val="00CE0635"/>
    <w:rsid w:val="00CE2773"/>
    <w:rsid w:val="00CF1C9D"/>
    <w:rsid w:val="00CF66D9"/>
    <w:rsid w:val="00CF6E24"/>
    <w:rsid w:val="00CF7EAA"/>
    <w:rsid w:val="00CF7F8D"/>
    <w:rsid w:val="00D0160F"/>
    <w:rsid w:val="00D06E39"/>
    <w:rsid w:val="00D07D34"/>
    <w:rsid w:val="00D1060C"/>
    <w:rsid w:val="00D11C10"/>
    <w:rsid w:val="00D11DC5"/>
    <w:rsid w:val="00D11FC2"/>
    <w:rsid w:val="00D12B4E"/>
    <w:rsid w:val="00D12DF2"/>
    <w:rsid w:val="00D12E1E"/>
    <w:rsid w:val="00D13541"/>
    <w:rsid w:val="00D15331"/>
    <w:rsid w:val="00D154A8"/>
    <w:rsid w:val="00D161CC"/>
    <w:rsid w:val="00D2142A"/>
    <w:rsid w:val="00D21BAF"/>
    <w:rsid w:val="00D21DB4"/>
    <w:rsid w:val="00D23BE8"/>
    <w:rsid w:val="00D25D36"/>
    <w:rsid w:val="00D26A63"/>
    <w:rsid w:val="00D314EF"/>
    <w:rsid w:val="00D34188"/>
    <w:rsid w:val="00D365DD"/>
    <w:rsid w:val="00D404A0"/>
    <w:rsid w:val="00D41610"/>
    <w:rsid w:val="00D41996"/>
    <w:rsid w:val="00D517C3"/>
    <w:rsid w:val="00D5195D"/>
    <w:rsid w:val="00D52A3A"/>
    <w:rsid w:val="00D52BFF"/>
    <w:rsid w:val="00D536C8"/>
    <w:rsid w:val="00D54092"/>
    <w:rsid w:val="00D554E7"/>
    <w:rsid w:val="00D55C27"/>
    <w:rsid w:val="00D57B04"/>
    <w:rsid w:val="00D57FF8"/>
    <w:rsid w:val="00D60599"/>
    <w:rsid w:val="00D61F19"/>
    <w:rsid w:val="00D62B64"/>
    <w:rsid w:val="00D62F5E"/>
    <w:rsid w:val="00D63250"/>
    <w:rsid w:val="00D65A83"/>
    <w:rsid w:val="00D70299"/>
    <w:rsid w:val="00D77270"/>
    <w:rsid w:val="00D81B78"/>
    <w:rsid w:val="00D84DAD"/>
    <w:rsid w:val="00D855C0"/>
    <w:rsid w:val="00D96A9F"/>
    <w:rsid w:val="00D974B7"/>
    <w:rsid w:val="00DA1171"/>
    <w:rsid w:val="00DA548E"/>
    <w:rsid w:val="00DB023A"/>
    <w:rsid w:val="00DB5B98"/>
    <w:rsid w:val="00DB65F3"/>
    <w:rsid w:val="00DC1909"/>
    <w:rsid w:val="00DC4165"/>
    <w:rsid w:val="00DD56BA"/>
    <w:rsid w:val="00DD5D5A"/>
    <w:rsid w:val="00DE17E2"/>
    <w:rsid w:val="00DE2561"/>
    <w:rsid w:val="00DE4233"/>
    <w:rsid w:val="00DE4F7B"/>
    <w:rsid w:val="00DE7716"/>
    <w:rsid w:val="00DE79BC"/>
    <w:rsid w:val="00DF0374"/>
    <w:rsid w:val="00DF221C"/>
    <w:rsid w:val="00DF5399"/>
    <w:rsid w:val="00DF5EB6"/>
    <w:rsid w:val="00DF70AF"/>
    <w:rsid w:val="00DF7F88"/>
    <w:rsid w:val="00E006AD"/>
    <w:rsid w:val="00E0091E"/>
    <w:rsid w:val="00E16B97"/>
    <w:rsid w:val="00E26649"/>
    <w:rsid w:val="00E30830"/>
    <w:rsid w:val="00E30AB6"/>
    <w:rsid w:val="00E30C5B"/>
    <w:rsid w:val="00E31E1C"/>
    <w:rsid w:val="00E33321"/>
    <w:rsid w:val="00E337F5"/>
    <w:rsid w:val="00E401AE"/>
    <w:rsid w:val="00E510FF"/>
    <w:rsid w:val="00E536F9"/>
    <w:rsid w:val="00E53EFA"/>
    <w:rsid w:val="00E60090"/>
    <w:rsid w:val="00E701DC"/>
    <w:rsid w:val="00E7065E"/>
    <w:rsid w:val="00E80701"/>
    <w:rsid w:val="00E82680"/>
    <w:rsid w:val="00E827D0"/>
    <w:rsid w:val="00E82D9A"/>
    <w:rsid w:val="00E8347E"/>
    <w:rsid w:val="00E840A5"/>
    <w:rsid w:val="00E853CC"/>
    <w:rsid w:val="00E85ED0"/>
    <w:rsid w:val="00EA6040"/>
    <w:rsid w:val="00EB2646"/>
    <w:rsid w:val="00EB2D72"/>
    <w:rsid w:val="00EB6B3E"/>
    <w:rsid w:val="00EC1054"/>
    <w:rsid w:val="00ED0439"/>
    <w:rsid w:val="00ED09F0"/>
    <w:rsid w:val="00ED16F9"/>
    <w:rsid w:val="00ED179B"/>
    <w:rsid w:val="00ED2E9D"/>
    <w:rsid w:val="00ED4CAF"/>
    <w:rsid w:val="00ED76A7"/>
    <w:rsid w:val="00ED7B3F"/>
    <w:rsid w:val="00EE0640"/>
    <w:rsid w:val="00EE5B0C"/>
    <w:rsid w:val="00EF0A17"/>
    <w:rsid w:val="00EF1BD0"/>
    <w:rsid w:val="00EF2B62"/>
    <w:rsid w:val="00EF38E9"/>
    <w:rsid w:val="00EF45B0"/>
    <w:rsid w:val="00EF73CB"/>
    <w:rsid w:val="00F02AFE"/>
    <w:rsid w:val="00F03F31"/>
    <w:rsid w:val="00F050FD"/>
    <w:rsid w:val="00F05BB6"/>
    <w:rsid w:val="00F06345"/>
    <w:rsid w:val="00F138F8"/>
    <w:rsid w:val="00F163FB"/>
    <w:rsid w:val="00F172E0"/>
    <w:rsid w:val="00F2042B"/>
    <w:rsid w:val="00F20EE5"/>
    <w:rsid w:val="00F25946"/>
    <w:rsid w:val="00F26283"/>
    <w:rsid w:val="00F26856"/>
    <w:rsid w:val="00F310F5"/>
    <w:rsid w:val="00F31288"/>
    <w:rsid w:val="00F33C23"/>
    <w:rsid w:val="00F34324"/>
    <w:rsid w:val="00F365C6"/>
    <w:rsid w:val="00F36E43"/>
    <w:rsid w:val="00F42BC0"/>
    <w:rsid w:val="00F44676"/>
    <w:rsid w:val="00F46A30"/>
    <w:rsid w:val="00F477AA"/>
    <w:rsid w:val="00F501FF"/>
    <w:rsid w:val="00F50A40"/>
    <w:rsid w:val="00F57525"/>
    <w:rsid w:val="00F62C18"/>
    <w:rsid w:val="00F632E1"/>
    <w:rsid w:val="00F664B6"/>
    <w:rsid w:val="00F714B6"/>
    <w:rsid w:val="00F740A3"/>
    <w:rsid w:val="00F74672"/>
    <w:rsid w:val="00F74C44"/>
    <w:rsid w:val="00F76D53"/>
    <w:rsid w:val="00F80D95"/>
    <w:rsid w:val="00F84C5F"/>
    <w:rsid w:val="00F86778"/>
    <w:rsid w:val="00F91418"/>
    <w:rsid w:val="00F923F9"/>
    <w:rsid w:val="00F9685E"/>
    <w:rsid w:val="00F968B3"/>
    <w:rsid w:val="00F979A9"/>
    <w:rsid w:val="00FA0DF2"/>
    <w:rsid w:val="00FA4D4C"/>
    <w:rsid w:val="00FB23B0"/>
    <w:rsid w:val="00FB5694"/>
    <w:rsid w:val="00FB5C76"/>
    <w:rsid w:val="00FC3459"/>
    <w:rsid w:val="00FC7B43"/>
    <w:rsid w:val="00FD00C8"/>
    <w:rsid w:val="00FD3993"/>
    <w:rsid w:val="00FD3E1B"/>
    <w:rsid w:val="00FD4044"/>
    <w:rsid w:val="00FD4164"/>
    <w:rsid w:val="00FD6C42"/>
    <w:rsid w:val="00FD767E"/>
    <w:rsid w:val="00FE246A"/>
    <w:rsid w:val="00FE76C7"/>
    <w:rsid w:val="00FF2034"/>
    <w:rsid w:val="00FF3565"/>
    <w:rsid w:val="00FF5663"/>
    <w:rsid w:val="01021CEF"/>
    <w:rsid w:val="019B4FA9"/>
    <w:rsid w:val="01EB4FB9"/>
    <w:rsid w:val="0226F85C"/>
    <w:rsid w:val="02D91C5D"/>
    <w:rsid w:val="032ABE03"/>
    <w:rsid w:val="033AA147"/>
    <w:rsid w:val="03E5BA38"/>
    <w:rsid w:val="04048DE6"/>
    <w:rsid w:val="044A1C4D"/>
    <w:rsid w:val="0527B6D3"/>
    <w:rsid w:val="0592B93D"/>
    <w:rsid w:val="05C47BB5"/>
    <w:rsid w:val="05CF5F9A"/>
    <w:rsid w:val="05F00EE0"/>
    <w:rsid w:val="05FEF2FA"/>
    <w:rsid w:val="06536E5B"/>
    <w:rsid w:val="066961C9"/>
    <w:rsid w:val="06ECC5FB"/>
    <w:rsid w:val="0718E357"/>
    <w:rsid w:val="072472A4"/>
    <w:rsid w:val="07604C16"/>
    <w:rsid w:val="07AF590D"/>
    <w:rsid w:val="07B4E1AF"/>
    <w:rsid w:val="0843C8DB"/>
    <w:rsid w:val="08637AE2"/>
    <w:rsid w:val="089612A2"/>
    <w:rsid w:val="08C77DC4"/>
    <w:rsid w:val="090B23BC"/>
    <w:rsid w:val="0941D21C"/>
    <w:rsid w:val="09AE7D49"/>
    <w:rsid w:val="09F88CAD"/>
    <w:rsid w:val="0A1F10B7"/>
    <w:rsid w:val="0A2D5812"/>
    <w:rsid w:val="0A31E303"/>
    <w:rsid w:val="0A994508"/>
    <w:rsid w:val="0AA54BB7"/>
    <w:rsid w:val="0AAE8686"/>
    <w:rsid w:val="0AAFD8D1"/>
    <w:rsid w:val="0AEE20A0"/>
    <w:rsid w:val="0B24D8BB"/>
    <w:rsid w:val="0B451BB4"/>
    <w:rsid w:val="0B4A4168"/>
    <w:rsid w:val="0B5F55A5"/>
    <w:rsid w:val="0BD4D93F"/>
    <w:rsid w:val="0C247AA0"/>
    <w:rsid w:val="0C41957B"/>
    <w:rsid w:val="0CA128BB"/>
    <w:rsid w:val="0CBD830C"/>
    <w:rsid w:val="0CF01566"/>
    <w:rsid w:val="0D64F8D4"/>
    <w:rsid w:val="0D70D2A6"/>
    <w:rsid w:val="0E2DB60A"/>
    <w:rsid w:val="0ECB3482"/>
    <w:rsid w:val="0F6E9698"/>
    <w:rsid w:val="0F8D0DBE"/>
    <w:rsid w:val="0F9F4247"/>
    <w:rsid w:val="0FCE41EF"/>
    <w:rsid w:val="0FF1F1DA"/>
    <w:rsid w:val="1005BE69"/>
    <w:rsid w:val="108DDB47"/>
    <w:rsid w:val="111BF70A"/>
    <w:rsid w:val="1129990C"/>
    <w:rsid w:val="1143166A"/>
    <w:rsid w:val="114ACEE8"/>
    <w:rsid w:val="118DC23B"/>
    <w:rsid w:val="1196352E"/>
    <w:rsid w:val="11DB666D"/>
    <w:rsid w:val="11DCD73F"/>
    <w:rsid w:val="127BECF2"/>
    <w:rsid w:val="12A73F4E"/>
    <w:rsid w:val="12B16E77"/>
    <w:rsid w:val="12E4C4ED"/>
    <w:rsid w:val="148C4C12"/>
    <w:rsid w:val="14AC3AA0"/>
    <w:rsid w:val="14AE2A48"/>
    <w:rsid w:val="14CAB73C"/>
    <w:rsid w:val="14D91B27"/>
    <w:rsid w:val="15002E54"/>
    <w:rsid w:val="150563C0"/>
    <w:rsid w:val="15CB2C17"/>
    <w:rsid w:val="16164607"/>
    <w:rsid w:val="16639043"/>
    <w:rsid w:val="16A1FD6F"/>
    <w:rsid w:val="16C47CAE"/>
    <w:rsid w:val="16D8AEDF"/>
    <w:rsid w:val="17C1E31E"/>
    <w:rsid w:val="18188901"/>
    <w:rsid w:val="1833DD74"/>
    <w:rsid w:val="18641ECA"/>
    <w:rsid w:val="186A3046"/>
    <w:rsid w:val="18AF9901"/>
    <w:rsid w:val="18BE75F8"/>
    <w:rsid w:val="18EF3220"/>
    <w:rsid w:val="18F4EC01"/>
    <w:rsid w:val="19436189"/>
    <w:rsid w:val="1A284813"/>
    <w:rsid w:val="1A458661"/>
    <w:rsid w:val="1A9D6C48"/>
    <w:rsid w:val="1AC5CEA8"/>
    <w:rsid w:val="1AEEC304"/>
    <w:rsid w:val="1B184C60"/>
    <w:rsid w:val="1B21FF53"/>
    <w:rsid w:val="1BA87995"/>
    <w:rsid w:val="1BEBC4B4"/>
    <w:rsid w:val="1C5390C1"/>
    <w:rsid w:val="1C686837"/>
    <w:rsid w:val="1CABA8DE"/>
    <w:rsid w:val="1CBF3A0B"/>
    <w:rsid w:val="1D830A24"/>
    <w:rsid w:val="1D91E71B"/>
    <w:rsid w:val="1DE69750"/>
    <w:rsid w:val="1E1A4068"/>
    <w:rsid w:val="1E30E6A3"/>
    <w:rsid w:val="1E47B1C1"/>
    <w:rsid w:val="1EA61EE8"/>
    <w:rsid w:val="1EDB1286"/>
    <w:rsid w:val="1EE291D4"/>
    <w:rsid w:val="1EF08DBF"/>
    <w:rsid w:val="1EF4D7DB"/>
    <w:rsid w:val="1F1026CE"/>
    <w:rsid w:val="1FE8F064"/>
    <w:rsid w:val="1FEDE892"/>
    <w:rsid w:val="2006513E"/>
    <w:rsid w:val="206C9935"/>
    <w:rsid w:val="20905C96"/>
    <w:rsid w:val="20B4E675"/>
    <w:rsid w:val="20BAAAE6"/>
    <w:rsid w:val="20EBEDC3"/>
    <w:rsid w:val="2152339D"/>
    <w:rsid w:val="21757E2C"/>
    <w:rsid w:val="21AA3EF9"/>
    <w:rsid w:val="21B08F57"/>
    <w:rsid w:val="2265583E"/>
    <w:rsid w:val="22D67033"/>
    <w:rsid w:val="235F9E60"/>
    <w:rsid w:val="2391BC49"/>
    <w:rsid w:val="2393CAB2"/>
    <w:rsid w:val="23B49FB1"/>
    <w:rsid w:val="23F6CB06"/>
    <w:rsid w:val="249199AC"/>
    <w:rsid w:val="24C740F9"/>
    <w:rsid w:val="24E95446"/>
    <w:rsid w:val="255366EF"/>
    <w:rsid w:val="25A33EC6"/>
    <w:rsid w:val="261FB85D"/>
    <w:rsid w:val="2655191E"/>
    <w:rsid w:val="26843337"/>
    <w:rsid w:val="26B36257"/>
    <w:rsid w:val="26BC1B46"/>
    <w:rsid w:val="27193228"/>
    <w:rsid w:val="2725E7C5"/>
    <w:rsid w:val="273FBBC9"/>
    <w:rsid w:val="2754CFA8"/>
    <w:rsid w:val="276EDAC3"/>
    <w:rsid w:val="27F226B1"/>
    <w:rsid w:val="27F65496"/>
    <w:rsid w:val="2804D677"/>
    <w:rsid w:val="2808A127"/>
    <w:rsid w:val="284291CC"/>
    <w:rsid w:val="28673BD5"/>
    <w:rsid w:val="288B3987"/>
    <w:rsid w:val="2893BB88"/>
    <w:rsid w:val="2A4B1428"/>
    <w:rsid w:val="2A5A1958"/>
    <w:rsid w:val="2A786495"/>
    <w:rsid w:val="2A834EBC"/>
    <w:rsid w:val="2AB293F3"/>
    <w:rsid w:val="2AD5C0BC"/>
    <w:rsid w:val="2B06F7B6"/>
    <w:rsid w:val="2B3E4A3B"/>
    <w:rsid w:val="2B501104"/>
    <w:rsid w:val="2B801C02"/>
    <w:rsid w:val="2BC0B035"/>
    <w:rsid w:val="2C7D2A40"/>
    <w:rsid w:val="2C866F90"/>
    <w:rsid w:val="2CAB8D2B"/>
    <w:rsid w:val="2CC9A913"/>
    <w:rsid w:val="2CF4E9BE"/>
    <w:rsid w:val="2D0AA1B2"/>
    <w:rsid w:val="2D50D14A"/>
    <w:rsid w:val="2DA60A11"/>
    <w:rsid w:val="2E268265"/>
    <w:rsid w:val="2E380CB3"/>
    <w:rsid w:val="2E73E72C"/>
    <w:rsid w:val="2EF61853"/>
    <w:rsid w:val="2F104969"/>
    <w:rsid w:val="2F4BC8CC"/>
    <w:rsid w:val="2FCA8EC8"/>
    <w:rsid w:val="2FDA5BE9"/>
    <w:rsid w:val="30079831"/>
    <w:rsid w:val="301423D6"/>
    <w:rsid w:val="3059255D"/>
    <w:rsid w:val="30724DBA"/>
    <w:rsid w:val="308041A7"/>
    <w:rsid w:val="30973F18"/>
    <w:rsid w:val="309D9B8E"/>
    <w:rsid w:val="30C2C8B6"/>
    <w:rsid w:val="30C804AE"/>
    <w:rsid w:val="30D8058F"/>
    <w:rsid w:val="316B4D29"/>
    <w:rsid w:val="31FC54DF"/>
    <w:rsid w:val="32142505"/>
    <w:rsid w:val="334739A7"/>
    <w:rsid w:val="3378FE53"/>
    <w:rsid w:val="338900D2"/>
    <w:rsid w:val="339B1D75"/>
    <w:rsid w:val="3412B0BA"/>
    <w:rsid w:val="347621D5"/>
    <w:rsid w:val="349AF0CB"/>
    <w:rsid w:val="34A6D782"/>
    <w:rsid w:val="34C9A73F"/>
    <w:rsid w:val="35DE7387"/>
    <w:rsid w:val="3614518A"/>
    <w:rsid w:val="36204BDE"/>
    <w:rsid w:val="3636DAF4"/>
    <w:rsid w:val="3656004A"/>
    <w:rsid w:val="3667F078"/>
    <w:rsid w:val="366C8D48"/>
    <w:rsid w:val="36DE99E6"/>
    <w:rsid w:val="36E18F3E"/>
    <w:rsid w:val="3704378D"/>
    <w:rsid w:val="371DFB10"/>
    <w:rsid w:val="3727FB30"/>
    <w:rsid w:val="374EED2B"/>
    <w:rsid w:val="37946864"/>
    <w:rsid w:val="3798922C"/>
    <w:rsid w:val="381EFF22"/>
    <w:rsid w:val="383CDE2B"/>
    <w:rsid w:val="387A541C"/>
    <w:rsid w:val="38CE8095"/>
    <w:rsid w:val="394BD432"/>
    <w:rsid w:val="395BFB24"/>
    <w:rsid w:val="396C5FE4"/>
    <w:rsid w:val="39D39606"/>
    <w:rsid w:val="39DF94B7"/>
    <w:rsid w:val="3A18DC0A"/>
    <w:rsid w:val="3A6DC29C"/>
    <w:rsid w:val="3A841EFA"/>
    <w:rsid w:val="3A95C5A8"/>
    <w:rsid w:val="3AB64560"/>
    <w:rsid w:val="3AECCA7A"/>
    <w:rsid w:val="3B2C0BD7"/>
    <w:rsid w:val="3B4A7D55"/>
    <w:rsid w:val="3B5CD751"/>
    <w:rsid w:val="3B5F1D17"/>
    <w:rsid w:val="3B7745EA"/>
    <w:rsid w:val="3BD1415C"/>
    <w:rsid w:val="3C36907F"/>
    <w:rsid w:val="3CA7248D"/>
    <w:rsid w:val="3CE80EF9"/>
    <w:rsid w:val="3CEBC0ED"/>
    <w:rsid w:val="3D23FA7E"/>
    <w:rsid w:val="3D2B37B6"/>
    <w:rsid w:val="3D4773B5"/>
    <w:rsid w:val="3DF1470D"/>
    <w:rsid w:val="3E0D39CE"/>
    <w:rsid w:val="3E268766"/>
    <w:rsid w:val="3E34CCB4"/>
    <w:rsid w:val="3E6FB4A4"/>
    <w:rsid w:val="3E754EE2"/>
    <w:rsid w:val="3EE2408D"/>
    <w:rsid w:val="3F19ED21"/>
    <w:rsid w:val="3F4D53A3"/>
    <w:rsid w:val="3F608D76"/>
    <w:rsid w:val="3FC73BB9"/>
    <w:rsid w:val="3FCA299D"/>
    <w:rsid w:val="3FE4E077"/>
    <w:rsid w:val="40127571"/>
    <w:rsid w:val="4072001B"/>
    <w:rsid w:val="40D6FDDF"/>
    <w:rsid w:val="40ECB6F3"/>
    <w:rsid w:val="40FBA5F8"/>
    <w:rsid w:val="40FDBCF7"/>
    <w:rsid w:val="413FE6C7"/>
    <w:rsid w:val="415EDC01"/>
    <w:rsid w:val="41A09CD0"/>
    <w:rsid w:val="41DED024"/>
    <w:rsid w:val="42C0968D"/>
    <w:rsid w:val="42FA9EC8"/>
    <w:rsid w:val="42FEDC7B"/>
    <w:rsid w:val="4342A519"/>
    <w:rsid w:val="437C99EA"/>
    <w:rsid w:val="438C8804"/>
    <w:rsid w:val="43E4CE6A"/>
    <w:rsid w:val="44056DDC"/>
    <w:rsid w:val="440893A1"/>
    <w:rsid w:val="442BC54E"/>
    <w:rsid w:val="447F7BC5"/>
    <w:rsid w:val="449AACDC"/>
    <w:rsid w:val="44C4085E"/>
    <w:rsid w:val="45367E32"/>
    <w:rsid w:val="45414359"/>
    <w:rsid w:val="45868249"/>
    <w:rsid w:val="45B07543"/>
    <w:rsid w:val="45B7D5E9"/>
    <w:rsid w:val="45C3A15D"/>
    <w:rsid w:val="45CD66DE"/>
    <w:rsid w:val="45F530E4"/>
    <w:rsid w:val="4611ED93"/>
    <w:rsid w:val="46272D0F"/>
    <w:rsid w:val="463FFB5D"/>
    <w:rsid w:val="4641865E"/>
    <w:rsid w:val="4665160E"/>
    <w:rsid w:val="47236752"/>
    <w:rsid w:val="476CFE7B"/>
    <w:rsid w:val="476F98C9"/>
    <w:rsid w:val="47763F19"/>
    <w:rsid w:val="47973C73"/>
    <w:rsid w:val="47C4BDAA"/>
    <w:rsid w:val="4806C56F"/>
    <w:rsid w:val="48E215E6"/>
    <w:rsid w:val="490B692A"/>
    <w:rsid w:val="494DD95C"/>
    <w:rsid w:val="49877832"/>
    <w:rsid w:val="4A06D2A9"/>
    <w:rsid w:val="4A07C77F"/>
    <w:rsid w:val="4AA85436"/>
    <w:rsid w:val="4AFD62BB"/>
    <w:rsid w:val="4B64A7E6"/>
    <w:rsid w:val="4B80C652"/>
    <w:rsid w:val="4B8649E2"/>
    <w:rsid w:val="4BDF995E"/>
    <w:rsid w:val="4C084293"/>
    <w:rsid w:val="4C261D68"/>
    <w:rsid w:val="4C3ED52D"/>
    <w:rsid w:val="4C4353E9"/>
    <w:rsid w:val="4C4B5E1B"/>
    <w:rsid w:val="4C5FF0EF"/>
    <w:rsid w:val="4C6D38D1"/>
    <w:rsid w:val="4CFDC802"/>
    <w:rsid w:val="4D2266A3"/>
    <w:rsid w:val="4D38ADD2"/>
    <w:rsid w:val="4D3EDB28"/>
    <w:rsid w:val="4D938C6C"/>
    <w:rsid w:val="4E1256E1"/>
    <w:rsid w:val="4E189DDA"/>
    <w:rsid w:val="4E3A2C7A"/>
    <w:rsid w:val="4E52B445"/>
    <w:rsid w:val="4E5718A7"/>
    <w:rsid w:val="4EE595E9"/>
    <w:rsid w:val="4F2E069F"/>
    <w:rsid w:val="4FB5949B"/>
    <w:rsid w:val="4FCB2F08"/>
    <w:rsid w:val="4FCDB546"/>
    <w:rsid w:val="4FE79E5B"/>
    <w:rsid w:val="500C1336"/>
    <w:rsid w:val="502794FE"/>
    <w:rsid w:val="50680C17"/>
    <w:rsid w:val="5089A24C"/>
    <w:rsid w:val="5091D27E"/>
    <w:rsid w:val="50C1D248"/>
    <w:rsid w:val="50EA0C6F"/>
    <w:rsid w:val="51163DA6"/>
    <w:rsid w:val="51786849"/>
    <w:rsid w:val="51AD9D1D"/>
    <w:rsid w:val="51DE0138"/>
    <w:rsid w:val="5296FE5F"/>
    <w:rsid w:val="52D70258"/>
    <w:rsid w:val="52EDB378"/>
    <w:rsid w:val="530D9507"/>
    <w:rsid w:val="53516C17"/>
    <w:rsid w:val="5378901C"/>
    <w:rsid w:val="539E5F25"/>
    <w:rsid w:val="53B7D81C"/>
    <w:rsid w:val="5408C338"/>
    <w:rsid w:val="5469F467"/>
    <w:rsid w:val="546D51F2"/>
    <w:rsid w:val="549C84C2"/>
    <w:rsid w:val="551448E3"/>
    <w:rsid w:val="55261C19"/>
    <w:rsid w:val="554A86CA"/>
    <w:rsid w:val="557C1B0E"/>
    <w:rsid w:val="55818ABA"/>
    <w:rsid w:val="558F08B0"/>
    <w:rsid w:val="55D51C69"/>
    <w:rsid w:val="56342CC8"/>
    <w:rsid w:val="56B1725B"/>
    <w:rsid w:val="56C91B27"/>
    <w:rsid w:val="571CA15B"/>
    <w:rsid w:val="575F969E"/>
    <w:rsid w:val="581CDEA1"/>
    <w:rsid w:val="581F29BD"/>
    <w:rsid w:val="584743D7"/>
    <w:rsid w:val="585DBCDB"/>
    <w:rsid w:val="5866CFC0"/>
    <w:rsid w:val="589A8140"/>
    <w:rsid w:val="589CE8BD"/>
    <w:rsid w:val="58BEBD81"/>
    <w:rsid w:val="5922F530"/>
    <w:rsid w:val="592EF5F7"/>
    <w:rsid w:val="596697F3"/>
    <w:rsid w:val="59E1F0DB"/>
    <w:rsid w:val="5A25EAB0"/>
    <w:rsid w:val="5A288D65"/>
    <w:rsid w:val="5A9E7C57"/>
    <w:rsid w:val="5AA3D34E"/>
    <w:rsid w:val="5B0EC9BE"/>
    <w:rsid w:val="5BC2D8D5"/>
    <w:rsid w:val="5BEFE581"/>
    <w:rsid w:val="5C16FC4B"/>
    <w:rsid w:val="5D25AC0D"/>
    <w:rsid w:val="5D6ABD1A"/>
    <w:rsid w:val="5D872CF3"/>
    <w:rsid w:val="5D8DC725"/>
    <w:rsid w:val="5DB85E78"/>
    <w:rsid w:val="5F0CFF22"/>
    <w:rsid w:val="5F43A4FF"/>
    <w:rsid w:val="5F678D81"/>
    <w:rsid w:val="5F931E75"/>
    <w:rsid w:val="5FB40107"/>
    <w:rsid w:val="5FC0C152"/>
    <w:rsid w:val="5FC91284"/>
    <w:rsid w:val="5FE88B3F"/>
    <w:rsid w:val="5FF2849C"/>
    <w:rsid w:val="600EC829"/>
    <w:rsid w:val="603EFC79"/>
    <w:rsid w:val="605555AC"/>
    <w:rsid w:val="6080E099"/>
    <w:rsid w:val="60A40FC3"/>
    <w:rsid w:val="60CE1DE3"/>
    <w:rsid w:val="617FA971"/>
    <w:rsid w:val="6199F61C"/>
    <w:rsid w:val="61CBBF80"/>
    <w:rsid w:val="61DB7509"/>
    <w:rsid w:val="62495412"/>
    <w:rsid w:val="628B45EE"/>
    <w:rsid w:val="62D05CC0"/>
    <w:rsid w:val="630BFC2D"/>
    <w:rsid w:val="630F808B"/>
    <w:rsid w:val="63236758"/>
    <w:rsid w:val="6359A118"/>
    <w:rsid w:val="635FC61B"/>
    <w:rsid w:val="638F34AB"/>
    <w:rsid w:val="63BFF0D3"/>
    <w:rsid w:val="63CD3298"/>
    <w:rsid w:val="6405BEA5"/>
    <w:rsid w:val="64360C49"/>
    <w:rsid w:val="6439CFB4"/>
    <w:rsid w:val="64460679"/>
    <w:rsid w:val="64C0C2BA"/>
    <w:rsid w:val="65176838"/>
    <w:rsid w:val="65336638"/>
    <w:rsid w:val="6535FC1F"/>
    <w:rsid w:val="65B463EF"/>
    <w:rsid w:val="65C2C094"/>
    <w:rsid w:val="65EB9AC9"/>
    <w:rsid w:val="65EC3AD7"/>
    <w:rsid w:val="65F5B061"/>
    <w:rsid w:val="660AE949"/>
    <w:rsid w:val="6659296C"/>
    <w:rsid w:val="666AE121"/>
    <w:rsid w:val="66A676A5"/>
    <w:rsid w:val="66A7FFA4"/>
    <w:rsid w:val="66D81044"/>
    <w:rsid w:val="6786AA7D"/>
    <w:rsid w:val="678D84C4"/>
    <w:rsid w:val="68429D9F"/>
    <w:rsid w:val="68989572"/>
    <w:rsid w:val="68D1CD20"/>
    <w:rsid w:val="693084EB"/>
    <w:rsid w:val="6951C349"/>
    <w:rsid w:val="695362FB"/>
    <w:rsid w:val="6998A01B"/>
    <w:rsid w:val="69E6742C"/>
    <w:rsid w:val="69FE762F"/>
    <w:rsid w:val="6A1FB457"/>
    <w:rsid w:val="6A20C6A1"/>
    <w:rsid w:val="6B1BBCF6"/>
    <w:rsid w:val="6BFBCC75"/>
    <w:rsid w:val="6C20619F"/>
    <w:rsid w:val="6C6242F3"/>
    <w:rsid w:val="6C9CDBE2"/>
    <w:rsid w:val="6CB12141"/>
    <w:rsid w:val="6D4E0D61"/>
    <w:rsid w:val="6DBDDC55"/>
    <w:rsid w:val="6DEDF3D8"/>
    <w:rsid w:val="6E163897"/>
    <w:rsid w:val="6E2EEC9D"/>
    <w:rsid w:val="6E497170"/>
    <w:rsid w:val="6E5BEE3C"/>
    <w:rsid w:val="6E5D81D3"/>
    <w:rsid w:val="6EB5E940"/>
    <w:rsid w:val="6ED67CDB"/>
    <w:rsid w:val="6F0DEC06"/>
    <w:rsid w:val="6F71CB27"/>
    <w:rsid w:val="6F94F01F"/>
    <w:rsid w:val="6F983E8B"/>
    <w:rsid w:val="6FFAD4CD"/>
    <w:rsid w:val="7016AF28"/>
    <w:rsid w:val="70547C28"/>
    <w:rsid w:val="70E7F5BB"/>
    <w:rsid w:val="70EDCF99"/>
    <w:rsid w:val="71547763"/>
    <w:rsid w:val="7165F5E7"/>
    <w:rsid w:val="71880B0B"/>
    <w:rsid w:val="71BC5E9B"/>
    <w:rsid w:val="71D0A873"/>
    <w:rsid w:val="71F6222E"/>
    <w:rsid w:val="72142E90"/>
    <w:rsid w:val="721E4428"/>
    <w:rsid w:val="7268C167"/>
    <w:rsid w:val="72B47F47"/>
    <w:rsid w:val="73AD7C10"/>
    <w:rsid w:val="73B09669"/>
    <w:rsid w:val="7424E16F"/>
    <w:rsid w:val="74264980"/>
    <w:rsid w:val="743BA9BF"/>
    <w:rsid w:val="743E2404"/>
    <w:rsid w:val="744820C2"/>
    <w:rsid w:val="7489803E"/>
    <w:rsid w:val="74BF1FE8"/>
    <w:rsid w:val="7586F926"/>
    <w:rsid w:val="75DDBDE4"/>
    <w:rsid w:val="760ED008"/>
    <w:rsid w:val="762CFE43"/>
    <w:rsid w:val="76DCF937"/>
    <w:rsid w:val="7749556C"/>
    <w:rsid w:val="775F23CA"/>
    <w:rsid w:val="77798E45"/>
    <w:rsid w:val="779DD5C7"/>
    <w:rsid w:val="77A08351"/>
    <w:rsid w:val="782B4610"/>
    <w:rsid w:val="7837E629"/>
    <w:rsid w:val="78445F21"/>
    <w:rsid w:val="784C3B55"/>
    <w:rsid w:val="7855A849"/>
    <w:rsid w:val="7858452E"/>
    <w:rsid w:val="78B174D9"/>
    <w:rsid w:val="78C12720"/>
    <w:rsid w:val="78E3C507"/>
    <w:rsid w:val="78E48E55"/>
    <w:rsid w:val="7912BAC7"/>
    <w:rsid w:val="794A7119"/>
    <w:rsid w:val="79500C26"/>
    <w:rsid w:val="796B631D"/>
    <w:rsid w:val="798642CF"/>
    <w:rsid w:val="79A928B7"/>
    <w:rsid w:val="79B0548A"/>
    <w:rsid w:val="79CAA246"/>
    <w:rsid w:val="79EB4079"/>
    <w:rsid w:val="7A171E9C"/>
    <w:rsid w:val="7A57C1EA"/>
    <w:rsid w:val="7A644FF7"/>
    <w:rsid w:val="7A6DEA57"/>
    <w:rsid w:val="7AB26326"/>
    <w:rsid w:val="7B085CEC"/>
    <w:rsid w:val="7B31889A"/>
    <w:rsid w:val="7B3A4577"/>
    <w:rsid w:val="7B4A0C8D"/>
    <w:rsid w:val="7BB93B79"/>
    <w:rsid w:val="7BC3EC57"/>
    <w:rsid w:val="7BEEFEC4"/>
    <w:rsid w:val="7C84FD75"/>
    <w:rsid w:val="7C9118E0"/>
    <w:rsid w:val="7CAF6B41"/>
    <w:rsid w:val="7CD54AA1"/>
    <w:rsid w:val="7D5B378F"/>
    <w:rsid w:val="7DB39EC2"/>
    <w:rsid w:val="7DC83E30"/>
    <w:rsid w:val="7DF92D96"/>
    <w:rsid w:val="7E13296C"/>
    <w:rsid w:val="7E26C363"/>
    <w:rsid w:val="7E7B6D1B"/>
    <w:rsid w:val="7ED49208"/>
    <w:rsid w:val="7FC8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1700"/>
  <w15:chartTrackingRefBased/>
  <w15:docId w15:val="{0F8BC99C-0D39-4898-9AF4-1D61115C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4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74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74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74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74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74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74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74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74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74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4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74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74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74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74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74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74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74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74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34744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474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474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74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474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134744"/>
    <w:rPr>
      <w:b/>
      <w:bCs/>
      <w:spacing w:val="0"/>
    </w:rPr>
  </w:style>
  <w:style w:type="character" w:styleId="Emphasis">
    <w:name w:val="Emphasis"/>
    <w:uiPriority w:val="20"/>
    <w:qFormat/>
    <w:rsid w:val="0013474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uiPriority w:val="1"/>
    <w:qFormat/>
    <w:rsid w:val="00134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47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474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34744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74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74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13474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13474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13474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13474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13474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7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26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26"/>
    <w:rPr>
      <w:i/>
      <w:iCs/>
      <w:sz w:val="20"/>
      <w:szCs w:val="20"/>
    </w:rPr>
  </w:style>
  <w:style w:type="character" w:customStyle="1" w:styleId="normaltextrun">
    <w:name w:val="normaltextrun"/>
    <w:basedOn w:val="DefaultParagraphFont"/>
    <w:rsid w:val="009A75F4"/>
  </w:style>
  <w:style w:type="character" w:customStyle="1" w:styleId="eop">
    <w:name w:val="eop"/>
    <w:basedOn w:val="DefaultParagraphFont"/>
    <w:rsid w:val="009A75F4"/>
  </w:style>
  <w:style w:type="paragraph" w:styleId="Revision">
    <w:name w:val="Revision"/>
    <w:hidden/>
    <w:uiPriority w:val="99"/>
    <w:semiHidden/>
    <w:rsid w:val="00346EAA"/>
    <w:pPr>
      <w:spacing w:after="0" w:line="240" w:lineRule="auto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2603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B606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lic.tableau.com/app/profile/claudio.moncada/viz/group7ism6155nontaxquestionaDrMLKJr/drmlkjrnontaxyearly?publish=yes" TargetMode="External"/><Relationship Id="rId18" Type="http://schemas.openxmlformats.org/officeDocument/2006/relationships/hyperlink" Target="https://public.tableau.com/app/profile/claudio.moncada/viz/group7ism6155nontaxquestiona34thSt/34thnontaxyearly?publish=yes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public.tableau.com/app/profile/claudio.moncada/viz/group7ism6155QuestionB/withinCRAinterest?publish=yes" TargetMode="External"/><Relationship Id="rId34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public.tableau.com/app/profile/claudio.moncada/viz/group7ism6155nontaxquestiona49thst/49thnontaxyearly?publish=yes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ublic.tableau.com/app/profile/claudio.moncada/viz/group7ism6155nontaxquestiona22ndSt/22ndnontaxyearly?publish=yes" TargetMode="External"/><Relationship Id="rId20" Type="http://schemas.openxmlformats.org/officeDocument/2006/relationships/hyperlink" Target="https://public.tableau.com/app/profile/claudio.moncada/viz/group7ism6155nontaxquestiona5thst/5thnontaxyearly?publish=ye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public.tableau.com/app/profile/claudio.moncada/viz/group7ism6155nontaxQuestionA/18thnontaxyearly?publish=ye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s://public.tableau.com/app/profile/claudio.moncada/viz/group7ism6155nontaxquestionaCentralSt/centralnontaxyearly?publish=yes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usf.app.box.com/s/9j4jocx5p7w331f5aqlyuwvbc8r8vfvr" TargetMode="External"/><Relationship Id="rId14" Type="http://schemas.openxmlformats.org/officeDocument/2006/relationships/hyperlink" Target="https://public.tableau.com/app/profile/claudio.moncada/viz/group7ism6155nontaxQuestionA/16thnontaxyearly?publish=yes" TargetMode="External"/><Relationship Id="rId22" Type="http://schemas.openxmlformats.org/officeDocument/2006/relationships/hyperlink" Target="https://public.tableau.com/app/profile/claudio.moncada/viz/Percentdifferenceofthesumoftaxablevaluesbetween2018and2022QuestionCGroup7/CRAChangeDuringyears20182022?publish=yes" TargetMode="External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AD913DEEF7C4F96CC7E2790EE67B1" ma:contentTypeVersion="7" ma:contentTypeDescription="Create a new document." ma:contentTypeScope="" ma:versionID="00e166938b24893db7e4f9bb4a6a5715">
  <xsd:schema xmlns:xsd="http://www.w3.org/2001/XMLSchema" xmlns:xs="http://www.w3.org/2001/XMLSchema" xmlns:p="http://schemas.microsoft.com/office/2006/metadata/properties" xmlns:ns2="95ba3d50-b9db-4eac-ac16-41458de72a33" targetNamespace="http://schemas.microsoft.com/office/2006/metadata/properties" ma:root="true" ma:fieldsID="aa880cd649c22726e2e0815cee430e3a" ns2:_="">
    <xsd:import namespace="95ba3d50-b9db-4eac-ac16-41458de72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a3d50-b9db-4eac-ac16-41458de72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8cfe719-5118-4d43-ba73-4d58e9725e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19035-2EE4-4032-96AF-E69C44B91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ba3d50-b9db-4eac-ac16-41458de72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1F986-EB96-4FB8-9834-913D67C055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12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Links>
    <vt:vector size="60" baseType="variant">
      <vt:variant>
        <vt:i4>4390912</vt:i4>
      </vt:variant>
      <vt:variant>
        <vt:i4>27</vt:i4>
      </vt:variant>
      <vt:variant>
        <vt:i4>0</vt:i4>
      </vt:variant>
      <vt:variant>
        <vt:i4>5</vt:i4>
      </vt:variant>
      <vt:variant>
        <vt:lpwstr>https://public.tableau.com/app/profile/claudio.moncada/viz/Percentdifferenceofthesumoftaxablevaluesbetween2018and2022QuestionCGroup7/CRAChangeDuringyears20182022?publish=yes</vt:lpwstr>
      </vt:variant>
      <vt:variant>
        <vt:lpwstr/>
      </vt:variant>
      <vt:variant>
        <vt:i4>3997813</vt:i4>
      </vt:variant>
      <vt:variant>
        <vt:i4>24</vt:i4>
      </vt:variant>
      <vt:variant>
        <vt:i4>0</vt:i4>
      </vt:variant>
      <vt:variant>
        <vt:i4>5</vt:i4>
      </vt:variant>
      <vt:variant>
        <vt:lpwstr>https://public.tableau.com/app/profile/claudio.moncada/viz/group7ism6155QuestionB/withinCRAinterest?publish=yes</vt:lpwstr>
      </vt:variant>
      <vt:variant>
        <vt:lpwstr/>
      </vt:variant>
      <vt:variant>
        <vt:i4>1900619</vt:i4>
      </vt:variant>
      <vt:variant>
        <vt:i4>21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https://public.tableau.com/app/profile/claudio.moncada/viz/group7ism6155nontaxquestiona5thst/5thnontaxyearly?publish=yes</vt:lpwstr>
      </vt:variant>
      <vt:variant>
        <vt:lpwstr/>
      </vt:variant>
      <vt:variant>
        <vt:i4>1900619</vt:i4>
      </vt:variant>
      <vt:variant>
        <vt:i4>18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https://public.tableau.com/app/profile/claudio.moncada/viz/group7ism6155nontaxquestionaCentralSt/centralnontaxyearly?publish=yes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https://public.tableau.com/app/profile/claudio.moncada/viz/group7ism6155nontaxquestiona34thSt/34thnontaxyearly?publish=yes</vt:lpwstr>
      </vt:variant>
      <vt:variant>
        <vt:lpwstr/>
      </vt:variant>
      <vt:variant>
        <vt:i4>2359410</vt:i4>
      </vt:variant>
      <vt:variant>
        <vt:i4>12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https://public.tableau.com/app/profile/claudio.moncada/viz/group7ism6155nontaxquestiona49thst/49thnontaxyearly?publish=yes</vt:lpwstr>
      </vt:variant>
      <vt:variant>
        <vt:lpwstr/>
      </vt:variant>
      <vt:variant>
        <vt:i4>4128873</vt:i4>
      </vt:variant>
      <vt:variant>
        <vt:i4>9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https://public.tableau.com/app/profile/claudio.moncada/viz/group7ism6155nontaxquestiona22ndSt/22ndnontaxyearly?publish=yes</vt:lpwstr>
      </vt:variant>
      <vt:variant>
        <vt:lpwstr/>
      </vt:variant>
      <vt:variant>
        <vt:i4>1441874</vt:i4>
      </vt:variant>
      <vt:variant>
        <vt:i4>6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https://public.tableau.com/app/profile/claudio.moncada/viz/group7ism6155nontaxQuestionA/18thnontaxyearly?publish=yes</vt:lpwstr>
      </vt:variant>
      <vt:variant>
        <vt:lpwstr/>
      </vt:variant>
      <vt:variant>
        <vt:i4>1572946</vt:i4>
      </vt:variant>
      <vt:variant>
        <vt:i4>3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https://public.tableau.com/app/profile/claudio.moncada/viz/group7ism6155nontaxQuestionA/16thnontaxyearly?publish=yes</vt:lpwstr>
      </vt:variant>
      <vt:variant>
        <vt:lpwstr/>
      </vt:variant>
      <vt:variant>
        <vt:i4>6881336</vt:i4>
      </vt:variant>
      <vt:variant>
        <vt:i4>0</vt:i4>
      </vt:variant>
      <vt:variant>
        <vt:i4>0</vt:i4>
      </vt:variant>
      <vt:variant>
        <vt:i4>5</vt:i4>
      </vt:variant>
      <vt:variant>
        <vt:lpwstr>https://public.tableau.com/app/profile/claudio.moncada/viz/group7ism6155nontaxquestionaDrMLKJr/drmlkjrnontaxyearly?publish=yes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Negi</dc:creator>
  <cp:keywords/>
  <dc:description/>
  <cp:lastModifiedBy>Caitlin Salerno</cp:lastModifiedBy>
  <cp:revision>551</cp:revision>
  <cp:lastPrinted>2023-04-03T00:29:00Z</cp:lastPrinted>
  <dcterms:created xsi:type="dcterms:W3CDTF">2023-03-24T13:37:00Z</dcterms:created>
  <dcterms:modified xsi:type="dcterms:W3CDTF">2023-04-03T00:29:00Z</dcterms:modified>
</cp:coreProperties>
</file>