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B96" w:rsidRPr="009419DF" w:rsidRDefault="00266076" w:rsidP="009419DF">
      <w:pPr>
        <w:jc w:val="center"/>
        <w:rPr>
          <w:b/>
          <w:u w:val="single"/>
        </w:rPr>
      </w:pPr>
      <w:r w:rsidRPr="009419DF">
        <w:rPr>
          <w:b/>
          <w:u w:val="single"/>
        </w:rPr>
        <w:t>CHAPTER-6</w:t>
      </w:r>
    </w:p>
    <w:p w:rsidR="00266076" w:rsidRDefault="00266076">
      <w:r>
        <w:t xml:space="preserve">The Authority has recently opened a 24 hours- Day and Night Working Legal Services Clinics at 54-57, </w:t>
      </w:r>
      <w:proofErr w:type="spellStart"/>
      <w:r>
        <w:t>Saheed</w:t>
      </w:r>
      <w:proofErr w:type="spellEnd"/>
      <w:r>
        <w:t xml:space="preserve"> </w:t>
      </w:r>
      <w:proofErr w:type="spellStart"/>
      <w:r>
        <w:t>Bhagat</w:t>
      </w:r>
      <w:proofErr w:type="spellEnd"/>
      <w:r>
        <w:t xml:space="preserve"> Singh Palace, </w:t>
      </w:r>
      <w:proofErr w:type="spellStart"/>
      <w:r>
        <w:t>Goel</w:t>
      </w:r>
      <w:proofErr w:type="spellEnd"/>
      <w:r>
        <w:t xml:space="preserve"> Market New Delhi.  The clinic is utilised as Mediation and Conciliation centre for interaction between the parties where efforts for amicable settlements are made by various retired judicial </w:t>
      </w:r>
      <w:proofErr w:type="gramStart"/>
      <w:r>
        <w:t>officers  (</w:t>
      </w:r>
      <w:proofErr w:type="gramEnd"/>
      <w:r>
        <w:t>Conciliators) and Social Workers.</w:t>
      </w:r>
    </w:p>
    <w:p w:rsidR="00DF485B" w:rsidRDefault="00DF485B">
      <w:pPr>
        <w:sectPr w:rsidR="00DF485B" w:rsidSect="00571B9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66076" w:rsidRDefault="00266076">
      <w:r>
        <w:lastRenderedPageBreak/>
        <w:t xml:space="preserve">The concept of </w:t>
      </w:r>
      <w:proofErr w:type="spellStart"/>
      <w:r>
        <w:t>Lok</w:t>
      </w:r>
      <w:proofErr w:type="spellEnd"/>
      <w:r>
        <w:t xml:space="preserve"> </w:t>
      </w:r>
      <w:proofErr w:type="spellStart"/>
      <w:r>
        <w:t>Adalat</w:t>
      </w:r>
      <w:proofErr w:type="spellEnd"/>
      <w:r>
        <w:t xml:space="preserve"> is no longer an experiment in India.  Some people regard it as a forum for settlement of disputes by conciliation and Mediation, while some treat it with negotiation and arbitration.  The true basis of settlement of disputes by </w:t>
      </w:r>
      <w:proofErr w:type="spellStart"/>
      <w:r>
        <w:t>Lok</w:t>
      </w:r>
      <w:proofErr w:type="spellEnd"/>
    </w:p>
    <w:p w:rsidR="00DF485B" w:rsidRDefault="00266076">
      <w:proofErr w:type="spellStart"/>
      <w:r>
        <w:lastRenderedPageBreak/>
        <w:t>Adalat</w:t>
      </w:r>
      <w:proofErr w:type="spellEnd"/>
      <w:r>
        <w:t xml:space="preserve"> is the principle of mutual consent, voluntary acceptance of Conciliation with the help of Judges, Social Workers and Advocates who are proactive, participative and </w:t>
      </w:r>
      <w:proofErr w:type="gramStart"/>
      <w:r>
        <w:t>Promising</w:t>
      </w:r>
      <w:proofErr w:type="gramEnd"/>
      <w:r>
        <w:t>.</w:t>
      </w:r>
    </w:p>
    <w:p w:rsidR="00DF485B" w:rsidRDefault="00DF485B"/>
    <w:p w:rsidR="00DF485B" w:rsidRDefault="00DF485B">
      <w:pPr>
        <w:sectPr w:rsidR="00DF485B" w:rsidSect="00DF485B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266076" w:rsidRDefault="00DF485B">
      <w:r>
        <w:lastRenderedPageBreak/>
        <w:t>SCHEDULE OF LEGAL COUNSELORS AT 24 HRS DAY NIGHT WORKING PERMANENT LEGAL SERVICE CLINIC:</w:t>
      </w:r>
    </w:p>
    <w:tbl>
      <w:tblPr>
        <w:tblStyle w:val="TableGrid"/>
        <w:tblW w:w="0" w:type="auto"/>
        <w:tblLook w:val="04A0"/>
      </w:tblPr>
      <w:tblGrid>
        <w:gridCol w:w="2518"/>
        <w:gridCol w:w="2126"/>
        <w:gridCol w:w="2414"/>
        <w:gridCol w:w="2019"/>
      </w:tblGrid>
      <w:tr w:rsidR="00DF485B" w:rsidTr="009419DF">
        <w:trPr>
          <w:trHeight w:val="480"/>
        </w:trPr>
        <w:tc>
          <w:tcPr>
            <w:tcW w:w="2518" w:type="dxa"/>
            <w:tcBorders>
              <w:right w:val="single" w:sz="4" w:space="0" w:color="auto"/>
            </w:tcBorders>
          </w:tcPr>
          <w:p w:rsidR="00DF485B" w:rsidRDefault="00DF485B" w:rsidP="009419DF">
            <w:pPr>
              <w:jc w:val="center"/>
            </w:pPr>
            <w:r>
              <w:t>Day:</w:t>
            </w:r>
          </w:p>
        </w:tc>
        <w:tc>
          <w:tcPr>
            <w:tcW w:w="6559" w:type="dxa"/>
            <w:gridSpan w:val="3"/>
            <w:tcBorders>
              <w:left w:val="single" w:sz="4" w:space="0" w:color="auto"/>
            </w:tcBorders>
          </w:tcPr>
          <w:p w:rsidR="00DF485B" w:rsidRDefault="00DF485B" w:rsidP="009419DF">
            <w:pPr>
              <w:jc w:val="center"/>
            </w:pPr>
            <w:r>
              <w:t>MONDAY</w:t>
            </w:r>
          </w:p>
        </w:tc>
      </w:tr>
      <w:tr w:rsidR="00DF485B" w:rsidTr="009419DF">
        <w:trPr>
          <w:trHeight w:val="508"/>
        </w:trPr>
        <w:tc>
          <w:tcPr>
            <w:tcW w:w="2518" w:type="dxa"/>
            <w:tcBorders>
              <w:right w:val="single" w:sz="4" w:space="0" w:color="auto"/>
            </w:tcBorders>
          </w:tcPr>
          <w:p w:rsidR="00DF485B" w:rsidRDefault="00DF485B" w:rsidP="009419DF">
            <w:pPr>
              <w:jc w:val="center"/>
            </w:pPr>
            <w:r>
              <w:t>Name of the Counsellors</w:t>
            </w: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DF485B" w:rsidRDefault="00DF485B" w:rsidP="009419DF">
            <w:pPr>
              <w:jc w:val="center"/>
            </w:pPr>
            <w:r>
              <w:t>Public Dealing</w:t>
            </w:r>
          </w:p>
        </w:tc>
        <w:tc>
          <w:tcPr>
            <w:tcW w:w="2414" w:type="dxa"/>
            <w:tcBorders>
              <w:right w:val="single" w:sz="4" w:space="0" w:color="auto"/>
            </w:tcBorders>
          </w:tcPr>
          <w:p w:rsidR="00DF485B" w:rsidRDefault="00DF485B" w:rsidP="009419DF">
            <w:pPr>
              <w:jc w:val="center"/>
            </w:pPr>
            <w:r>
              <w:t>Counselling</w:t>
            </w:r>
          </w:p>
        </w:tc>
        <w:tc>
          <w:tcPr>
            <w:tcW w:w="2019" w:type="dxa"/>
            <w:tcBorders>
              <w:left w:val="single" w:sz="4" w:space="0" w:color="auto"/>
            </w:tcBorders>
          </w:tcPr>
          <w:p w:rsidR="00DF485B" w:rsidRDefault="00DF485B" w:rsidP="009419DF">
            <w:pPr>
              <w:jc w:val="center"/>
            </w:pPr>
            <w:r>
              <w:t>Mobile Counselling</w:t>
            </w:r>
          </w:p>
        </w:tc>
      </w:tr>
      <w:tr w:rsidR="00DF485B" w:rsidTr="009419DF">
        <w:trPr>
          <w:trHeight w:val="480"/>
        </w:trPr>
        <w:tc>
          <w:tcPr>
            <w:tcW w:w="2518" w:type="dxa"/>
            <w:tcBorders>
              <w:right w:val="single" w:sz="4" w:space="0" w:color="auto"/>
            </w:tcBorders>
          </w:tcPr>
          <w:p w:rsidR="00DF485B" w:rsidRDefault="00DF485B" w:rsidP="009419DF">
            <w:pPr>
              <w:jc w:val="center"/>
            </w:pPr>
            <m:oMath>
              <m:r>
                <w:rPr>
                  <w:rFonts w:ascii="Cambria Math" w:hAnsi="Cambria Math"/>
                </w:rPr>
                <m:t xml:space="preserve">√ </m:t>
              </m:r>
            </m:oMath>
            <w:r>
              <w:t>Dr. Sushma Yadav, P.G. Social Welfare</w:t>
            </w: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DF485B" w:rsidRDefault="009419DF" w:rsidP="009419DF">
            <w:pPr>
              <w:jc w:val="center"/>
            </w:pPr>
            <w:r>
              <w:t>9.00 A.M. to 12.00 Noon</w:t>
            </w:r>
          </w:p>
        </w:tc>
        <w:tc>
          <w:tcPr>
            <w:tcW w:w="2414" w:type="dxa"/>
            <w:tcBorders>
              <w:right w:val="single" w:sz="4" w:space="0" w:color="auto"/>
            </w:tcBorders>
          </w:tcPr>
          <w:p w:rsidR="00DF485B" w:rsidRDefault="00DF485B" w:rsidP="009419DF">
            <w:pPr>
              <w:jc w:val="center"/>
            </w:pPr>
          </w:p>
        </w:tc>
        <w:tc>
          <w:tcPr>
            <w:tcW w:w="2019" w:type="dxa"/>
            <w:tcBorders>
              <w:left w:val="single" w:sz="4" w:space="0" w:color="auto"/>
            </w:tcBorders>
          </w:tcPr>
          <w:p w:rsidR="00DF485B" w:rsidRDefault="00DF485B" w:rsidP="009419DF">
            <w:pPr>
              <w:jc w:val="center"/>
            </w:pPr>
          </w:p>
        </w:tc>
      </w:tr>
      <w:tr w:rsidR="00DF485B" w:rsidTr="009419DF">
        <w:trPr>
          <w:trHeight w:val="480"/>
        </w:trPr>
        <w:tc>
          <w:tcPr>
            <w:tcW w:w="2518" w:type="dxa"/>
            <w:tcBorders>
              <w:right w:val="single" w:sz="4" w:space="0" w:color="auto"/>
            </w:tcBorders>
          </w:tcPr>
          <w:p w:rsidR="00DF485B" w:rsidRDefault="00DF485B" w:rsidP="009419DF">
            <w:pPr>
              <w:jc w:val="center"/>
            </w:pPr>
            <w:r>
              <w:t xml:space="preserve">Ms. </w:t>
            </w:r>
            <w:proofErr w:type="spellStart"/>
            <w:r>
              <w:t>Kusum</w:t>
            </w:r>
            <w:proofErr w:type="spellEnd"/>
            <w:r>
              <w:t xml:space="preserve"> A. Kumar</w:t>
            </w: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DF485B" w:rsidRDefault="00DF485B" w:rsidP="009419DF">
            <w:pPr>
              <w:jc w:val="center"/>
            </w:pPr>
          </w:p>
        </w:tc>
        <w:tc>
          <w:tcPr>
            <w:tcW w:w="2414" w:type="dxa"/>
            <w:tcBorders>
              <w:right w:val="single" w:sz="4" w:space="0" w:color="auto"/>
            </w:tcBorders>
          </w:tcPr>
          <w:p w:rsidR="00DF485B" w:rsidRDefault="00DF485B" w:rsidP="009419DF">
            <w:pPr>
              <w:jc w:val="center"/>
            </w:pPr>
          </w:p>
        </w:tc>
        <w:tc>
          <w:tcPr>
            <w:tcW w:w="2019" w:type="dxa"/>
            <w:tcBorders>
              <w:left w:val="single" w:sz="4" w:space="0" w:color="auto"/>
            </w:tcBorders>
          </w:tcPr>
          <w:p w:rsidR="00DF485B" w:rsidRDefault="00DF485B" w:rsidP="009419DF">
            <w:pPr>
              <w:jc w:val="center"/>
            </w:pPr>
          </w:p>
        </w:tc>
      </w:tr>
      <w:tr w:rsidR="00DF485B" w:rsidTr="009419DF">
        <w:trPr>
          <w:trHeight w:val="508"/>
        </w:trPr>
        <w:tc>
          <w:tcPr>
            <w:tcW w:w="2518" w:type="dxa"/>
            <w:tcBorders>
              <w:right w:val="single" w:sz="4" w:space="0" w:color="auto"/>
            </w:tcBorders>
          </w:tcPr>
          <w:p w:rsidR="00DF485B" w:rsidRDefault="00DF485B" w:rsidP="009419DF">
            <w:pPr>
              <w:jc w:val="center"/>
            </w:pPr>
            <m:oMath>
              <m:r>
                <w:rPr>
                  <w:rFonts w:ascii="Cambria Math" w:hAnsi="Cambria Math"/>
                </w:rPr>
                <m:t>√</m:t>
              </m:r>
            </m:oMath>
            <w:r>
              <w:t>Sh. P.C. Rangia Retd. ADJ</w:t>
            </w: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DF485B" w:rsidRDefault="00DF485B" w:rsidP="009419DF">
            <w:pPr>
              <w:jc w:val="center"/>
            </w:pPr>
          </w:p>
        </w:tc>
        <w:tc>
          <w:tcPr>
            <w:tcW w:w="2414" w:type="dxa"/>
            <w:tcBorders>
              <w:right w:val="single" w:sz="4" w:space="0" w:color="auto"/>
            </w:tcBorders>
          </w:tcPr>
          <w:p w:rsidR="00DF485B" w:rsidRDefault="009419DF" w:rsidP="009419DF">
            <w:pPr>
              <w:jc w:val="center"/>
            </w:pPr>
            <w:r>
              <w:t>11.00 to 2.00 P.M.</w:t>
            </w:r>
          </w:p>
        </w:tc>
        <w:tc>
          <w:tcPr>
            <w:tcW w:w="2019" w:type="dxa"/>
            <w:tcBorders>
              <w:left w:val="single" w:sz="4" w:space="0" w:color="auto"/>
            </w:tcBorders>
          </w:tcPr>
          <w:p w:rsidR="00DF485B" w:rsidRDefault="009419DF" w:rsidP="009419DF">
            <w:pPr>
              <w:jc w:val="center"/>
            </w:pPr>
            <w:r>
              <w:t>2.00PM onwards</w:t>
            </w:r>
          </w:p>
        </w:tc>
      </w:tr>
      <w:tr w:rsidR="00DF485B" w:rsidTr="009419DF">
        <w:trPr>
          <w:trHeight w:val="480"/>
        </w:trPr>
        <w:tc>
          <w:tcPr>
            <w:tcW w:w="2518" w:type="dxa"/>
            <w:tcBorders>
              <w:right w:val="single" w:sz="4" w:space="0" w:color="auto"/>
            </w:tcBorders>
          </w:tcPr>
          <w:p w:rsidR="00DF485B" w:rsidRDefault="00DF485B" w:rsidP="009419DF">
            <w:pPr>
              <w:jc w:val="center"/>
            </w:pPr>
            <m:oMath>
              <m:r>
                <w:rPr>
                  <w:rFonts w:ascii="Cambria Math" w:hAnsi="Cambria Math"/>
                </w:rPr>
                <m:t>√</m:t>
              </m:r>
            </m:oMath>
            <w:r>
              <w:t>Smt. Urmila Rani, Retd. ADJ</w:t>
            </w: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DF485B" w:rsidRDefault="00DF485B" w:rsidP="009419DF">
            <w:pPr>
              <w:jc w:val="center"/>
            </w:pPr>
          </w:p>
        </w:tc>
        <w:tc>
          <w:tcPr>
            <w:tcW w:w="2414" w:type="dxa"/>
            <w:tcBorders>
              <w:right w:val="single" w:sz="4" w:space="0" w:color="auto"/>
            </w:tcBorders>
          </w:tcPr>
          <w:p w:rsidR="00DF485B" w:rsidRDefault="009419DF" w:rsidP="009419DF">
            <w:pPr>
              <w:jc w:val="center"/>
            </w:pPr>
            <w:r>
              <w:t xml:space="preserve">11.00 </w:t>
            </w:r>
            <w:proofErr w:type="gramStart"/>
            <w:r>
              <w:t>to</w:t>
            </w:r>
            <w:proofErr w:type="gramEnd"/>
            <w:r>
              <w:t xml:space="preserve"> 4.00P.M.</w:t>
            </w:r>
          </w:p>
        </w:tc>
        <w:tc>
          <w:tcPr>
            <w:tcW w:w="2019" w:type="dxa"/>
            <w:tcBorders>
              <w:left w:val="single" w:sz="4" w:space="0" w:color="auto"/>
            </w:tcBorders>
          </w:tcPr>
          <w:p w:rsidR="00DF485B" w:rsidRDefault="00DF485B" w:rsidP="009419DF">
            <w:pPr>
              <w:jc w:val="center"/>
            </w:pPr>
          </w:p>
        </w:tc>
      </w:tr>
      <w:tr w:rsidR="00DF485B" w:rsidTr="009419DF">
        <w:trPr>
          <w:trHeight w:val="537"/>
        </w:trPr>
        <w:tc>
          <w:tcPr>
            <w:tcW w:w="2518" w:type="dxa"/>
            <w:tcBorders>
              <w:right w:val="single" w:sz="4" w:space="0" w:color="auto"/>
            </w:tcBorders>
          </w:tcPr>
          <w:p w:rsidR="00DF485B" w:rsidRDefault="00DF485B" w:rsidP="009419DF">
            <w:pPr>
              <w:jc w:val="center"/>
            </w:pPr>
            <m:oMath>
              <m:r>
                <w:rPr>
                  <w:rFonts w:ascii="Cambria Math" w:hAnsi="Cambria Math"/>
                </w:rPr>
                <m:t>√</m:t>
              </m:r>
            </m:oMath>
            <w:r>
              <w:t>Sh. M.M. Gupta</w:t>
            </w: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DF485B" w:rsidRDefault="00DF485B" w:rsidP="009419DF">
            <w:pPr>
              <w:jc w:val="center"/>
            </w:pPr>
          </w:p>
        </w:tc>
        <w:tc>
          <w:tcPr>
            <w:tcW w:w="2414" w:type="dxa"/>
            <w:tcBorders>
              <w:right w:val="single" w:sz="4" w:space="0" w:color="auto"/>
            </w:tcBorders>
          </w:tcPr>
          <w:p w:rsidR="00DF485B" w:rsidRDefault="009419DF" w:rsidP="009419DF">
            <w:pPr>
              <w:jc w:val="center"/>
            </w:pPr>
            <w:r>
              <w:t xml:space="preserve">11.30 </w:t>
            </w:r>
            <w:proofErr w:type="gramStart"/>
            <w:r>
              <w:t>to</w:t>
            </w:r>
            <w:proofErr w:type="gramEnd"/>
            <w:r>
              <w:t xml:space="preserve"> 1.30P.M.</w:t>
            </w:r>
          </w:p>
        </w:tc>
        <w:tc>
          <w:tcPr>
            <w:tcW w:w="2019" w:type="dxa"/>
            <w:tcBorders>
              <w:left w:val="single" w:sz="4" w:space="0" w:color="auto"/>
            </w:tcBorders>
          </w:tcPr>
          <w:p w:rsidR="00DF485B" w:rsidRDefault="00DF485B" w:rsidP="009419DF">
            <w:pPr>
              <w:jc w:val="center"/>
            </w:pPr>
          </w:p>
        </w:tc>
      </w:tr>
    </w:tbl>
    <w:p w:rsidR="00DF485B" w:rsidRDefault="00DF485B" w:rsidP="009419DF">
      <w:pPr>
        <w:jc w:val="center"/>
      </w:pPr>
    </w:p>
    <w:p w:rsidR="009419DF" w:rsidRDefault="009419DF" w:rsidP="009419DF">
      <w:pPr>
        <w:jc w:val="center"/>
      </w:pPr>
    </w:p>
    <w:p w:rsidR="009419DF" w:rsidRDefault="009419DF" w:rsidP="009419DF">
      <w:r>
        <w:t>NAME</w:t>
      </w:r>
      <w:proofErr w:type="gramStart"/>
      <w:r>
        <w:t>:_</w:t>
      </w:r>
      <w:proofErr w:type="gramEnd"/>
      <w:r>
        <w:t>_______________________________</w:t>
      </w:r>
      <w:r>
        <w:tab/>
      </w:r>
      <w:r>
        <w:tab/>
      </w:r>
      <w:r>
        <w:tab/>
        <w:t>ROLL NO.____________________</w:t>
      </w:r>
      <w:r>
        <w:tab/>
      </w:r>
    </w:p>
    <w:sectPr w:rsidR="009419DF" w:rsidSect="00DF485B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6076"/>
    <w:rsid w:val="00266076"/>
    <w:rsid w:val="00571B96"/>
    <w:rsid w:val="009419DF"/>
    <w:rsid w:val="00DF48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B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48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F485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8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2022-03-24T15:29:00Z</dcterms:created>
  <dcterms:modified xsi:type="dcterms:W3CDTF">2022-03-24T17:17:00Z</dcterms:modified>
</cp:coreProperties>
</file>