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AC0D" w14:textId="77777777" w:rsidR="00DA1CE9" w:rsidRPr="00DA1CE9" w:rsidRDefault="00DA1CE9" w:rsidP="00DA1CE9">
      <w:pPr>
        <w:rPr>
          <w:b/>
          <w:bCs/>
        </w:rPr>
      </w:pPr>
      <w:r w:rsidRPr="00DA1CE9">
        <w:rPr>
          <w:b/>
          <w:bCs/>
        </w:rPr>
        <w:t>ADDITIONAL READING MATERIAL: AIR QUALITY MANAGEMENT</w:t>
      </w:r>
    </w:p>
    <w:p w14:paraId="398F2306" w14:textId="77777777" w:rsidR="00DA1CE9" w:rsidRPr="00DA1CE9" w:rsidRDefault="00DA1CE9" w:rsidP="00DA1CE9">
      <w:r w:rsidRPr="00DA1CE9">
        <w:rPr>
          <w:b/>
          <w:bCs/>
        </w:rPr>
        <w:t>Course:</w:t>
      </w:r>
      <w:r w:rsidRPr="00DA1CE9">
        <w:t xml:space="preserve"> CET464 – Air Quality Management</w:t>
      </w:r>
    </w:p>
    <w:p w14:paraId="433F6EC7" w14:textId="77777777" w:rsidR="00DA1CE9" w:rsidRPr="00DA1CE9" w:rsidRDefault="00DA1CE9" w:rsidP="00DA1CE9">
      <w:pPr>
        <w:rPr>
          <w:b/>
          <w:bCs/>
        </w:rPr>
      </w:pPr>
      <w:r w:rsidRPr="00DA1CE9">
        <w:rPr>
          <w:b/>
          <w:bCs/>
        </w:rPr>
        <w:t>1. Global Climate Change and Air Pollution</w:t>
      </w:r>
    </w:p>
    <w:p w14:paraId="73899AB6" w14:textId="77777777" w:rsidR="00DA1CE9" w:rsidRPr="00DA1CE9" w:rsidRDefault="00DA1CE9" w:rsidP="00DA1CE9">
      <w:r w:rsidRPr="00DA1CE9">
        <w:t xml:space="preserve">While air pollution often focuses on local health, many pollutants are also </w:t>
      </w:r>
      <w:r w:rsidRPr="00DA1CE9">
        <w:rPr>
          <w:b/>
          <w:bCs/>
        </w:rPr>
        <w:t>Short-Lived Climate Pollutants (SLCPs)</w:t>
      </w:r>
      <w:r w:rsidRPr="00DA1CE9">
        <w:t>.</w:t>
      </w:r>
    </w:p>
    <w:p w14:paraId="010130D5" w14:textId="77777777" w:rsidR="00DA1CE9" w:rsidRPr="00DA1CE9" w:rsidRDefault="00DA1CE9" w:rsidP="00DA1CE9">
      <w:pPr>
        <w:numPr>
          <w:ilvl w:val="0"/>
          <w:numId w:val="26"/>
        </w:numPr>
      </w:pPr>
      <w:r w:rsidRPr="00DA1CE9">
        <w:rPr>
          <w:b/>
          <w:bCs/>
        </w:rPr>
        <w:t>Black Carbon (Soot):</w:t>
      </w:r>
      <w:r w:rsidRPr="00DA1CE9">
        <w:t xml:space="preserve"> A primary component of particulate matter (PM), black carbon absorbs solar energy and warms the atmosphere. When it settles on ice and snow, it reduces albedo (reflectivity) and accelerates melting.</w:t>
      </w:r>
    </w:p>
    <w:p w14:paraId="25BB0078" w14:textId="77777777" w:rsidR="00DA1CE9" w:rsidRPr="00DA1CE9" w:rsidRDefault="00DA1CE9" w:rsidP="00DA1CE9">
      <w:pPr>
        <w:numPr>
          <w:ilvl w:val="0"/>
          <w:numId w:val="26"/>
        </w:numPr>
      </w:pPr>
      <w:r w:rsidRPr="00DA1CE9">
        <w:rPr>
          <w:b/>
          <w:bCs/>
        </w:rPr>
        <w:t>Methane (CH₄):</w:t>
      </w:r>
      <w:r w:rsidRPr="00DA1CE9">
        <w:t xml:space="preserve"> A potent greenhouse gas with a warming potential 25 times higher than CO₂ over a century. It is also a precursor to ground-level ozone (O₃).</w:t>
      </w:r>
    </w:p>
    <w:p w14:paraId="120DD211" w14:textId="77777777" w:rsidR="00DA1CE9" w:rsidRPr="00DA1CE9" w:rsidRDefault="00DA1CE9" w:rsidP="00DA1CE9">
      <w:pPr>
        <w:numPr>
          <w:ilvl w:val="0"/>
          <w:numId w:val="26"/>
        </w:numPr>
      </w:pPr>
      <w:r w:rsidRPr="00DA1CE9">
        <w:rPr>
          <w:b/>
          <w:bCs/>
        </w:rPr>
        <w:t>The Greenhouse Effect:</w:t>
      </w:r>
      <w:r w:rsidRPr="00DA1CE9">
        <w:t xml:space="preserve"> High concentrations of CO₂ and other gases trap long-wave terrestrial radiation, leading to a rise in the Earth's mean surface temperature.</w:t>
      </w:r>
    </w:p>
    <w:p w14:paraId="37408651" w14:textId="77777777" w:rsidR="00DA1CE9" w:rsidRPr="00DA1CE9" w:rsidRDefault="00DA1CE9" w:rsidP="00DA1CE9">
      <w:pPr>
        <w:rPr>
          <w:b/>
          <w:bCs/>
        </w:rPr>
      </w:pPr>
      <w:r w:rsidRPr="00DA1CE9">
        <w:rPr>
          <w:b/>
          <w:bCs/>
        </w:rPr>
        <w:t>2. Atmospheric Chemistry: The Formation of Photochemical Smog</w:t>
      </w:r>
    </w:p>
    <w:p w14:paraId="416DB318" w14:textId="77777777" w:rsidR="00DA1CE9" w:rsidRPr="00DA1CE9" w:rsidRDefault="00DA1CE9" w:rsidP="00DA1CE9">
      <w:r w:rsidRPr="00DA1CE9">
        <w:t>Photochemical smog is a secondary pollutant complex that creates a brownish-orange haze over cities like Los Angeles or Delhi.</w:t>
      </w:r>
    </w:p>
    <w:p w14:paraId="287C83D3" w14:textId="77777777" w:rsidR="00DA1CE9" w:rsidRPr="00DA1CE9" w:rsidRDefault="00DA1CE9" w:rsidP="00DA1CE9">
      <w:pPr>
        <w:numPr>
          <w:ilvl w:val="0"/>
          <w:numId w:val="27"/>
        </w:numPr>
      </w:pPr>
      <w:r w:rsidRPr="00DA1CE9">
        <w:rPr>
          <w:b/>
          <w:bCs/>
        </w:rPr>
        <w:t xml:space="preserve">The </w:t>
      </w:r>
      <w:proofErr w:type="gramStart"/>
      <w:r w:rsidRPr="00DA1CE9">
        <w:rPr>
          <w:b/>
          <w:bCs/>
        </w:rPr>
        <w:t>Ingredients</w:t>
      </w:r>
      <w:proofErr w:type="gramEnd"/>
      <w:r w:rsidRPr="00DA1CE9">
        <w:rPr>
          <w:b/>
          <w:bCs/>
        </w:rPr>
        <w:t>:</w:t>
      </w:r>
      <w:r w:rsidRPr="00DA1CE9">
        <w:t xml:space="preserve"> Nitrogen Oxides (NO</w:t>
      </w:r>
      <w:r w:rsidRPr="00DA1CE9">
        <w:rPr>
          <w:rFonts w:ascii="Cambria Math" w:hAnsi="Cambria Math" w:cs="Cambria Math"/>
        </w:rPr>
        <w:t>ₓ</w:t>
      </w:r>
      <w:r w:rsidRPr="00DA1CE9">
        <w:t>), Volatile Organic Compounds (VOCs), and Sunlight.</w:t>
      </w:r>
    </w:p>
    <w:p w14:paraId="4BDA02E7" w14:textId="77777777" w:rsidR="00DA1CE9" w:rsidRPr="00DA1CE9" w:rsidRDefault="00DA1CE9" w:rsidP="00DA1CE9">
      <w:pPr>
        <w:numPr>
          <w:ilvl w:val="0"/>
          <w:numId w:val="27"/>
        </w:numPr>
      </w:pPr>
      <w:r w:rsidRPr="00DA1CE9">
        <w:rPr>
          <w:b/>
          <w:bCs/>
        </w:rPr>
        <w:t>The Process:</w:t>
      </w:r>
    </w:p>
    <w:p w14:paraId="05AE3C2D" w14:textId="77777777" w:rsidR="00DA1CE9" w:rsidRPr="00DA1CE9" w:rsidRDefault="00DA1CE9" w:rsidP="00DA1CE9">
      <w:pPr>
        <w:numPr>
          <w:ilvl w:val="1"/>
          <w:numId w:val="27"/>
        </w:numPr>
      </w:pPr>
      <w:r w:rsidRPr="00DA1CE9">
        <w:t>NO₂ absorbs solar energy and breaks down: NO₂ + sunlight → NO + O.</w:t>
      </w:r>
    </w:p>
    <w:p w14:paraId="08473F2D" w14:textId="77777777" w:rsidR="00DA1CE9" w:rsidRPr="00DA1CE9" w:rsidRDefault="00DA1CE9" w:rsidP="00DA1CE9">
      <w:pPr>
        <w:numPr>
          <w:ilvl w:val="1"/>
          <w:numId w:val="27"/>
        </w:numPr>
      </w:pPr>
      <w:r w:rsidRPr="00DA1CE9">
        <w:t>The free oxygen atom reacts with diatomic oxygen: O + O₂ → O₃ (Ozone).</w:t>
      </w:r>
    </w:p>
    <w:p w14:paraId="304F56FF" w14:textId="77777777" w:rsidR="00DA1CE9" w:rsidRPr="00DA1CE9" w:rsidRDefault="00DA1CE9" w:rsidP="00DA1CE9">
      <w:pPr>
        <w:numPr>
          <w:ilvl w:val="1"/>
          <w:numId w:val="27"/>
        </w:numPr>
      </w:pPr>
      <w:r w:rsidRPr="00DA1CE9">
        <w:t>VOCs react with NO to prevent the ozone from being "scavenged" back into NO₂.</w:t>
      </w:r>
    </w:p>
    <w:p w14:paraId="6EC95092" w14:textId="77777777" w:rsidR="00DA1CE9" w:rsidRPr="00DA1CE9" w:rsidRDefault="00DA1CE9" w:rsidP="00DA1CE9">
      <w:pPr>
        <w:numPr>
          <w:ilvl w:val="1"/>
          <w:numId w:val="27"/>
        </w:numPr>
      </w:pPr>
      <w:r w:rsidRPr="00DA1CE9">
        <w:t xml:space="preserve">This leads to an accumulation of O₃ and the formation of </w:t>
      </w:r>
      <w:r w:rsidRPr="00DA1CE9">
        <w:rPr>
          <w:b/>
          <w:bCs/>
        </w:rPr>
        <w:t>Peroxyacetyl Nitrate (PAN)</w:t>
      </w:r>
      <w:r w:rsidRPr="00DA1CE9">
        <w:t>, which causes severe eye irritation.</w:t>
      </w:r>
    </w:p>
    <w:p w14:paraId="3C24EC5F" w14:textId="77777777" w:rsidR="00DA1CE9" w:rsidRPr="00DA1CE9" w:rsidRDefault="00DA1CE9" w:rsidP="00DA1CE9">
      <w:pPr>
        <w:rPr>
          <w:b/>
          <w:bCs/>
        </w:rPr>
      </w:pPr>
      <w:r w:rsidRPr="00DA1CE9">
        <w:rPr>
          <w:b/>
          <w:bCs/>
        </w:rPr>
        <w:t>3. Advanced Meteorology: Urban Heat Islands (UHI)</w:t>
      </w:r>
    </w:p>
    <w:p w14:paraId="6F8CD1C0" w14:textId="77777777" w:rsidR="00DA1CE9" w:rsidRPr="00DA1CE9" w:rsidRDefault="00DA1CE9" w:rsidP="00DA1CE9">
      <w:r w:rsidRPr="00DA1CE9">
        <w:t xml:space="preserve">Urban areas often experience higher temperatures than their rural surroundings, a phenomenon known as the </w:t>
      </w:r>
      <w:r w:rsidRPr="00DA1CE9">
        <w:rPr>
          <w:b/>
          <w:bCs/>
        </w:rPr>
        <w:t>Urban Heat Island</w:t>
      </w:r>
      <w:r w:rsidRPr="00DA1CE9">
        <w:t xml:space="preserve"> effect.</w:t>
      </w:r>
    </w:p>
    <w:p w14:paraId="08579968" w14:textId="77777777" w:rsidR="00DA1CE9" w:rsidRPr="00DA1CE9" w:rsidRDefault="00DA1CE9" w:rsidP="00DA1CE9">
      <w:pPr>
        <w:numPr>
          <w:ilvl w:val="0"/>
          <w:numId w:val="28"/>
        </w:numPr>
      </w:pPr>
      <w:r w:rsidRPr="00DA1CE9">
        <w:rPr>
          <w:b/>
          <w:bCs/>
        </w:rPr>
        <w:t>Causes:</w:t>
      </w:r>
      <w:r w:rsidRPr="00DA1CE9">
        <w:t xml:space="preserve"> Replacing vegetation with dark, non-reflective surfaces (asphalt and concrete) and anthropogenic heat from air conditioners and vehicles.</w:t>
      </w:r>
    </w:p>
    <w:p w14:paraId="23A4D891" w14:textId="77777777" w:rsidR="00DA1CE9" w:rsidRPr="00DA1CE9" w:rsidRDefault="00DA1CE9" w:rsidP="00DA1CE9">
      <w:pPr>
        <w:numPr>
          <w:ilvl w:val="0"/>
          <w:numId w:val="28"/>
        </w:numPr>
      </w:pPr>
      <w:r w:rsidRPr="00DA1CE9">
        <w:rPr>
          <w:b/>
          <w:bCs/>
        </w:rPr>
        <w:t>Impact on Air Quality:</w:t>
      </w:r>
      <w:r w:rsidRPr="00DA1CE9">
        <w:t xml:space="preserve"> Higher temperatures accelerate the chemical reactions that form O₃ and can create "urban circulations" that trap pollutants within the city center, worsening the effects of an inversion.</w:t>
      </w:r>
    </w:p>
    <w:p w14:paraId="0614E57B" w14:textId="77777777" w:rsidR="00DA1CE9" w:rsidRPr="00DA1CE9" w:rsidRDefault="00DA1CE9" w:rsidP="00DA1CE9">
      <w:pPr>
        <w:rPr>
          <w:b/>
          <w:bCs/>
        </w:rPr>
      </w:pPr>
      <w:r w:rsidRPr="00DA1CE9">
        <w:rPr>
          <w:b/>
          <w:bCs/>
        </w:rPr>
        <w:t>4. The Concept of Effective Stack Height</w:t>
      </w:r>
    </w:p>
    <w:p w14:paraId="6AB45900" w14:textId="77777777" w:rsidR="00DA1CE9" w:rsidRPr="00DA1CE9" w:rsidRDefault="00DA1CE9" w:rsidP="00DA1CE9">
      <w:r w:rsidRPr="00DA1CE9">
        <w:t xml:space="preserve">In dispersion </w:t>
      </w:r>
      <w:proofErr w:type="spellStart"/>
      <w:r w:rsidRPr="00DA1CE9">
        <w:t>modeling</w:t>
      </w:r>
      <w:proofErr w:type="spellEnd"/>
      <w:r w:rsidRPr="00DA1CE9">
        <w:t xml:space="preserve">, the height at which a plume levels off is not the physical height of the chimney (h), but the </w:t>
      </w:r>
      <w:r w:rsidRPr="00DA1CE9">
        <w:rPr>
          <w:b/>
          <w:bCs/>
        </w:rPr>
        <w:t>Effective Stack Height (H)</w:t>
      </w:r>
      <w:r w:rsidRPr="00DA1CE9">
        <w:t>.</w:t>
      </w:r>
    </w:p>
    <w:p w14:paraId="23C7537B" w14:textId="77777777" w:rsidR="00DA1CE9" w:rsidRPr="00DA1CE9" w:rsidRDefault="00DA1CE9" w:rsidP="00DA1CE9">
      <w:pPr>
        <w:numPr>
          <w:ilvl w:val="0"/>
          <w:numId w:val="29"/>
        </w:numPr>
      </w:pPr>
      <w:r w:rsidRPr="00DA1CE9">
        <w:rPr>
          <w:b/>
          <w:bCs/>
        </w:rPr>
        <w:t>Formula:</w:t>
      </w:r>
      <w:r w:rsidRPr="00DA1CE9">
        <w:t xml:space="preserve"> H = h + </w:t>
      </w:r>
      <w:proofErr w:type="spellStart"/>
      <w:r w:rsidRPr="00DA1CE9">
        <w:t>Δh</w:t>
      </w:r>
      <w:proofErr w:type="spellEnd"/>
    </w:p>
    <w:p w14:paraId="30DA608A" w14:textId="77777777" w:rsidR="00DA1CE9" w:rsidRPr="00DA1CE9" w:rsidRDefault="00DA1CE9" w:rsidP="00DA1CE9">
      <w:pPr>
        <w:numPr>
          <w:ilvl w:val="0"/>
          <w:numId w:val="29"/>
        </w:numPr>
      </w:pPr>
      <w:r w:rsidRPr="00DA1CE9">
        <w:rPr>
          <w:b/>
          <w:bCs/>
        </w:rPr>
        <w:lastRenderedPageBreak/>
        <w:t>Plume Rise (</w:t>
      </w:r>
      <w:proofErr w:type="spellStart"/>
      <w:r w:rsidRPr="00DA1CE9">
        <w:rPr>
          <w:b/>
          <w:bCs/>
        </w:rPr>
        <w:t>Δh</w:t>
      </w:r>
      <w:proofErr w:type="spellEnd"/>
      <w:r w:rsidRPr="00DA1CE9">
        <w:rPr>
          <w:b/>
          <w:bCs/>
        </w:rPr>
        <w:t>):</w:t>
      </w:r>
      <w:r w:rsidRPr="00DA1CE9">
        <w:t xml:space="preserve"> This is the additional height gained by the smoke due to its exit velocity (momentum) and its temperature (buoyancy). If the smoke is much hotter than the surrounding air, it rises higher, leading to better dispersion and lower ground-level concentrations.</w:t>
      </w:r>
    </w:p>
    <w:p w14:paraId="44B65337" w14:textId="77777777" w:rsidR="00DA1CE9" w:rsidRPr="00DA1CE9" w:rsidRDefault="00DA1CE9" w:rsidP="00DA1CE9">
      <w:pPr>
        <w:rPr>
          <w:b/>
          <w:bCs/>
        </w:rPr>
      </w:pPr>
      <w:r w:rsidRPr="00DA1CE9">
        <w:rPr>
          <w:b/>
          <w:bCs/>
        </w:rPr>
        <w:t>5. Emerging Trends in Monitoring: Satellite and Low-Cost Sensors</w:t>
      </w:r>
    </w:p>
    <w:p w14:paraId="21A350F4" w14:textId="77777777" w:rsidR="00DA1CE9" w:rsidRPr="00DA1CE9" w:rsidRDefault="00DA1CE9" w:rsidP="00DA1CE9">
      <w:r w:rsidRPr="00DA1CE9">
        <w:t>Traditional monitoring stations (like the High-Volume Sampler) are expensive and fixed in one spot. New trends include:</w:t>
      </w:r>
    </w:p>
    <w:p w14:paraId="116570AB" w14:textId="77777777" w:rsidR="00DA1CE9" w:rsidRPr="00DA1CE9" w:rsidRDefault="00DA1CE9" w:rsidP="00DA1CE9">
      <w:pPr>
        <w:numPr>
          <w:ilvl w:val="0"/>
          <w:numId w:val="30"/>
        </w:numPr>
      </w:pPr>
      <w:r w:rsidRPr="00DA1CE9">
        <w:rPr>
          <w:b/>
          <w:bCs/>
        </w:rPr>
        <w:t>Remote Sensing:</w:t>
      </w:r>
      <w:r w:rsidRPr="00DA1CE9">
        <w:t xml:space="preserve"> Satellites (like Sentinel-5P) measure the "columnar density" of pollutants like NO₂ and SO₂ from space, providing a global map of pollution.</w:t>
      </w:r>
    </w:p>
    <w:p w14:paraId="7BA0034B" w14:textId="77777777" w:rsidR="00DA1CE9" w:rsidRPr="00DA1CE9" w:rsidRDefault="00DA1CE9" w:rsidP="00DA1CE9">
      <w:pPr>
        <w:numPr>
          <w:ilvl w:val="0"/>
          <w:numId w:val="30"/>
        </w:numPr>
      </w:pPr>
      <w:r w:rsidRPr="00DA1CE9">
        <w:rPr>
          <w:b/>
          <w:bCs/>
        </w:rPr>
        <w:t>IoT Sensor Networks:</w:t>
      </w:r>
      <w:r w:rsidRPr="00DA1CE9">
        <w:t xml:space="preserve"> Small, low-cost laser sensors are being deployed across cities to provide real-time, street-level air quality data to the public via mobile apps.</w:t>
      </w:r>
    </w:p>
    <w:p w14:paraId="44AB56C5" w14:textId="77777777" w:rsidR="00DA1CE9" w:rsidRPr="00DA1CE9" w:rsidRDefault="00DA1CE9" w:rsidP="00DA1CE9">
      <w:pPr>
        <w:rPr>
          <w:b/>
          <w:bCs/>
        </w:rPr>
      </w:pPr>
      <w:r w:rsidRPr="00DA1CE9">
        <w:rPr>
          <w:b/>
          <w:bCs/>
        </w:rPr>
        <w:t>6. Regulatory Framework: The Air (Prevention and Control of Pollution) Act</w:t>
      </w:r>
    </w:p>
    <w:p w14:paraId="7C2CAD96" w14:textId="77777777" w:rsidR="00DA1CE9" w:rsidRPr="00DA1CE9" w:rsidRDefault="00DA1CE9" w:rsidP="00DA1CE9">
      <w:r w:rsidRPr="00DA1CE9">
        <w:t xml:space="preserve">In India, the </w:t>
      </w:r>
      <w:r w:rsidRPr="00DA1CE9">
        <w:rPr>
          <w:b/>
          <w:bCs/>
        </w:rPr>
        <w:t>Air Act of 1981</w:t>
      </w:r>
      <w:r w:rsidRPr="00DA1CE9">
        <w:t xml:space="preserve"> provides the legal framework for management:</w:t>
      </w:r>
    </w:p>
    <w:p w14:paraId="590C5484" w14:textId="77777777" w:rsidR="00DA1CE9" w:rsidRPr="00DA1CE9" w:rsidRDefault="00DA1CE9" w:rsidP="00DA1CE9">
      <w:pPr>
        <w:numPr>
          <w:ilvl w:val="0"/>
          <w:numId w:val="31"/>
        </w:numPr>
      </w:pPr>
      <w:r w:rsidRPr="00DA1CE9">
        <w:rPr>
          <w:b/>
          <w:bCs/>
        </w:rPr>
        <w:t>Central Pollution Control Board (CPCB):</w:t>
      </w:r>
      <w:r w:rsidRPr="00DA1CE9">
        <w:t xml:space="preserve"> Sets the National Ambient Air Quality Standards (NAAQS).</w:t>
      </w:r>
    </w:p>
    <w:p w14:paraId="49134410" w14:textId="77777777" w:rsidR="00DA1CE9" w:rsidRPr="00DA1CE9" w:rsidRDefault="00DA1CE9" w:rsidP="00DA1CE9">
      <w:pPr>
        <w:numPr>
          <w:ilvl w:val="0"/>
          <w:numId w:val="31"/>
        </w:numPr>
      </w:pPr>
      <w:r w:rsidRPr="00DA1CE9">
        <w:rPr>
          <w:b/>
          <w:bCs/>
        </w:rPr>
        <w:t>State Pollution Control Boards (SPCBs):</w:t>
      </w:r>
      <w:r w:rsidRPr="00DA1CE9">
        <w:t xml:space="preserve"> Have the power to declare "Air Pollution Control Areas" and can move to close down industries that exceed emission limits.</w:t>
      </w:r>
    </w:p>
    <w:p w14:paraId="0326FA2D" w14:textId="77777777" w:rsidR="00DA1CE9" w:rsidRPr="00DA1CE9" w:rsidRDefault="00DA1CE9" w:rsidP="00DA1CE9">
      <w:pPr>
        <w:numPr>
          <w:ilvl w:val="0"/>
          <w:numId w:val="31"/>
        </w:numPr>
      </w:pPr>
      <w:r w:rsidRPr="00DA1CE9">
        <w:rPr>
          <w:b/>
          <w:bCs/>
        </w:rPr>
        <w:t>Emission Standards:</w:t>
      </w:r>
      <w:r w:rsidRPr="00DA1CE9">
        <w:t xml:space="preserve"> Unlike ambient standards (what is in the air), emission standards dictate exactly how much a specific industry can release from its stack (e.g., in mg/Nm³).</w:t>
      </w:r>
    </w:p>
    <w:p w14:paraId="6D56C7CD" w14:textId="77777777" w:rsidR="008D7572" w:rsidRPr="00DA1CE9" w:rsidRDefault="008D7572" w:rsidP="00DA1CE9"/>
    <w:sectPr w:rsidR="008D7572" w:rsidRPr="00DA1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5E9"/>
    <w:multiLevelType w:val="multilevel"/>
    <w:tmpl w:val="68D42EF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6347E"/>
    <w:multiLevelType w:val="multilevel"/>
    <w:tmpl w:val="2B6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5B94"/>
    <w:multiLevelType w:val="multilevel"/>
    <w:tmpl w:val="16F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33F4C"/>
    <w:multiLevelType w:val="multilevel"/>
    <w:tmpl w:val="0AFE2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C0BB9"/>
    <w:multiLevelType w:val="multilevel"/>
    <w:tmpl w:val="F190C2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71716"/>
    <w:multiLevelType w:val="multilevel"/>
    <w:tmpl w:val="BA8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516D"/>
    <w:multiLevelType w:val="multilevel"/>
    <w:tmpl w:val="FAA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92E3C"/>
    <w:multiLevelType w:val="multilevel"/>
    <w:tmpl w:val="C69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A129D"/>
    <w:multiLevelType w:val="multilevel"/>
    <w:tmpl w:val="AB12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A6E22"/>
    <w:multiLevelType w:val="multilevel"/>
    <w:tmpl w:val="AD2E73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3107F"/>
    <w:multiLevelType w:val="multilevel"/>
    <w:tmpl w:val="03B483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E07F3"/>
    <w:multiLevelType w:val="multilevel"/>
    <w:tmpl w:val="388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53A72"/>
    <w:multiLevelType w:val="multilevel"/>
    <w:tmpl w:val="EAA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C7DB4"/>
    <w:multiLevelType w:val="multilevel"/>
    <w:tmpl w:val="5306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D2D3E"/>
    <w:multiLevelType w:val="multilevel"/>
    <w:tmpl w:val="A7A053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91769"/>
    <w:multiLevelType w:val="multilevel"/>
    <w:tmpl w:val="A562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EE2E33"/>
    <w:multiLevelType w:val="multilevel"/>
    <w:tmpl w:val="28E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0536C"/>
    <w:multiLevelType w:val="multilevel"/>
    <w:tmpl w:val="1D0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3BA9"/>
    <w:multiLevelType w:val="multilevel"/>
    <w:tmpl w:val="FC6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E50C3"/>
    <w:multiLevelType w:val="multilevel"/>
    <w:tmpl w:val="188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3304C"/>
    <w:multiLevelType w:val="multilevel"/>
    <w:tmpl w:val="346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251F0"/>
    <w:multiLevelType w:val="multilevel"/>
    <w:tmpl w:val="4380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51029"/>
    <w:multiLevelType w:val="multilevel"/>
    <w:tmpl w:val="29D8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B2000"/>
    <w:multiLevelType w:val="multilevel"/>
    <w:tmpl w:val="9EC0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84BB5"/>
    <w:multiLevelType w:val="multilevel"/>
    <w:tmpl w:val="5008B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EB31A0"/>
    <w:multiLevelType w:val="multilevel"/>
    <w:tmpl w:val="1982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F94143"/>
    <w:multiLevelType w:val="multilevel"/>
    <w:tmpl w:val="F4F4B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7060A"/>
    <w:multiLevelType w:val="multilevel"/>
    <w:tmpl w:val="ADA06F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355C19"/>
    <w:multiLevelType w:val="multilevel"/>
    <w:tmpl w:val="F9B4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510F37"/>
    <w:multiLevelType w:val="multilevel"/>
    <w:tmpl w:val="EAE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01CB9"/>
    <w:multiLevelType w:val="multilevel"/>
    <w:tmpl w:val="39CE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839230">
    <w:abstractNumId w:val="23"/>
  </w:num>
  <w:num w:numId="2" w16cid:durableId="399452284">
    <w:abstractNumId w:val="17"/>
  </w:num>
  <w:num w:numId="3" w16cid:durableId="63719859">
    <w:abstractNumId w:val="24"/>
  </w:num>
  <w:num w:numId="4" w16cid:durableId="146098915">
    <w:abstractNumId w:val="7"/>
  </w:num>
  <w:num w:numId="5" w16cid:durableId="1266496179">
    <w:abstractNumId w:val="8"/>
  </w:num>
  <w:num w:numId="6" w16cid:durableId="1687823642">
    <w:abstractNumId w:val="11"/>
  </w:num>
  <w:num w:numId="7" w16cid:durableId="280458970">
    <w:abstractNumId w:val="28"/>
  </w:num>
  <w:num w:numId="8" w16cid:durableId="1555507434">
    <w:abstractNumId w:val="19"/>
  </w:num>
  <w:num w:numId="9" w16cid:durableId="1790857979">
    <w:abstractNumId w:val="16"/>
  </w:num>
  <w:num w:numId="10" w16cid:durableId="159392063">
    <w:abstractNumId w:val="5"/>
  </w:num>
  <w:num w:numId="11" w16cid:durableId="786583986">
    <w:abstractNumId w:val="6"/>
  </w:num>
  <w:num w:numId="12" w16cid:durableId="1143737590">
    <w:abstractNumId w:val="22"/>
  </w:num>
  <w:num w:numId="13" w16cid:durableId="903639448">
    <w:abstractNumId w:val="30"/>
  </w:num>
  <w:num w:numId="14" w16cid:durableId="315112355">
    <w:abstractNumId w:val="10"/>
  </w:num>
  <w:num w:numId="15" w16cid:durableId="2028360315">
    <w:abstractNumId w:val="3"/>
  </w:num>
  <w:num w:numId="16" w16cid:durableId="755631623">
    <w:abstractNumId w:val="27"/>
  </w:num>
  <w:num w:numId="17" w16cid:durableId="656154230">
    <w:abstractNumId w:val="21"/>
  </w:num>
  <w:num w:numId="18" w16cid:durableId="449663451">
    <w:abstractNumId w:val="14"/>
  </w:num>
  <w:num w:numId="19" w16cid:durableId="925576809">
    <w:abstractNumId w:val="25"/>
  </w:num>
  <w:num w:numId="20" w16cid:durableId="450441974">
    <w:abstractNumId w:val="9"/>
  </w:num>
  <w:num w:numId="21" w16cid:durableId="872964502">
    <w:abstractNumId w:val="15"/>
  </w:num>
  <w:num w:numId="22" w16cid:durableId="1320764748">
    <w:abstractNumId w:val="0"/>
  </w:num>
  <w:num w:numId="23" w16cid:durableId="1837769503">
    <w:abstractNumId w:val="13"/>
  </w:num>
  <w:num w:numId="24" w16cid:durableId="215510530">
    <w:abstractNumId w:val="4"/>
  </w:num>
  <w:num w:numId="25" w16cid:durableId="223568944">
    <w:abstractNumId w:val="1"/>
  </w:num>
  <w:num w:numId="26" w16cid:durableId="829102477">
    <w:abstractNumId w:val="12"/>
  </w:num>
  <w:num w:numId="27" w16cid:durableId="81028177">
    <w:abstractNumId w:val="26"/>
  </w:num>
  <w:num w:numId="28" w16cid:durableId="955284484">
    <w:abstractNumId w:val="20"/>
  </w:num>
  <w:num w:numId="29" w16cid:durableId="974338894">
    <w:abstractNumId w:val="29"/>
  </w:num>
  <w:num w:numId="30" w16cid:durableId="898979215">
    <w:abstractNumId w:val="18"/>
  </w:num>
  <w:num w:numId="31" w16cid:durableId="1492676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F4"/>
    <w:rsid w:val="000C06F4"/>
    <w:rsid w:val="000F6CAF"/>
    <w:rsid w:val="008709E8"/>
    <w:rsid w:val="008D7572"/>
    <w:rsid w:val="00924E30"/>
    <w:rsid w:val="00955673"/>
    <w:rsid w:val="00C8476C"/>
    <w:rsid w:val="00CC266D"/>
    <w:rsid w:val="00DA1CE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B0DD"/>
  <w15:chartTrackingRefBased/>
  <w15:docId w15:val="{35F98648-30CB-4E1F-A4DA-F623E9D5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F4"/>
    <w:rPr>
      <w:rFonts w:eastAsiaTheme="majorEastAsia" w:cstheme="majorBidi"/>
      <w:color w:val="272727" w:themeColor="text1" w:themeTint="D8"/>
    </w:rPr>
  </w:style>
  <w:style w:type="paragraph" w:styleId="Title">
    <w:name w:val="Title"/>
    <w:basedOn w:val="Normal"/>
    <w:next w:val="Normal"/>
    <w:link w:val="TitleChar"/>
    <w:uiPriority w:val="10"/>
    <w:qFormat/>
    <w:rsid w:val="000C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F4"/>
    <w:pPr>
      <w:spacing w:before="160"/>
      <w:jc w:val="center"/>
    </w:pPr>
    <w:rPr>
      <w:i/>
      <w:iCs/>
      <w:color w:val="404040" w:themeColor="text1" w:themeTint="BF"/>
    </w:rPr>
  </w:style>
  <w:style w:type="character" w:customStyle="1" w:styleId="QuoteChar">
    <w:name w:val="Quote Char"/>
    <w:basedOn w:val="DefaultParagraphFont"/>
    <w:link w:val="Quote"/>
    <w:uiPriority w:val="29"/>
    <w:rsid w:val="000C06F4"/>
    <w:rPr>
      <w:i/>
      <w:iCs/>
      <w:color w:val="404040" w:themeColor="text1" w:themeTint="BF"/>
    </w:rPr>
  </w:style>
  <w:style w:type="paragraph" w:styleId="ListParagraph">
    <w:name w:val="List Paragraph"/>
    <w:basedOn w:val="Normal"/>
    <w:uiPriority w:val="34"/>
    <w:qFormat/>
    <w:rsid w:val="000C06F4"/>
    <w:pPr>
      <w:ind w:left="720"/>
      <w:contextualSpacing/>
    </w:pPr>
  </w:style>
  <w:style w:type="character" w:styleId="IntenseEmphasis">
    <w:name w:val="Intense Emphasis"/>
    <w:basedOn w:val="DefaultParagraphFont"/>
    <w:uiPriority w:val="21"/>
    <w:qFormat/>
    <w:rsid w:val="000C06F4"/>
    <w:rPr>
      <w:i/>
      <w:iCs/>
      <w:color w:val="0F4761" w:themeColor="accent1" w:themeShade="BF"/>
    </w:rPr>
  </w:style>
  <w:style w:type="paragraph" w:styleId="IntenseQuote">
    <w:name w:val="Intense Quote"/>
    <w:basedOn w:val="Normal"/>
    <w:next w:val="Normal"/>
    <w:link w:val="IntenseQuoteChar"/>
    <w:uiPriority w:val="30"/>
    <w:qFormat/>
    <w:rsid w:val="000C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F4"/>
    <w:rPr>
      <w:i/>
      <w:iCs/>
      <w:color w:val="0F4761" w:themeColor="accent1" w:themeShade="BF"/>
    </w:rPr>
  </w:style>
  <w:style w:type="character" w:styleId="IntenseReference">
    <w:name w:val="Intense Reference"/>
    <w:basedOn w:val="DefaultParagraphFont"/>
    <w:uiPriority w:val="32"/>
    <w:qFormat/>
    <w:rsid w:val="000C0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SUGATHAN</dc:creator>
  <cp:keywords/>
  <dc:description/>
  <cp:lastModifiedBy>ANUPAMA SUGATHAN</cp:lastModifiedBy>
  <cp:revision>5</cp:revision>
  <dcterms:created xsi:type="dcterms:W3CDTF">2026-03-13T06:04:00Z</dcterms:created>
  <dcterms:modified xsi:type="dcterms:W3CDTF">2026-03-13T14:14:00Z</dcterms:modified>
</cp:coreProperties>
</file>