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36F45" w14:textId="77777777" w:rsidR="001E1639" w:rsidRPr="001E1639" w:rsidRDefault="001E1639" w:rsidP="001E1639">
      <w:pPr>
        <w:pStyle w:val="Heading1"/>
        <w:spacing w:before="0" w:after="0" w:line="360" w:lineRule="auto"/>
        <w:jc w:val="both"/>
        <w:rPr>
          <w:rFonts w:ascii="Arial" w:eastAsia="Times New Roman" w:hAnsi="Arial" w:cs="Arial"/>
          <w:color w:val="auto"/>
          <w:kern w:val="36"/>
          <w:sz w:val="22"/>
          <w:szCs w:val="22"/>
          <w:lang w:eastAsia="en-GB"/>
          <w14:ligatures w14:val="none"/>
        </w:rPr>
      </w:pPr>
      <w:r w:rsidRPr="001E1639">
        <w:rPr>
          <w:rFonts w:ascii="Arial" w:hAnsi="Arial" w:cs="Arial"/>
          <w:color w:val="auto"/>
          <w:sz w:val="22"/>
          <w:szCs w:val="22"/>
        </w:rPr>
        <w:t>Title:</w:t>
      </w:r>
      <w:r w:rsidRPr="001E1639">
        <w:rPr>
          <w:rFonts w:ascii="Arial" w:hAnsi="Arial" w:cs="Arial"/>
          <w:b/>
          <w:bCs/>
          <w:color w:val="auto"/>
          <w:sz w:val="22"/>
          <w:szCs w:val="22"/>
        </w:rPr>
        <w:t xml:space="preserve"> </w:t>
      </w:r>
      <w:r w:rsidRPr="001E1639">
        <w:rPr>
          <w:rFonts w:ascii="Arial" w:eastAsia="Times New Roman" w:hAnsi="Arial" w:cs="Arial"/>
          <w:b/>
          <w:bCs/>
          <w:color w:val="auto"/>
          <w:kern w:val="36"/>
          <w:sz w:val="22"/>
          <w:szCs w:val="22"/>
          <w:lang w:eastAsia="en-GB"/>
          <w14:ligatures w14:val="none"/>
        </w:rPr>
        <w:t>China's Q3 economic losses from natural calamities surge</w:t>
      </w:r>
    </w:p>
    <w:p w14:paraId="118E4C1A" w14:textId="596E6FAE" w:rsidR="001E1639" w:rsidRPr="001E1639" w:rsidRDefault="001E1639" w:rsidP="001E1639">
      <w:pPr>
        <w:spacing w:line="360" w:lineRule="auto"/>
        <w:jc w:val="both"/>
        <w:rPr>
          <w:rFonts w:ascii="Arial" w:hAnsi="Arial" w:cs="Arial"/>
          <w:sz w:val="22"/>
          <w:szCs w:val="22"/>
        </w:rPr>
      </w:pPr>
      <w:r w:rsidRPr="001E1639">
        <w:rPr>
          <w:rFonts w:ascii="Arial" w:hAnsi="Arial" w:cs="Arial"/>
          <w:sz w:val="22"/>
          <w:szCs w:val="22"/>
        </w:rPr>
        <w:t>Source: Reuters</w:t>
      </w:r>
    </w:p>
    <w:p w14:paraId="51D4EFB4" w14:textId="36CFCDC5" w:rsidR="001E1639" w:rsidRPr="001E1639" w:rsidRDefault="001E1639" w:rsidP="001E1639">
      <w:pPr>
        <w:spacing w:line="360" w:lineRule="auto"/>
        <w:jc w:val="both"/>
        <w:rPr>
          <w:rFonts w:ascii="Arial" w:hAnsi="Arial" w:cs="Arial"/>
          <w:sz w:val="22"/>
          <w:szCs w:val="22"/>
        </w:rPr>
      </w:pPr>
      <w:r w:rsidRPr="001E1639">
        <w:rPr>
          <w:rFonts w:ascii="Arial" w:hAnsi="Arial" w:cs="Arial"/>
          <w:sz w:val="22"/>
          <w:szCs w:val="22"/>
        </w:rPr>
        <w:t xml:space="preserve">URL: </w:t>
      </w:r>
      <w:hyperlink r:id="rId4" w:history="1">
        <w:r w:rsidRPr="001E1639">
          <w:rPr>
            <w:rStyle w:val="Hyperlink"/>
            <w:rFonts w:ascii="Arial" w:hAnsi="Arial" w:cs="Arial"/>
            <w:color w:val="auto"/>
            <w:sz w:val="22"/>
            <w:szCs w:val="22"/>
          </w:rPr>
          <w:t>https://www.reuters.com/world/china/chinas-q3-economic-losses-natural-calamities-surge-2024-10-22/</w:t>
        </w:r>
      </w:hyperlink>
    </w:p>
    <w:p w14:paraId="7E401988" w14:textId="77777777" w:rsidR="001E1639" w:rsidRPr="001E1639" w:rsidRDefault="001E1639" w:rsidP="001E1639">
      <w:pPr>
        <w:spacing w:line="360" w:lineRule="auto"/>
        <w:jc w:val="both"/>
        <w:rPr>
          <w:rFonts w:ascii="Arial" w:eastAsia="Times New Roman" w:hAnsi="Arial" w:cs="Arial"/>
          <w:kern w:val="0"/>
          <w:sz w:val="22"/>
          <w:szCs w:val="22"/>
          <w:lang w:eastAsia="en-GB"/>
          <w14:ligatures w14:val="none"/>
        </w:rPr>
      </w:pPr>
      <w:r w:rsidRPr="001E1639">
        <w:rPr>
          <w:rFonts w:ascii="Arial" w:eastAsia="Times New Roman" w:hAnsi="Arial" w:cs="Arial"/>
          <w:kern w:val="0"/>
          <w:sz w:val="22"/>
          <w:szCs w:val="22"/>
          <w:lang w:eastAsia="en-GB"/>
          <w14:ligatures w14:val="none"/>
        </w:rPr>
        <w:t>BEIJING, Oct 22 (Reuters) - China's third-quarter economic losses due to natural disasters, from super typhoons to floods, more than doubled from the first six months of 2024.</w:t>
      </w:r>
    </w:p>
    <w:p w14:paraId="04CF0C49" w14:textId="6F2E1815" w:rsidR="001E1639" w:rsidRPr="001E1639" w:rsidRDefault="001E1639" w:rsidP="001E1639">
      <w:pPr>
        <w:spacing w:line="360" w:lineRule="auto"/>
        <w:jc w:val="both"/>
        <w:rPr>
          <w:rFonts w:ascii="Arial" w:eastAsia="Times New Roman" w:hAnsi="Arial" w:cs="Arial"/>
          <w:kern w:val="0"/>
          <w:sz w:val="22"/>
          <w:szCs w:val="22"/>
          <w:lang w:eastAsia="en-GB"/>
          <w14:ligatures w14:val="none"/>
        </w:rPr>
      </w:pPr>
      <w:r w:rsidRPr="001E1639">
        <w:rPr>
          <w:rFonts w:ascii="Arial" w:eastAsia="Times New Roman" w:hAnsi="Arial" w:cs="Arial"/>
          <w:kern w:val="0"/>
          <w:sz w:val="22"/>
          <w:szCs w:val="22"/>
          <w:lang w:eastAsia="en-GB"/>
          <w14:ligatures w14:val="none"/>
        </w:rPr>
        <w:t>Direct economic losses in July to September reached 230 billion yuan ($32.3 billion), according to Reuters calculations based on nine-month data released by the Ministry of Emergency Management on Tuesday.</w:t>
      </w:r>
    </w:p>
    <w:p w14:paraId="63B08826" w14:textId="27456AAD" w:rsidR="001E1639" w:rsidRPr="001E1639" w:rsidRDefault="001E1639" w:rsidP="001E1639">
      <w:pPr>
        <w:spacing w:line="360" w:lineRule="auto"/>
        <w:jc w:val="both"/>
        <w:rPr>
          <w:rFonts w:ascii="Arial" w:hAnsi="Arial" w:cs="Arial"/>
          <w:sz w:val="22"/>
          <w:szCs w:val="22"/>
          <w:shd w:val="clear" w:color="auto" w:fill="FFFFFF"/>
        </w:rPr>
      </w:pPr>
      <w:r w:rsidRPr="001E1639">
        <w:rPr>
          <w:rFonts w:ascii="Arial" w:hAnsi="Arial" w:cs="Arial"/>
          <w:sz w:val="22"/>
          <w:szCs w:val="22"/>
          <w:shd w:val="clear" w:color="auto" w:fill="FFFFFF"/>
        </w:rPr>
        <w:t>That is more than two times the 93.16 billion yuan in losses in the first half of this year.</w:t>
      </w:r>
    </w:p>
    <w:p w14:paraId="20B35EC6" w14:textId="77777777" w:rsidR="001E1639" w:rsidRPr="001E1639" w:rsidRDefault="001E1639" w:rsidP="001E1639">
      <w:pPr>
        <w:pStyle w:val="NormalWeb"/>
        <w:spacing w:line="360" w:lineRule="auto"/>
        <w:jc w:val="both"/>
        <w:rPr>
          <w:rFonts w:ascii="Arial" w:hAnsi="Arial" w:cs="Arial"/>
          <w:sz w:val="22"/>
          <w:szCs w:val="22"/>
        </w:rPr>
      </w:pPr>
      <w:r w:rsidRPr="001E1639">
        <w:rPr>
          <w:rFonts w:ascii="Arial" w:hAnsi="Arial" w:cs="Arial"/>
          <w:sz w:val="22"/>
          <w:szCs w:val="22"/>
        </w:rPr>
        <w:t>The numbers highlight how China is increasingly exposed to destructive weather phenomena that is amplified by climate change.</w:t>
      </w:r>
    </w:p>
    <w:p w14:paraId="1C47901F" w14:textId="77777777" w:rsidR="001E1639" w:rsidRPr="001E1639" w:rsidRDefault="001E1639" w:rsidP="001E1639">
      <w:pPr>
        <w:spacing w:line="360" w:lineRule="auto"/>
        <w:jc w:val="both"/>
        <w:rPr>
          <w:rFonts w:ascii="Arial" w:hAnsi="Arial" w:cs="Arial"/>
          <w:sz w:val="22"/>
          <w:szCs w:val="22"/>
        </w:rPr>
      </w:pPr>
      <w:r w:rsidRPr="001E1639">
        <w:rPr>
          <w:rFonts w:ascii="Arial" w:hAnsi="Arial" w:cs="Arial"/>
          <w:sz w:val="22"/>
          <w:szCs w:val="22"/>
        </w:rPr>
        <w:t>In September, the financial hub of Shanghai was brought to a standstill by</w:t>
      </w:r>
      <w:r w:rsidRPr="001E1639">
        <w:rPr>
          <w:rStyle w:val="apple-converted-space"/>
          <w:rFonts w:ascii="Arial" w:hAnsi="Arial" w:cs="Arial"/>
          <w:sz w:val="22"/>
          <w:szCs w:val="22"/>
        </w:rPr>
        <w:t> </w:t>
      </w:r>
      <w:hyperlink r:id="rId5" w:history="1">
        <w:r w:rsidRPr="001E1639">
          <w:rPr>
            <w:rStyle w:val="Hyperlink"/>
            <w:rFonts w:ascii="Arial" w:hAnsi="Arial" w:cs="Arial"/>
            <w:color w:val="auto"/>
            <w:sz w:val="22"/>
            <w:szCs w:val="22"/>
          </w:rPr>
          <w:t>Typhoon Bebinca</w:t>
        </w:r>
      </w:hyperlink>
      <w:r w:rsidRPr="001E1639">
        <w:rPr>
          <w:rFonts w:ascii="Arial" w:hAnsi="Arial" w:cs="Arial"/>
          <w:sz w:val="22"/>
          <w:szCs w:val="22"/>
        </w:rPr>
        <w:t>, the most powerful tropical cyclone to directly hit the city in 70 years. Earlier that month,</w:t>
      </w:r>
      <w:r w:rsidRPr="001E1639">
        <w:rPr>
          <w:rStyle w:val="apple-converted-space"/>
          <w:rFonts w:ascii="Arial" w:hAnsi="Arial" w:cs="Arial"/>
          <w:sz w:val="22"/>
          <w:szCs w:val="22"/>
        </w:rPr>
        <w:t> </w:t>
      </w:r>
      <w:hyperlink r:id="rId6" w:history="1">
        <w:r w:rsidRPr="001E1639">
          <w:rPr>
            <w:rStyle w:val="Hyperlink"/>
            <w:rFonts w:ascii="Arial" w:hAnsi="Arial" w:cs="Arial"/>
            <w:color w:val="auto"/>
            <w:sz w:val="22"/>
            <w:szCs w:val="22"/>
          </w:rPr>
          <w:t>Super Typhoon Yagi</w:t>
        </w:r>
      </w:hyperlink>
      <w:r w:rsidRPr="001E1639">
        <w:rPr>
          <w:rStyle w:val="apple-converted-space"/>
          <w:rFonts w:ascii="Arial" w:hAnsi="Arial" w:cs="Arial"/>
          <w:sz w:val="22"/>
          <w:szCs w:val="22"/>
        </w:rPr>
        <w:t> </w:t>
      </w:r>
      <w:r w:rsidRPr="001E1639">
        <w:rPr>
          <w:rFonts w:ascii="Arial" w:hAnsi="Arial" w:cs="Arial"/>
          <w:sz w:val="22"/>
          <w:szCs w:val="22"/>
        </w:rPr>
        <w:t>- the strongest typhoon on record - tore through Hainan, knocking down power supply to nearly 1 million households in the province.</w:t>
      </w:r>
    </w:p>
    <w:p w14:paraId="0070C5F7" w14:textId="77777777" w:rsidR="001E1639" w:rsidRPr="001E1639" w:rsidRDefault="001E1639" w:rsidP="001E1639">
      <w:pPr>
        <w:pStyle w:val="NormalWeb"/>
        <w:spacing w:line="360" w:lineRule="auto"/>
        <w:jc w:val="both"/>
        <w:rPr>
          <w:rFonts w:ascii="Arial" w:hAnsi="Arial" w:cs="Arial"/>
          <w:sz w:val="22"/>
          <w:szCs w:val="22"/>
        </w:rPr>
      </w:pPr>
      <w:r w:rsidRPr="001E1639">
        <w:rPr>
          <w:rFonts w:ascii="Arial" w:hAnsi="Arial" w:cs="Arial"/>
          <w:sz w:val="22"/>
          <w:szCs w:val="22"/>
        </w:rPr>
        <w:t xml:space="preserve">Record rainfall and powerful typhoons over the summer have disrupted supplies of foodstuffs, </w:t>
      </w:r>
      <w:proofErr w:type="gramStart"/>
      <w:r w:rsidRPr="001E1639">
        <w:rPr>
          <w:rFonts w:ascii="Arial" w:hAnsi="Arial" w:cs="Arial"/>
          <w:sz w:val="22"/>
          <w:szCs w:val="22"/>
        </w:rPr>
        <w:t>raising</w:t>
      </w:r>
      <w:proofErr w:type="gramEnd"/>
      <w:r w:rsidRPr="001E1639">
        <w:rPr>
          <w:rFonts w:ascii="Arial" w:hAnsi="Arial" w:cs="Arial"/>
          <w:sz w:val="22"/>
          <w:szCs w:val="22"/>
        </w:rPr>
        <w:t xml:space="preserve"> consumer prices and dampening agricultural output. Direct economic losses hit 323.2 billion yuan in the first three quarters, higher than 308.3 billion yuan a year earlier, according to the ministry's data.</w:t>
      </w:r>
    </w:p>
    <w:p w14:paraId="4FC7790F" w14:textId="77777777" w:rsidR="001E1639" w:rsidRPr="001E1639" w:rsidRDefault="001E1639" w:rsidP="001E1639">
      <w:pPr>
        <w:pStyle w:val="NormalWeb"/>
        <w:spacing w:line="360" w:lineRule="auto"/>
        <w:jc w:val="both"/>
        <w:rPr>
          <w:rFonts w:ascii="Arial" w:hAnsi="Arial" w:cs="Arial"/>
          <w:sz w:val="22"/>
          <w:szCs w:val="22"/>
        </w:rPr>
      </w:pPr>
      <w:r w:rsidRPr="001E1639">
        <w:rPr>
          <w:rFonts w:ascii="Arial" w:hAnsi="Arial" w:cs="Arial"/>
          <w:sz w:val="22"/>
          <w:szCs w:val="22"/>
        </w:rPr>
        <w:t>Increasingly disruptive weather has deepened the cost to China's economy. The country launched a nationwide adaptation strategy more than two years ago, but the economic losses show China has still to become sufficiently resilient to the growing impact of natural disasters.</w:t>
      </w:r>
    </w:p>
    <w:p w14:paraId="327C22E5" w14:textId="77777777" w:rsidR="001E1639" w:rsidRPr="001E1639" w:rsidRDefault="001E1639" w:rsidP="001E1639">
      <w:pPr>
        <w:pStyle w:val="NormalWeb"/>
        <w:spacing w:line="360" w:lineRule="auto"/>
        <w:jc w:val="both"/>
        <w:rPr>
          <w:rFonts w:ascii="Arial" w:hAnsi="Arial" w:cs="Arial"/>
          <w:sz w:val="22"/>
          <w:szCs w:val="22"/>
        </w:rPr>
      </w:pPr>
      <w:r w:rsidRPr="001E1639">
        <w:rPr>
          <w:rFonts w:ascii="Arial" w:hAnsi="Arial" w:cs="Arial"/>
          <w:sz w:val="22"/>
          <w:szCs w:val="22"/>
        </w:rPr>
        <w:t>In the first nine months, more than 84 million people were affected, with the number of people dead or missing totalling 836, while nearly 3.35 million people needed urgent resettlement, the ministry said.</w:t>
      </w:r>
    </w:p>
    <w:p w14:paraId="5F537AFD" w14:textId="77777777" w:rsidR="001E1639" w:rsidRPr="001E1639" w:rsidRDefault="001E1639" w:rsidP="001E1639">
      <w:pPr>
        <w:pStyle w:val="NormalWeb"/>
        <w:spacing w:line="360" w:lineRule="auto"/>
        <w:jc w:val="both"/>
        <w:rPr>
          <w:rFonts w:ascii="Arial" w:hAnsi="Arial" w:cs="Arial"/>
          <w:sz w:val="22"/>
          <w:szCs w:val="22"/>
        </w:rPr>
      </w:pPr>
      <w:r w:rsidRPr="001E1639">
        <w:rPr>
          <w:rFonts w:ascii="Arial" w:hAnsi="Arial" w:cs="Arial"/>
          <w:sz w:val="22"/>
          <w:szCs w:val="22"/>
        </w:rPr>
        <w:t>The ministry counted 50,000 collapsed homes and 630,000 that were damaged. About 9.05 million hectares of crops were impacted.</w:t>
      </w:r>
    </w:p>
    <w:p w14:paraId="20A226E9" w14:textId="77777777" w:rsidR="001E1639" w:rsidRPr="001E1639" w:rsidRDefault="001E1639" w:rsidP="001E1639">
      <w:pPr>
        <w:pStyle w:val="NormalWeb"/>
        <w:spacing w:line="360" w:lineRule="auto"/>
        <w:jc w:val="both"/>
        <w:rPr>
          <w:rFonts w:ascii="Arial" w:hAnsi="Arial" w:cs="Arial"/>
          <w:sz w:val="22"/>
          <w:szCs w:val="22"/>
        </w:rPr>
      </w:pPr>
      <w:r w:rsidRPr="001E1639">
        <w:rPr>
          <w:rFonts w:ascii="Arial" w:hAnsi="Arial" w:cs="Arial"/>
          <w:sz w:val="22"/>
          <w:szCs w:val="22"/>
        </w:rPr>
        <w:t>The ministry called the natural disasters this year "complex and severe", with relief work facing great challenges.</w:t>
      </w:r>
    </w:p>
    <w:p w14:paraId="07BB7ACF" w14:textId="77777777" w:rsidR="001E1639" w:rsidRPr="001E1639" w:rsidRDefault="001E1639" w:rsidP="001E1639">
      <w:pPr>
        <w:pStyle w:val="NormalWeb"/>
        <w:spacing w:line="360" w:lineRule="auto"/>
        <w:jc w:val="both"/>
        <w:rPr>
          <w:rFonts w:ascii="Arial" w:hAnsi="Arial" w:cs="Arial"/>
          <w:sz w:val="22"/>
          <w:szCs w:val="22"/>
        </w:rPr>
      </w:pPr>
      <w:r w:rsidRPr="001E1639">
        <w:rPr>
          <w:rFonts w:ascii="Arial" w:hAnsi="Arial" w:cs="Arial"/>
          <w:sz w:val="22"/>
          <w:szCs w:val="22"/>
        </w:rPr>
        <w:lastRenderedPageBreak/>
        <w:t>Twenty-three disaster relief responses have been initiated, it said, the most in nearly a decade.</w:t>
      </w:r>
    </w:p>
    <w:p w14:paraId="3E631996" w14:textId="77777777" w:rsidR="001E1639" w:rsidRPr="001E1639" w:rsidRDefault="001E1639" w:rsidP="001E1639">
      <w:pPr>
        <w:pStyle w:val="NormalWeb"/>
        <w:spacing w:line="360" w:lineRule="auto"/>
        <w:jc w:val="both"/>
        <w:rPr>
          <w:rFonts w:ascii="Arial" w:hAnsi="Arial" w:cs="Arial"/>
          <w:sz w:val="22"/>
          <w:szCs w:val="22"/>
        </w:rPr>
      </w:pPr>
      <w:r w:rsidRPr="001E1639">
        <w:rPr>
          <w:rFonts w:ascii="Arial" w:hAnsi="Arial" w:cs="Arial"/>
          <w:sz w:val="22"/>
          <w:szCs w:val="22"/>
        </w:rPr>
        <w:t>Vulnerabilities to climate change effects remain prevalent even as China pushes for better monitoring and prediction of extreme weather, and a building of resilience in the agriculture industry, infrastructure and urban environment.</w:t>
      </w:r>
    </w:p>
    <w:p w14:paraId="347B5D37" w14:textId="44FCED36" w:rsidR="001E1639" w:rsidRPr="001E1639" w:rsidRDefault="001E1639" w:rsidP="001E1639">
      <w:pPr>
        <w:pStyle w:val="NormalWeb"/>
        <w:spacing w:line="360" w:lineRule="auto"/>
        <w:jc w:val="both"/>
        <w:rPr>
          <w:rFonts w:ascii="Arial" w:hAnsi="Arial" w:cs="Arial"/>
          <w:sz w:val="22"/>
          <w:szCs w:val="22"/>
        </w:rPr>
      </w:pPr>
      <w:r w:rsidRPr="001E1639">
        <w:rPr>
          <w:rFonts w:ascii="Arial" w:hAnsi="Arial" w:cs="Arial"/>
          <w:sz w:val="22"/>
          <w:szCs w:val="22"/>
        </w:rPr>
        <w:t>($1 = 7.1229 Chinese yuan renminbi)</w:t>
      </w:r>
    </w:p>
    <w:sectPr w:rsidR="001E1639" w:rsidRPr="001E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39"/>
    <w:rsid w:val="001E1639"/>
    <w:rsid w:val="002B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A36ECB"/>
  <w15:chartTrackingRefBased/>
  <w15:docId w15:val="{87672EAE-6245-0041-9225-081A7FFF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639"/>
    <w:rPr>
      <w:rFonts w:eastAsiaTheme="majorEastAsia" w:cstheme="majorBidi"/>
      <w:color w:val="272727" w:themeColor="text1" w:themeTint="D8"/>
    </w:rPr>
  </w:style>
  <w:style w:type="paragraph" w:styleId="Title">
    <w:name w:val="Title"/>
    <w:basedOn w:val="Normal"/>
    <w:next w:val="Normal"/>
    <w:link w:val="TitleChar"/>
    <w:uiPriority w:val="10"/>
    <w:qFormat/>
    <w:rsid w:val="001E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639"/>
    <w:pPr>
      <w:spacing w:before="160"/>
      <w:jc w:val="center"/>
    </w:pPr>
    <w:rPr>
      <w:i/>
      <w:iCs/>
      <w:color w:val="404040" w:themeColor="text1" w:themeTint="BF"/>
    </w:rPr>
  </w:style>
  <w:style w:type="character" w:customStyle="1" w:styleId="QuoteChar">
    <w:name w:val="Quote Char"/>
    <w:basedOn w:val="DefaultParagraphFont"/>
    <w:link w:val="Quote"/>
    <w:uiPriority w:val="29"/>
    <w:rsid w:val="001E1639"/>
    <w:rPr>
      <w:i/>
      <w:iCs/>
      <w:color w:val="404040" w:themeColor="text1" w:themeTint="BF"/>
    </w:rPr>
  </w:style>
  <w:style w:type="paragraph" w:styleId="ListParagraph">
    <w:name w:val="List Paragraph"/>
    <w:basedOn w:val="Normal"/>
    <w:uiPriority w:val="34"/>
    <w:qFormat/>
    <w:rsid w:val="001E1639"/>
    <w:pPr>
      <w:ind w:left="720"/>
      <w:contextualSpacing/>
    </w:pPr>
  </w:style>
  <w:style w:type="character" w:styleId="IntenseEmphasis">
    <w:name w:val="Intense Emphasis"/>
    <w:basedOn w:val="DefaultParagraphFont"/>
    <w:uiPriority w:val="21"/>
    <w:qFormat/>
    <w:rsid w:val="001E1639"/>
    <w:rPr>
      <w:i/>
      <w:iCs/>
      <w:color w:val="0F4761" w:themeColor="accent1" w:themeShade="BF"/>
    </w:rPr>
  </w:style>
  <w:style w:type="paragraph" w:styleId="IntenseQuote">
    <w:name w:val="Intense Quote"/>
    <w:basedOn w:val="Normal"/>
    <w:next w:val="Normal"/>
    <w:link w:val="IntenseQuoteChar"/>
    <w:uiPriority w:val="30"/>
    <w:qFormat/>
    <w:rsid w:val="001E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639"/>
    <w:rPr>
      <w:i/>
      <w:iCs/>
      <w:color w:val="0F4761" w:themeColor="accent1" w:themeShade="BF"/>
    </w:rPr>
  </w:style>
  <w:style w:type="character" w:styleId="IntenseReference">
    <w:name w:val="Intense Reference"/>
    <w:basedOn w:val="DefaultParagraphFont"/>
    <w:uiPriority w:val="32"/>
    <w:qFormat/>
    <w:rsid w:val="001E1639"/>
    <w:rPr>
      <w:b/>
      <w:bCs/>
      <w:smallCaps/>
      <w:color w:val="0F4761" w:themeColor="accent1" w:themeShade="BF"/>
      <w:spacing w:val="5"/>
    </w:rPr>
  </w:style>
  <w:style w:type="character" w:styleId="Hyperlink">
    <w:name w:val="Hyperlink"/>
    <w:basedOn w:val="DefaultParagraphFont"/>
    <w:uiPriority w:val="99"/>
    <w:unhideWhenUsed/>
    <w:rsid w:val="001E1639"/>
    <w:rPr>
      <w:color w:val="467886" w:themeColor="hyperlink"/>
      <w:u w:val="single"/>
    </w:rPr>
  </w:style>
  <w:style w:type="character" w:styleId="UnresolvedMention">
    <w:name w:val="Unresolved Mention"/>
    <w:basedOn w:val="DefaultParagraphFont"/>
    <w:uiPriority w:val="99"/>
    <w:semiHidden/>
    <w:unhideWhenUsed/>
    <w:rsid w:val="001E1639"/>
    <w:rPr>
      <w:color w:val="605E5C"/>
      <w:shd w:val="clear" w:color="auto" w:fill="E1DFDD"/>
    </w:rPr>
  </w:style>
  <w:style w:type="paragraph" w:styleId="NormalWeb">
    <w:name w:val="Normal (Web)"/>
    <w:basedOn w:val="Normal"/>
    <w:uiPriority w:val="99"/>
    <w:unhideWhenUsed/>
    <w:rsid w:val="001E163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E1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654255">
      <w:bodyDiv w:val="1"/>
      <w:marLeft w:val="0"/>
      <w:marRight w:val="0"/>
      <w:marTop w:val="0"/>
      <w:marBottom w:val="0"/>
      <w:divBdr>
        <w:top w:val="none" w:sz="0" w:space="0" w:color="auto"/>
        <w:left w:val="none" w:sz="0" w:space="0" w:color="auto"/>
        <w:bottom w:val="none" w:sz="0" w:space="0" w:color="auto"/>
        <w:right w:val="none" w:sz="0" w:space="0" w:color="auto"/>
      </w:divBdr>
      <w:divsChild>
        <w:div w:id="1743216798">
          <w:marLeft w:val="0"/>
          <w:marRight w:val="0"/>
          <w:marTop w:val="0"/>
          <w:marBottom w:val="0"/>
          <w:divBdr>
            <w:top w:val="none" w:sz="0" w:space="0" w:color="auto"/>
            <w:left w:val="none" w:sz="0" w:space="0" w:color="auto"/>
            <w:bottom w:val="none" w:sz="0" w:space="0" w:color="auto"/>
            <w:right w:val="none" w:sz="0" w:space="0" w:color="auto"/>
          </w:divBdr>
        </w:div>
      </w:divsChild>
    </w:div>
    <w:div w:id="1195654086">
      <w:bodyDiv w:val="1"/>
      <w:marLeft w:val="0"/>
      <w:marRight w:val="0"/>
      <w:marTop w:val="0"/>
      <w:marBottom w:val="0"/>
      <w:divBdr>
        <w:top w:val="none" w:sz="0" w:space="0" w:color="auto"/>
        <w:left w:val="none" w:sz="0" w:space="0" w:color="auto"/>
        <w:bottom w:val="none" w:sz="0" w:space="0" w:color="auto"/>
        <w:right w:val="none" w:sz="0" w:space="0" w:color="auto"/>
      </w:divBdr>
      <w:divsChild>
        <w:div w:id="147137319">
          <w:marLeft w:val="0"/>
          <w:marRight w:val="0"/>
          <w:marTop w:val="0"/>
          <w:marBottom w:val="180"/>
          <w:divBdr>
            <w:top w:val="none" w:sz="0" w:space="0" w:color="auto"/>
            <w:left w:val="none" w:sz="0" w:space="0" w:color="auto"/>
            <w:bottom w:val="none" w:sz="0" w:space="0" w:color="auto"/>
            <w:right w:val="none" w:sz="0" w:space="0" w:color="auto"/>
          </w:divBdr>
        </w:div>
        <w:div w:id="526216228">
          <w:marLeft w:val="0"/>
          <w:marRight w:val="0"/>
          <w:marTop w:val="0"/>
          <w:marBottom w:val="180"/>
          <w:divBdr>
            <w:top w:val="none" w:sz="0" w:space="0" w:color="auto"/>
            <w:left w:val="none" w:sz="0" w:space="0" w:color="auto"/>
            <w:bottom w:val="none" w:sz="0" w:space="0" w:color="auto"/>
            <w:right w:val="none" w:sz="0" w:space="0" w:color="auto"/>
          </w:divBdr>
        </w:div>
      </w:divsChild>
    </w:div>
    <w:div w:id="1683313949">
      <w:bodyDiv w:val="1"/>
      <w:marLeft w:val="0"/>
      <w:marRight w:val="0"/>
      <w:marTop w:val="0"/>
      <w:marBottom w:val="0"/>
      <w:divBdr>
        <w:top w:val="none" w:sz="0" w:space="0" w:color="auto"/>
        <w:left w:val="none" w:sz="0" w:space="0" w:color="auto"/>
        <w:bottom w:val="none" w:sz="0" w:space="0" w:color="auto"/>
        <w:right w:val="none" w:sz="0" w:space="0" w:color="auto"/>
      </w:divBdr>
    </w:div>
    <w:div w:id="1811242424">
      <w:bodyDiv w:val="1"/>
      <w:marLeft w:val="0"/>
      <w:marRight w:val="0"/>
      <w:marTop w:val="0"/>
      <w:marBottom w:val="0"/>
      <w:divBdr>
        <w:top w:val="none" w:sz="0" w:space="0" w:color="auto"/>
        <w:left w:val="none" w:sz="0" w:space="0" w:color="auto"/>
        <w:bottom w:val="none" w:sz="0" w:space="0" w:color="auto"/>
        <w:right w:val="none" w:sz="0" w:space="0" w:color="auto"/>
      </w:divBdr>
      <w:divsChild>
        <w:div w:id="1665159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afari-reader://www.reuters.com/world/china/super-typhoon-yagi-slams-southern-china-shutting-schools-cancelling-flights-2024-09-06/" TargetMode="External"/><Relationship Id="rId5" Type="http://schemas.openxmlformats.org/officeDocument/2006/relationships/hyperlink" Target="safari-reader://www.reuters.com/world/china/typhoon-bebinca-lands-shanghai-strongest-storm-hit-city-since-1949-2024-09-15/" TargetMode="External"/><Relationship Id="rId4" Type="http://schemas.openxmlformats.org/officeDocument/2006/relationships/hyperlink" Target="https://www.reuters.com/world/china/chinas-q3-economic-losses-natural-calamities-surge-2024-1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2025-05-31T22:49:00Z</dcterms:created>
  <dcterms:modified xsi:type="dcterms:W3CDTF">2025-05-31T22:51:00Z</dcterms:modified>
</cp:coreProperties>
</file>