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030182" w14:textId="6C2E09D4" w:rsidR="00E20E2A" w:rsidRPr="00E20E2A" w:rsidRDefault="00E20E2A" w:rsidP="00E20E2A">
      <w:pPr>
        <w:pStyle w:val="Heading1"/>
        <w:spacing w:line="360" w:lineRule="auto"/>
        <w:jc w:val="both"/>
        <w:rPr>
          <w:rFonts w:ascii="Arial" w:eastAsia="Times New Roman" w:hAnsi="Arial" w:cs="Arial"/>
          <w:b/>
          <w:bCs/>
          <w:color w:val="161618"/>
          <w:kern w:val="36"/>
          <w:sz w:val="22"/>
          <w:szCs w:val="22"/>
          <w:lang w:eastAsia="en-GB"/>
          <w14:ligatures w14:val="none"/>
        </w:rPr>
      </w:pPr>
      <w:r w:rsidRPr="00E20E2A">
        <w:rPr>
          <w:rFonts w:ascii="Arial" w:hAnsi="Arial" w:cs="Arial"/>
          <w:sz w:val="22"/>
          <w:szCs w:val="22"/>
        </w:rPr>
        <w:t>Title:</w:t>
      </w:r>
      <w:r w:rsidRPr="00E20E2A">
        <w:rPr>
          <w:rStyle w:val="Heading2Char"/>
          <w:rFonts w:ascii="Arial" w:hAnsi="Arial" w:cs="Arial"/>
          <w:b/>
          <w:bCs/>
          <w:color w:val="161618"/>
          <w:sz w:val="22"/>
          <w:szCs w:val="22"/>
        </w:rPr>
        <w:t xml:space="preserve"> </w:t>
      </w:r>
      <w:r w:rsidRPr="00E20E2A">
        <w:rPr>
          <w:rFonts w:ascii="Arial" w:eastAsia="Times New Roman" w:hAnsi="Arial" w:cs="Arial"/>
          <w:b/>
          <w:bCs/>
          <w:color w:val="161618"/>
          <w:kern w:val="36"/>
          <w:sz w:val="22"/>
          <w:szCs w:val="22"/>
          <w:lang w:eastAsia="en-GB"/>
          <w14:ligatures w14:val="none"/>
        </w:rPr>
        <w:t>Supply Chain Disruptions 2024: A Year in Review</w:t>
      </w:r>
    </w:p>
    <w:p w14:paraId="74B4A9B7" w14:textId="504E1169" w:rsidR="00E20E2A" w:rsidRPr="00E20E2A" w:rsidRDefault="00E20E2A" w:rsidP="00E20E2A">
      <w:pPr>
        <w:spacing w:line="360" w:lineRule="auto"/>
        <w:jc w:val="both"/>
        <w:rPr>
          <w:rFonts w:ascii="Arial" w:hAnsi="Arial" w:cs="Arial"/>
          <w:sz w:val="22"/>
          <w:szCs w:val="22"/>
          <w:lang w:eastAsia="en-GB"/>
        </w:rPr>
      </w:pPr>
      <w:r w:rsidRPr="00E20E2A">
        <w:rPr>
          <w:rFonts w:ascii="Arial" w:hAnsi="Arial" w:cs="Arial"/>
          <w:sz w:val="22"/>
          <w:szCs w:val="22"/>
          <w:lang w:eastAsia="en-GB"/>
        </w:rPr>
        <w:t xml:space="preserve">Source: </w:t>
      </w:r>
      <w:proofErr w:type="spellStart"/>
      <w:r w:rsidRPr="00E20E2A">
        <w:rPr>
          <w:rFonts w:ascii="Arial" w:hAnsi="Arial" w:cs="Arial"/>
          <w:sz w:val="22"/>
          <w:szCs w:val="22"/>
          <w:lang w:eastAsia="en-GB"/>
        </w:rPr>
        <w:t>SeaVantage</w:t>
      </w:r>
      <w:proofErr w:type="spellEnd"/>
    </w:p>
    <w:p w14:paraId="12C46120" w14:textId="30593159" w:rsidR="00E20E2A" w:rsidRPr="00E20E2A" w:rsidRDefault="00E20E2A" w:rsidP="00E20E2A">
      <w:pPr>
        <w:spacing w:line="360" w:lineRule="auto"/>
        <w:jc w:val="both"/>
        <w:rPr>
          <w:rFonts w:ascii="Arial" w:hAnsi="Arial" w:cs="Arial"/>
          <w:sz w:val="22"/>
          <w:szCs w:val="22"/>
          <w:lang w:eastAsia="en-GB"/>
        </w:rPr>
      </w:pPr>
      <w:r w:rsidRPr="00E20E2A">
        <w:rPr>
          <w:rFonts w:ascii="Arial" w:hAnsi="Arial" w:cs="Arial"/>
          <w:sz w:val="22"/>
          <w:szCs w:val="22"/>
          <w:lang w:eastAsia="en-GB"/>
        </w:rPr>
        <w:t>URL:</w:t>
      </w:r>
      <w:r w:rsidRPr="00E20E2A">
        <w:rPr>
          <w:rFonts w:ascii="Arial" w:hAnsi="Arial" w:cs="Arial"/>
          <w:sz w:val="22"/>
          <w:szCs w:val="22"/>
        </w:rPr>
        <w:t xml:space="preserve"> </w:t>
      </w:r>
      <w:hyperlink r:id="rId4" w:history="1">
        <w:r w:rsidRPr="00E20E2A">
          <w:rPr>
            <w:rStyle w:val="Hyperlink"/>
            <w:rFonts w:ascii="Arial" w:hAnsi="Arial" w:cs="Arial"/>
            <w:sz w:val="22"/>
            <w:szCs w:val="22"/>
            <w:lang w:eastAsia="en-GB"/>
          </w:rPr>
          <w:t>https://www.seavantage.com/blog/supply-chain-disruptions-2024-a-year-in-review</w:t>
        </w:r>
      </w:hyperlink>
      <w:r w:rsidRPr="00E20E2A">
        <w:rPr>
          <w:rFonts w:ascii="Arial" w:hAnsi="Arial" w:cs="Arial"/>
          <w:sz w:val="22"/>
          <w:szCs w:val="22"/>
          <w:lang w:eastAsia="en-GB"/>
        </w:rPr>
        <w:t xml:space="preserve"> </w:t>
      </w:r>
    </w:p>
    <w:p w14:paraId="0BADA36A" w14:textId="77777777" w:rsidR="00E20E2A" w:rsidRPr="00E20E2A" w:rsidRDefault="00E20E2A" w:rsidP="00E20E2A">
      <w:pPr>
        <w:pStyle w:val="NormalWeb"/>
        <w:spacing w:before="0" w:beforeAutospacing="0" w:line="360" w:lineRule="auto"/>
        <w:jc w:val="both"/>
        <w:rPr>
          <w:rFonts w:ascii="Arial" w:hAnsi="Arial" w:cs="Arial"/>
          <w:color w:val="161618"/>
          <w:sz w:val="22"/>
          <w:szCs w:val="22"/>
        </w:rPr>
      </w:pPr>
      <w:r w:rsidRPr="00E20E2A">
        <w:rPr>
          <w:rFonts w:ascii="Arial" w:hAnsi="Arial" w:cs="Arial"/>
          <w:color w:val="161618"/>
          <w:sz w:val="22"/>
          <w:szCs w:val="22"/>
        </w:rPr>
        <w:t xml:space="preserve">Supply chains form the backbone of the modern economy, facilitating the movement of goods across borders and industries. In 2024, the logistics industry faced a series of significant disruptions, highlighting the fragility of this complex network. From geopolitical tension to climate-related challenges, this year underlined </w:t>
      </w:r>
      <w:proofErr w:type="gramStart"/>
      <w:r w:rsidRPr="00E20E2A">
        <w:rPr>
          <w:rFonts w:ascii="Arial" w:hAnsi="Arial" w:cs="Arial"/>
          <w:color w:val="161618"/>
          <w:sz w:val="22"/>
          <w:szCs w:val="22"/>
        </w:rPr>
        <w:t>a number of</w:t>
      </w:r>
      <w:proofErr w:type="gramEnd"/>
      <w:r w:rsidRPr="00E20E2A">
        <w:rPr>
          <w:rFonts w:ascii="Arial" w:hAnsi="Arial" w:cs="Arial"/>
          <w:color w:val="161618"/>
          <w:sz w:val="22"/>
          <w:szCs w:val="22"/>
        </w:rPr>
        <w:t xml:space="preserve"> vulnerabilities that imparted critical lessons to the industry.</w:t>
      </w:r>
    </w:p>
    <w:p w14:paraId="1F62DC0C" w14:textId="77777777" w:rsidR="00E20E2A" w:rsidRPr="00E20E2A" w:rsidRDefault="00E20E2A" w:rsidP="00E20E2A">
      <w:pPr>
        <w:pStyle w:val="NormalWeb"/>
        <w:spacing w:before="0" w:beforeAutospacing="0" w:line="360" w:lineRule="auto"/>
        <w:jc w:val="both"/>
        <w:rPr>
          <w:rFonts w:ascii="Arial" w:hAnsi="Arial" w:cs="Arial"/>
          <w:color w:val="161618"/>
          <w:sz w:val="22"/>
          <w:szCs w:val="22"/>
        </w:rPr>
      </w:pPr>
      <w:r w:rsidRPr="00E20E2A">
        <w:rPr>
          <w:rFonts w:ascii="Arial" w:hAnsi="Arial" w:cs="Arial"/>
          <w:color w:val="161618"/>
          <w:sz w:val="22"/>
          <w:szCs w:val="22"/>
        </w:rPr>
        <w:t>The following article summarizes the top 8 supply chain disruptions for 2024, including their causes, effects, and business strategies used to deal with them. We will explore these challenges to gain a deeper understanding of how these disruptions have affected the flow of goods and shaped the current logistics landscape.</w:t>
      </w:r>
    </w:p>
    <w:p w14:paraId="408723CC" w14:textId="77777777" w:rsidR="00E20E2A" w:rsidRPr="00E20E2A" w:rsidRDefault="00E20E2A" w:rsidP="00E20E2A">
      <w:pPr>
        <w:pStyle w:val="Heading2"/>
        <w:spacing w:before="0" w:line="360" w:lineRule="auto"/>
        <w:jc w:val="both"/>
        <w:rPr>
          <w:rFonts w:ascii="Arial" w:hAnsi="Arial" w:cs="Arial"/>
          <w:color w:val="131C21"/>
          <w:sz w:val="22"/>
          <w:szCs w:val="22"/>
        </w:rPr>
      </w:pPr>
      <w:r w:rsidRPr="00E20E2A">
        <w:rPr>
          <w:rStyle w:val="Strong"/>
          <w:rFonts w:ascii="Arial" w:hAnsi="Arial" w:cs="Arial"/>
          <w:color w:val="131C21"/>
          <w:sz w:val="22"/>
          <w:szCs w:val="22"/>
        </w:rPr>
        <w:t>Red Sea Crisis (Late 2023 - Early 2024)</w:t>
      </w:r>
    </w:p>
    <w:p w14:paraId="1B750E92" w14:textId="77777777" w:rsidR="00E20E2A" w:rsidRPr="00E20E2A" w:rsidRDefault="00E20E2A" w:rsidP="00E20E2A">
      <w:pPr>
        <w:pStyle w:val="NormalWeb"/>
        <w:spacing w:before="0" w:beforeAutospacing="0" w:line="360" w:lineRule="auto"/>
        <w:jc w:val="both"/>
        <w:rPr>
          <w:rFonts w:ascii="Arial" w:hAnsi="Arial" w:cs="Arial"/>
          <w:color w:val="161618"/>
          <w:sz w:val="22"/>
          <w:szCs w:val="22"/>
        </w:rPr>
      </w:pPr>
      <w:r w:rsidRPr="00E20E2A">
        <w:rPr>
          <w:rFonts w:ascii="Arial" w:hAnsi="Arial" w:cs="Arial"/>
          <w:color w:val="161618"/>
          <w:sz w:val="22"/>
          <w:szCs w:val="22"/>
        </w:rPr>
        <w:t>The</w:t>
      </w:r>
      <w:r w:rsidRPr="00E20E2A">
        <w:rPr>
          <w:rStyle w:val="apple-converted-space"/>
          <w:rFonts w:ascii="Arial" w:eastAsiaTheme="majorEastAsia" w:hAnsi="Arial" w:cs="Arial"/>
          <w:color w:val="161618"/>
          <w:sz w:val="22"/>
          <w:szCs w:val="22"/>
        </w:rPr>
        <w:t> </w:t>
      </w:r>
      <w:hyperlink r:id="rId5" w:history="1">
        <w:r w:rsidRPr="00E20E2A">
          <w:rPr>
            <w:rStyle w:val="Hyperlink"/>
            <w:rFonts w:ascii="Arial" w:eastAsiaTheme="majorEastAsia" w:hAnsi="Arial" w:cs="Arial"/>
            <w:sz w:val="22"/>
            <w:szCs w:val="22"/>
          </w:rPr>
          <w:t>Red Sea Crisis</w:t>
        </w:r>
      </w:hyperlink>
      <w:r w:rsidRPr="00E20E2A">
        <w:rPr>
          <w:rFonts w:ascii="Arial" w:hAnsi="Arial" w:cs="Arial"/>
          <w:color w:val="161618"/>
          <w:sz w:val="22"/>
          <w:szCs w:val="22"/>
        </w:rPr>
        <w:t>, spanning late 2023 to early 2024, stands out as one of the most impactful global supply chain disruptions in recent history. Triggered by escalating geopolitical tensions, the crisis led to blockades along the Red Sea and Suez Canal—key arteries responsible for approximately</w:t>
      </w:r>
      <w:r w:rsidRPr="00E20E2A">
        <w:rPr>
          <w:rStyle w:val="apple-converted-space"/>
          <w:rFonts w:ascii="Arial" w:eastAsiaTheme="majorEastAsia" w:hAnsi="Arial" w:cs="Arial"/>
          <w:color w:val="161618"/>
          <w:sz w:val="22"/>
          <w:szCs w:val="22"/>
        </w:rPr>
        <w:t> </w:t>
      </w:r>
      <w:hyperlink r:id="rId6" w:history="1">
        <w:r w:rsidRPr="00E20E2A">
          <w:rPr>
            <w:rStyle w:val="Hyperlink"/>
            <w:rFonts w:ascii="Arial" w:eastAsiaTheme="majorEastAsia" w:hAnsi="Arial" w:cs="Arial"/>
            <w:sz w:val="22"/>
            <w:szCs w:val="22"/>
          </w:rPr>
          <w:t>1</w:t>
        </w:r>
      </w:hyperlink>
      <w:hyperlink r:id="rId7" w:tgtFrame="_blank" w:history="1">
        <w:r w:rsidRPr="00E20E2A">
          <w:rPr>
            <w:rStyle w:val="Hyperlink"/>
            <w:rFonts w:ascii="Arial" w:eastAsiaTheme="majorEastAsia" w:hAnsi="Arial" w:cs="Arial"/>
            <w:sz w:val="22"/>
            <w:szCs w:val="22"/>
          </w:rPr>
          <w:t>5% of global trade.</w:t>
        </w:r>
      </w:hyperlink>
      <w:r w:rsidRPr="00E20E2A">
        <w:rPr>
          <w:rStyle w:val="apple-converted-space"/>
          <w:rFonts w:ascii="Arial" w:eastAsiaTheme="majorEastAsia" w:hAnsi="Arial" w:cs="Arial"/>
          <w:color w:val="161618"/>
          <w:sz w:val="22"/>
          <w:szCs w:val="22"/>
        </w:rPr>
        <w:t> </w:t>
      </w:r>
      <w:r w:rsidRPr="00E20E2A">
        <w:rPr>
          <w:rFonts w:ascii="Arial" w:hAnsi="Arial" w:cs="Arial"/>
          <w:color w:val="161618"/>
          <w:sz w:val="22"/>
          <w:szCs w:val="22"/>
        </w:rPr>
        <w:t>This vital corridor supports industries heavily reliant on Middle Eastern oil, petrochemicals, and critical raw materials.</w:t>
      </w:r>
    </w:p>
    <w:p w14:paraId="74BCB91F" w14:textId="77777777" w:rsidR="00E20E2A" w:rsidRPr="00E20E2A" w:rsidRDefault="00E20E2A" w:rsidP="00E20E2A">
      <w:pPr>
        <w:pStyle w:val="NormalWeb"/>
        <w:spacing w:before="0" w:beforeAutospacing="0" w:line="360" w:lineRule="auto"/>
        <w:jc w:val="both"/>
        <w:rPr>
          <w:rFonts w:ascii="Arial" w:hAnsi="Arial" w:cs="Arial"/>
          <w:color w:val="161618"/>
          <w:sz w:val="22"/>
          <w:szCs w:val="22"/>
        </w:rPr>
      </w:pPr>
      <w:r w:rsidRPr="00E20E2A">
        <w:rPr>
          <w:rFonts w:ascii="Arial" w:hAnsi="Arial" w:cs="Arial"/>
          <w:color w:val="161618"/>
          <w:sz w:val="22"/>
          <w:szCs w:val="22"/>
        </w:rPr>
        <w:t>The consequences were profound. Shipping delays stretched to an average of 10-14 days, while rerouting vessels through longer paths, such as the Cape of Good Hope, drove shipping costs up. According to the International Chamber of Shipping, the crisis disrupted an estimated $6 billion in weekly trade flows. Compounding the impact, the United Nations Conference on Trade and Development (UNCTAD) reported a 35% increase in supply chain lead times, significantly affecting sectors like automotive and electronics that depend on just-in-time manufacturing.</w:t>
      </w:r>
    </w:p>
    <w:p w14:paraId="0716E269" w14:textId="77777777" w:rsidR="00E20E2A" w:rsidRPr="00E20E2A" w:rsidRDefault="00E20E2A" w:rsidP="00E20E2A">
      <w:pPr>
        <w:pStyle w:val="NormalWeb"/>
        <w:spacing w:before="0" w:beforeAutospacing="0" w:line="360" w:lineRule="auto"/>
        <w:jc w:val="both"/>
        <w:rPr>
          <w:rFonts w:ascii="Arial" w:hAnsi="Arial" w:cs="Arial"/>
          <w:color w:val="161618"/>
          <w:sz w:val="22"/>
          <w:szCs w:val="22"/>
        </w:rPr>
      </w:pPr>
      <w:r w:rsidRPr="00E20E2A">
        <w:rPr>
          <w:rFonts w:ascii="Arial" w:hAnsi="Arial" w:cs="Arial"/>
          <w:color w:val="161618"/>
          <w:sz w:val="22"/>
          <w:szCs w:val="22"/>
        </w:rPr>
        <w:t xml:space="preserve">The crisis pointed out the vulnerabilities connected with the over-reliance on key chokepoints within the global logistics setting. How companies managed the whirlwind caused many to dabble in alternative trade routes and leverage advanced technologies </w:t>
      </w:r>
      <w:proofErr w:type="gramStart"/>
      <w:r w:rsidRPr="00E20E2A">
        <w:rPr>
          <w:rFonts w:ascii="Arial" w:hAnsi="Arial" w:cs="Arial"/>
          <w:color w:val="161618"/>
          <w:sz w:val="22"/>
          <w:szCs w:val="22"/>
        </w:rPr>
        <w:t>in order to</w:t>
      </w:r>
      <w:proofErr w:type="gramEnd"/>
      <w:r w:rsidRPr="00E20E2A">
        <w:rPr>
          <w:rFonts w:ascii="Arial" w:hAnsi="Arial" w:cs="Arial"/>
          <w:color w:val="161618"/>
          <w:sz w:val="22"/>
          <w:szCs w:val="22"/>
        </w:rPr>
        <w:t xml:space="preserve"> build resilience. Such strategies are setting the stage for a more adaptive, resilient supply chain ecosystem as a precursor for future disruptions.</w:t>
      </w:r>
    </w:p>
    <w:p w14:paraId="13F88B46" w14:textId="77777777" w:rsidR="00E20E2A" w:rsidRPr="00E20E2A" w:rsidRDefault="00E20E2A" w:rsidP="00E20E2A">
      <w:pPr>
        <w:pStyle w:val="NormalWeb"/>
        <w:spacing w:before="0" w:beforeAutospacing="0" w:line="360" w:lineRule="auto"/>
        <w:jc w:val="both"/>
        <w:rPr>
          <w:rFonts w:ascii="Arial" w:hAnsi="Arial" w:cs="Arial"/>
          <w:color w:val="161618"/>
          <w:sz w:val="22"/>
          <w:szCs w:val="22"/>
        </w:rPr>
      </w:pPr>
      <w:r w:rsidRPr="00E20E2A">
        <w:rPr>
          <w:rFonts w:ascii="Arial" w:hAnsi="Arial" w:cs="Arial"/>
          <w:color w:val="161618"/>
          <w:sz w:val="22"/>
          <w:szCs w:val="22"/>
        </w:rPr>
        <w:t>‍</w:t>
      </w:r>
    </w:p>
    <w:p w14:paraId="4103A797" w14:textId="77777777" w:rsidR="00E20E2A" w:rsidRPr="00E20E2A" w:rsidRDefault="00E20E2A" w:rsidP="00E20E2A">
      <w:pPr>
        <w:pStyle w:val="Heading2"/>
        <w:spacing w:before="0" w:line="360" w:lineRule="auto"/>
        <w:jc w:val="both"/>
        <w:rPr>
          <w:rFonts w:ascii="Arial" w:hAnsi="Arial" w:cs="Arial"/>
          <w:color w:val="131C21"/>
          <w:sz w:val="22"/>
          <w:szCs w:val="22"/>
        </w:rPr>
      </w:pPr>
      <w:r w:rsidRPr="00E20E2A">
        <w:rPr>
          <w:rStyle w:val="Strong"/>
          <w:rFonts w:ascii="Arial" w:hAnsi="Arial" w:cs="Arial"/>
          <w:color w:val="131C21"/>
          <w:sz w:val="22"/>
          <w:szCs w:val="22"/>
        </w:rPr>
        <w:lastRenderedPageBreak/>
        <w:t>Russia-Ukraine War (2022 - 2024)</w:t>
      </w:r>
    </w:p>
    <w:p w14:paraId="4441174F" w14:textId="77777777" w:rsidR="00E20E2A" w:rsidRPr="00E20E2A" w:rsidRDefault="00E20E2A" w:rsidP="00E20E2A">
      <w:pPr>
        <w:pStyle w:val="NormalWeb"/>
        <w:spacing w:before="0" w:beforeAutospacing="0" w:line="360" w:lineRule="auto"/>
        <w:jc w:val="both"/>
        <w:rPr>
          <w:rFonts w:ascii="Arial" w:hAnsi="Arial" w:cs="Arial"/>
          <w:color w:val="161618"/>
          <w:sz w:val="22"/>
          <w:szCs w:val="22"/>
        </w:rPr>
      </w:pPr>
      <w:r w:rsidRPr="00E20E2A">
        <w:rPr>
          <w:rFonts w:ascii="Arial" w:hAnsi="Arial" w:cs="Arial"/>
          <w:color w:val="161618"/>
          <w:sz w:val="22"/>
          <w:szCs w:val="22"/>
        </w:rPr>
        <w:t>The</w:t>
      </w:r>
      <w:hyperlink r:id="rId8" w:history="1">
        <w:r w:rsidRPr="00E20E2A">
          <w:rPr>
            <w:rStyle w:val="apple-converted-space"/>
            <w:rFonts w:ascii="Arial" w:eastAsiaTheme="majorEastAsia" w:hAnsi="Arial" w:cs="Arial"/>
            <w:color w:val="0000FF"/>
            <w:sz w:val="22"/>
            <w:szCs w:val="22"/>
          </w:rPr>
          <w:t> </w:t>
        </w:r>
        <w:r w:rsidRPr="00E20E2A">
          <w:rPr>
            <w:rStyle w:val="Hyperlink"/>
            <w:rFonts w:ascii="Arial" w:eastAsiaTheme="majorEastAsia" w:hAnsi="Arial" w:cs="Arial"/>
            <w:sz w:val="22"/>
            <w:szCs w:val="22"/>
          </w:rPr>
          <w:t>Russia-Ukraine War,</w:t>
        </w:r>
      </w:hyperlink>
      <w:r w:rsidRPr="00E20E2A">
        <w:rPr>
          <w:rStyle w:val="apple-converted-space"/>
          <w:rFonts w:ascii="Arial" w:eastAsiaTheme="majorEastAsia" w:hAnsi="Arial" w:cs="Arial"/>
          <w:color w:val="161618"/>
          <w:sz w:val="22"/>
          <w:szCs w:val="22"/>
        </w:rPr>
        <w:t> </w:t>
      </w:r>
      <w:r w:rsidRPr="00E20E2A">
        <w:rPr>
          <w:rFonts w:ascii="Arial" w:hAnsi="Arial" w:cs="Arial"/>
          <w:color w:val="161618"/>
          <w:sz w:val="22"/>
          <w:szCs w:val="22"/>
        </w:rPr>
        <w:t>now extending from 2022 through 2024, has been a cause of continuous disruption to global supply chains—more so to the industries dependent on the commodities of that region. Well into its third year now, the impact of this conflict was being felt much more extensively across agriculture, energy, and manufacturing sectors.</w:t>
      </w:r>
    </w:p>
    <w:p w14:paraId="1028082B" w14:textId="77777777" w:rsidR="00E20E2A" w:rsidRPr="00E20E2A" w:rsidRDefault="00E20E2A" w:rsidP="00E20E2A">
      <w:pPr>
        <w:pStyle w:val="NormalWeb"/>
        <w:spacing w:before="0" w:beforeAutospacing="0" w:line="360" w:lineRule="auto"/>
        <w:jc w:val="both"/>
        <w:rPr>
          <w:rFonts w:ascii="Arial" w:hAnsi="Arial" w:cs="Arial"/>
          <w:color w:val="161618"/>
          <w:sz w:val="22"/>
          <w:szCs w:val="22"/>
        </w:rPr>
      </w:pPr>
      <w:r w:rsidRPr="00E20E2A">
        <w:rPr>
          <w:rFonts w:ascii="Arial" w:hAnsi="Arial" w:cs="Arial"/>
          <w:color w:val="161618"/>
          <w:sz w:val="22"/>
          <w:szCs w:val="22"/>
        </w:rPr>
        <w:t>Ukraine, a key global supplier of grains, fertilizers, and sunflower oil, experienced a staggering 35% decline in agricultural output in 2024, according to the Food and Agriculture Organization (FAO). Meanwhile, sanctions on Russia continued to roil global energy markets, with oil prices averaging $93 per barrel throughout the year, as reported by the International Energy Agency (IEA). These price hikes and supply shortages had a cascading effect on European industries, especially automotive and chemical sectors, which grappled with securing critical raw materials like nickel and palladium—exports heavily concentrated in Russia.</w:t>
      </w:r>
    </w:p>
    <w:p w14:paraId="015FE126" w14:textId="76414835" w:rsidR="00E20E2A" w:rsidRPr="00E20E2A" w:rsidRDefault="00E20E2A" w:rsidP="00E20E2A">
      <w:pPr>
        <w:pStyle w:val="NormalWeb"/>
        <w:spacing w:before="0" w:beforeAutospacing="0" w:line="360" w:lineRule="auto"/>
        <w:jc w:val="both"/>
        <w:rPr>
          <w:rFonts w:ascii="Arial" w:hAnsi="Arial" w:cs="Arial"/>
          <w:color w:val="161618"/>
          <w:sz w:val="22"/>
          <w:szCs w:val="22"/>
        </w:rPr>
      </w:pPr>
      <w:r w:rsidRPr="00E20E2A">
        <w:rPr>
          <w:rFonts w:ascii="Arial" w:hAnsi="Arial" w:cs="Arial"/>
          <w:color w:val="161618"/>
          <w:sz w:val="22"/>
          <w:szCs w:val="22"/>
        </w:rPr>
        <w:t xml:space="preserve">The World Bank estimated that the cumulative effect of the war saw the world economy lose </w:t>
      </w:r>
      <w:proofErr w:type="gramStart"/>
      <w:r w:rsidRPr="00E20E2A">
        <w:rPr>
          <w:rFonts w:ascii="Arial" w:hAnsi="Arial" w:cs="Arial"/>
          <w:color w:val="161618"/>
          <w:sz w:val="22"/>
          <w:szCs w:val="22"/>
        </w:rPr>
        <w:t>in excess of</w:t>
      </w:r>
      <w:proofErr w:type="gramEnd"/>
      <w:r w:rsidRPr="00E20E2A">
        <w:rPr>
          <w:rFonts w:ascii="Arial" w:hAnsi="Arial" w:cs="Arial"/>
          <w:color w:val="161618"/>
          <w:sz w:val="22"/>
          <w:szCs w:val="22"/>
        </w:rPr>
        <w:t xml:space="preserve"> $1.6 trillion because of inefficient supply chains over three years. Such problems have underlined the need for strong geopolitical risk management and, at the same time, diversified supplies and investment in resilient trade strategies by companies. In a world becoming increasingly less predictable, these are no longer choices but imperatives in long-term stability.</w:t>
      </w:r>
    </w:p>
    <w:p w14:paraId="564D2C2C" w14:textId="77777777" w:rsidR="00E20E2A" w:rsidRPr="00E20E2A" w:rsidRDefault="00E20E2A" w:rsidP="00E20E2A">
      <w:pPr>
        <w:pStyle w:val="Heading2"/>
        <w:spacing w:before="0" w:line="360" w:lineRule="auto"/>
        <w:jc w:val="both"/>
        <w:rPr>
          <w:rFonts w:ascii="Arial" w:hAnsi="Arial" w:cs="Arial"/>
          <w:color w:val="131C21"/>
          <w:sz w:val="22"/>
          <w:szCs w:val="22"/>
        </w:rPr>
      </w:pPr>
      <w:r w:rsidRPr="00E20E2A">
        <w:rPr>
          <w:rStyle w:val="Strong"/>
          <w:rFonts w:ascii="Arial" w:hAnsi="Arial" w:cs="Arial"/>
          <w:color w:val="131C21"/>
          <w:sz w:val="22"/>
          <w:szCs w:val="22"/>
        </w:rPr>
        <w:t>US-China Trade Tensions</w:t>
      </w:r>
    </w:p>
    <w:p w14:paraId="69A464C2" w14:textId="77777777" w:rsidR="00E20E2A" w:rsidRPr="00E20E2A" w:rsidRDefault="00E20E2A" w:rsidP="00E20E2A">
      <w:pPr>
        <w:pStyle w:val="NormalWeb"/>
        <w:spacing w:before="0" w:beforeAutospacing="0" w:line="360" w:lineRule="auto"/>
        <w:jc w:val="both"/>
        <w:rPr>
          <w:rFonts w:ascii="Arial" w:hAnsi="Arial" w:cs="Arial"/>
          <w:color w:val="161618"/>
          <w:sz w:val="22"/>
          <w:szCs w:val="22"/>
        </w:rPr>
      </w:pPr>
      <w:r w:rsidRPr="00E20E2A">
        <w:rPr>
          <w:rFonts w:ascii="Arial" w:hAnsi="Arial" w:cs="Arial"/>
          <w:color w:val="161618"/>
          <w:sz w:val="22"/>
          <w:szCs w:val="22"/>
        </w:rPr>
        <w:t xml:space="preserve">By 2024, the escalating trade tensions between the US and China had caused serious disruptions in global supply chains, and several key industries felt the effects. The imposition of higher tariffs, export controls, and deepening tech decoupling made free flows of goods and raw materials a </w:t>
      </w:r>
      <w:proofErr w:type="gramStart"/>
      <w:r w:rsidRPr="00E20E2A">
        <w:rPr>
          <w:rFonts w:ascii="Arial" w:hAnsi="Arial" w:cs="Arial"/>
          <w:color w:val="161618"/>
          <w:sz w:val="22"/>
          <w:szCs w:val="22"/>
        </w:rPr>
        <w:t>thorny issue businesses</w:t>
      </w:r>
      <w:proofErr w:type="gramEnd"/>
      <w:r w:rsidRPr="00E20E2A">
        <w:rPr>
          <w:rFonts w:ascii="Arial" w:hAnsi="Arial" w:cs="Arial"/>
          <w:color w:val="161618"/>
          <w:sz w:val="22"/>
          <w:szCs w:val="22"/>
        </w:rPr>
        <w:t xml:space="preserve"> </w:t>
      </w:r>
      <w:proofErr w:type="gramStart"/>
      <w:r w:rsidRPr="00E20E2A">
        <w:rPr>
          <w:rFonts w:ascii="Arial" w:hAnsi="Arial" w:cs="Arial"/>
          <w:color w:val="161618"/>
          <w:sz w:val="22"/>
          <w:szCs w:val="22"/>
        </w:rPr>
        <w:t>have to</w:t>
      </w:r>
      <w:proofErr w:type="gramEnd"/>
      <w:r w:rsidRPr="00E20E2A">
        <w:rPr>
          <w:rFonts w:ascii="Arial" w:hAnsi="Arial" w:cs="Arial"/>
          <w:color w:val="161618"/>
          <w:sz w:val="22"/>
          <w:szCs w:val="22"/>
        </w:rPr>
        <w:t xml:space="preserve"> grapple with amidst delays and cost increases.</w:t>
      </w:r>
    </w:p>
    <w:p w14:paraId="496FC8C1" w14:textId="77777777" w:rsidR="00E20E2A" w:rsidRPr="00E20E2A" w:rsidRDefault="00E20E2A" w:rsidP="00E20E2A">
      <w:pPr>
        <w:pStyle w:val="NormalWeb"/>
        <w:spacing w:before="0" w:beforeAutospacing="0" w:line="360" w:lineRule="auto"/>
        <w:jc w:val="both"/>
        <w:rPr>
          <w:rFonts w:ascii="Arial" w:hAnsi="Arial" w:cs="Arial"/>
          <w:color w:val="161618"/>
          <w:sz w:val="22"/>
          <w:szCs w:val="22"/>
        </w:rPr>
      </w:pPr>
      <w:r w:rsidRPr="00E20E2A">
        <w:rPr>
          <w:rFonts w:ascii="Arial" w:hAnsi="Arial" w:cs="Arial"/>
          <w:color w:val="161618"/>
          <w:sz w:val="22"/>
          <w:szCs w:val="22"/>
        </w:rPr>
        <w:t>These are the worst-hit: electronics, semiconductors, and consumer goods. The U.S. imposed fresh</w:t>
      </w:r>
      <w:r w:rsidRPr="00E20E2A">
        <w:rPr>
          <w:rStyle w:val="apple-converted-space"/>
          <w:rFonts w:ascii="Arial" w:eastAsiaTheme="majorEastAsia" w:hAnsi="Arial" w:cs="Arial"/>
          <w:color w:val="161618"/>
          <w:sz w:val="22"/>
          <w:szCs w:val="22"/>
        </w:rPr>
        <w:t> </w:t>
      </w:r>
      <w:hyperlink r:id="rId9" w:history="1">
        <w:r w:rsidRPr="00E20E2A">
          <w:rPr>
            <w:rStyle w:val="Hyperlink"/>
            <w:rFonts w:ascii="Arial" w:eastAsiaTheme="majorEastAsia" w:hAnsi="Arial" w:cs="Arial"/>
            <w:sz w:val="22"/>
            <w:szCs w:val="22"/>
          </w:rPr>
          <w:t>tariffs</w:t>
        </w:r>
      </w:hyperlink>
      <w:r w:rsidRPr="00E20E2A">
        <w:rPr>
          <w:rStyle w:val="apple-converted-space"/>
          <w:rFonts w:ascii="Arial" w:eastAsiaTheme="majorEastAsia" w:hAnsi="Arial" w:cs="Arial"/>
          <w:color w:val="161618"/>
          <w:sz w:val="22"/>
          <w:szCs w:val="22"/>
        </w:rPr>
        <w:t> </w:t>
      </w:r>
      <w:r w:rsidRPr="00E20E2A">
        <w:rPr>
          <w:rFonts w:ascii="Arial" w:hAnsi="Arial" w:cs="Arial"/>
          <w:color w:val="161618"/>
          <w:sz w:val="22"/>
          <w:szCs w:val="22"/>
        </w:rPr>
        <w:t>on $300 billion worth of Chinese imports, raising the average tariff rate to 25%, according to the Peterson Institute for International Economics. In retaliation, China implemented export restrictions on rare earth minerals—vital for electric vehicle production and advanced electronics—cutting global supply by 15%, as noted by the International Energy Agency.</w:t>
      </w:r>
    </w:p>
    <w:p w14:paraId="344C99BC" w14:textId="77777777" w:rsidR="00E20E2A" w:rsidRPr="00E20E2A" w:rsidRDefault="00E20E2A" w:rsidP="00E20E2A">
      <w:pPr>
        <w:pStyle w:val="NormalWeb"/>
        <w:spacing w:line="360" w:lineRule="auto"/>
        <w:jc w:val="both"/>
        <w:rPr>
          <w:rFonts w:ascii="Arial" w:hAnsi="Arial" w:cs="Arial"/>
          <w:color w:val="000000"/>
          <w:sz w:val="22"/>
          <w:szCs w:val="22"/>
        </w:rPr>
      </w:pPr>
      <w:r w:rsidRPr="00E20E2A">
        <w:rPr>
          <w:rFonts w:ascii="Arial" w:hAnsi="Arial" w:cs="Arial"/>
          <w:color w:val="000000"/>
          <w:sz w:val="22"/>
          <w:szCs w:val="22"/>
        </w:rPr>
        <w:t xml:space="preserve">According to the United States Chamber of Commerce, these measures raised production costs by an average of 20% for the industries concerned. Companies that relocated some of their manufacturing to Southeast Asia as part of their risk-reducing strategy found themselves </w:t>
      </w:r>
      <w:r w:rsidRPr="00E20E2A">
        <w:rPr>
          <w:rFonts w:ascii="Arial" w:hAnsi="Arial" w:cs="Arial"/>
          <w:color w:val="000000"/>
          <w:sz w:val="22"/>
          <w:szCs w:val="22"/>
        </w:rPr>
        <w:lastRenderedPageBreak/>
        <w:t>under increasing strain as the rise in demand outstripped capacity, testing the boundaries of regional relocation.</w:t>
      </w:r>
    </w:p>
    <w:p w14:paraId="4A380056" w14:textId="3A87D3FF" w:rsidR="00E20E2A" w:rsidRPr="00E20E2A" w:rsidRDefault="00E20E2A" w:rsidP="00E20E2A">
      <w:pPr>
        <w:pStyle w:val="NormalWeb"/>
        <w:spacing w:line="360" w:lineRule="auto"/>
        <w:jc w:val="both"/>
        <w:rPr>
          <w:rFonts w:ascii="Arial" w:hAnsi="Arial" w:cs="Arial"/>
          <w:color w:val="000000"/>
          <w:sz w:val="22"/>
          <w:szCs w:val="22"/>
        </w:rPr>
      </w:pPr>
      <w:r w:rsidRPr="00E20E2A">
        <w:rPr>
          <w:rFonts w:ascii="Arial" w:hAnsi="Arial" w:cs="Arial"/>
          <w:color w:val="000000"/>
          <w:sz w:val="22"/>
          <w:szCs w:val="22"/>
        </w:rPr>
        <w:t>This protracted dispute underlined how imperative the diversification of supply chains is and urged the revisiting of global trade regimes. For companies, 2024 proved a watershed, which compelled them to pursue visionary strategies that would help neutralize geopolitical risks and future-proof their operations.</w:t>
      </w:r>
      <w:r w:rsidRPr="00E20E2A">
        <w:rPr>
          <w:rFonts w:ascii="Arial" w:hAnsi="Arial" w:cs="Arial"/>
          <w:color w:val="161618"/>
          <w:sz w:val="22"/>
          <w:szCs w:val="22"/>
        </w:rPr>
        <w:t>‍</w:t>
      </w:r>
      <w:r w:rsidRPr="00E20E2A">
        <w:rPr>
          <w:rStyle w:val="Strong"/>
          <w:rFonts w:ascii="Arial" w:eastAsiaTheme="majorEastAsia" w:hAnsi="Arial" w:cs="Arial"/>
          <w:color w:val="161618"/>
          <w:sz w:val="22"/>
          <w:szCs w:val="22"/>
        </w:rPr>
        <w:t>‍</w:t>
      </w:r>
    </w:p>
    <w:p w14:paraId="6171AD1F" w14:textId="77777777" w:rsidR="00E20E2A" w:rsidRPr="00E20E2A" w:rsidRDefault="00E20E2A" w:rsidP="00E20E2A">
      <w:pPr>
        <w:pStyle w:val="Heading2"/>
        <w:spacing w:before="0" w:line="360" w:lineRule="auto"/>
        <w:jc w:val="both"/>
        <w:rPr>
          <w:rFonts w:ascii="Arial" w:hAnsi="Arial" w:cs="Arial"/>
          <w:color w:val="131C21"/>
          <w:sz w:val="24"/>
          <w:szCs w:val="24"/>
        </w:rPr>
      </w:pPr>
      <w:r w:rsidRPr="00E20E2A">
        <w:rPr>
          <w:rStyle w:val="Strong"/>
          <w:rFonts w:ascii="Arial" w:hAnsi="Arial" w:cs="Arial"/>
          <w:color w:val="131C21"/>
          <w:sz w:val="24"/>
          <w:szCs w:val="24"/>
        </w:rPr>
        <w:t>Panama Canal Drought</w:t>
      </w:r>
    </w:p>
    <w:p w14:paraId="610B5BD8" w14:textId="77777777" w:rsidR="00E20E2A" w:rsidRPr="00E20E2A" w:rsidRDefault="00E20E2A" w:rsidP="00E20E2A">
      <w:pPr>
        <w:pStyle w:val="NormalWeb"/>
        <w:spacing w:before="0" w:beforeAutospacing="0" w:line="360" w:lineRule="auto"/>
        <w:jc w:val="both"/>
        <w:rPr>
          <w:rFonts w:ascii="Arial" w:hAnsi="Arial" w:cs="Arial"/>
          <w:color w:val="161618"/>
          <w:sz w:val="22"/>
          <w:szCs w:val="22"/>
        </w:rPr>
      </w:pPr>
      <w:r w:rsidRPr="00E20E2A">
        <w:rPr>
          <w:rFonts w:ascii="Arial" w:hAnsi="Arial" w:cs="Arial"/>
          <w:color w:val="161618"/>
          <w:sz w:val="22"/>
          <w:szCs w:val="22"/>
        </w:rPr>
        <w:t>The Panama Canal drought of 2024 emerged as one of the year’s most critical supply chain disruptions, underscoring the growing impact of climate change on global trade. Record-low water levels severely restricted vessel transit through this vital shipping corridor, sending shockwaves across industries reliant on its efficient operation.</w:t>
      </w:r>
    </w:p>
    <w:p w14:paraId="0BCF68A8" w14:textId="77777777" w:rsidR="00E20E2A" w:rsidRPr="00E20E2A" w:rsidRDefault="00E20E2A" w:rsidP="00E20E2A">
      <w:pPr>
        <w:pStyle w:val="NormalWeb"/>
        <w:spacing w:before="0" w:beforeAutospacing="0" w:line="360" w:lineRule="auto"/>
        <w:jc w:val="both"/>
        <w:rPr>
          <w:rFonts w:ascii="Arial" w:hAnsi="Arial" w:cs="Arial"/>
          <w:color w:val="161618"/>
          <w:sz w:val="22"/>
          <w:szCs w:val="22"/>
        </w:rPr>
      </w:pPr>
      <w:r w:rsidRPr="00E20E2A">
        <w:rPr>
          <w:rFonts w:ascii="Arial" w:hAnsi="Arial" w:cs="Arial"/>
          <w:color w:val="161618"/>
          <w:sz w:val="22"/>
          <w:szCs w:val="22"/>
        </w:rPr>
        <w:t>Accounting for over 40% of U.S. containerized goods annually, the canal’s diminished capacity disrupted supply chains on a massive scale. The Panama Canal Authority reported an approx. 32% reduction in transit capacity due to restrictions on vessel size and daily crossings, leading to delays of up to 21 days for critical shipments (as of 2023). The energy sector felt the impact acutely, with liquefied natural gas (LNG) exports to Asia plummeting, driving up spot market prices worldwide.</w:t>
      </w:r>
    </w:p>
    <w:p w14:paraId="2EEE99D3" w14:textId="77777777" w:rsidR="00E20E2A" w:rsidRPr="00E20E2A" w:rsidRDefault="00E20E2A" w:rsidP="00E20E2A">
      <w:pPr>
        <w:pStyle w:val="NormalWeb"/>
        <w:spacing w:before="0" w:beforeAutospacing="0" w:line="360" w:lineRule="auto"/>
        <w:jc w:val="both"/>
        <w:rPr>
          <w:rFonts w:ascii="Arial" w:hAnsi="Arial" w:cs="Arial"/>
          <w:color w:val="161618"/>
          <w:sz w:val="22"/>
          <w:szCs w:val="22"/>
        </w:rPr>
      </w:pPr>
      <w:r w:rsidRPr="00E20E2A">
        <w:rPr>
          <w:rFonts w:ascii="Arial" w:hAnsi="Arial" w:cs="Arial"/>
          <w:color w:val="161618"/>
          <w:sz w:val="22"/>
          <w:szCs w:val="22"/>
        </w:rPr>
        <w:t>Further compounding the crisis, goods rerouted through alternatives like the Cape of Good Hope saw shipping costs surge by 15-20%, according to the International Chamber of Shipping. This added financial strain on logistics budgets highlighted the precarious dependence on climate-sensitive trade routes.</w:t>
      </w:r>
    </w:p>
    <w:p w14:paraId="36B3C260" w14:textId="19BFC4A3" w:rsidR="00E20E2A" w:rsidRPr="00E20E2A" w:rsidRDefault="00E20E2A" w:rsidP="00E20E2A">
      <w:pPr>
        <w:pStyle w:val="NormalWeb"/>
        <w:spacing w:before="0" w:beforeAutospacing="0" w:line="360" w:lineRule="auto"/>
        <w:jc w:val="both"/>
        <w:rPr>
          <w:rFonts w:ascii="Arial" w:hAnsi="Arial" w:cs="Arial"/>
          <w:color w:val="161618"/>
          <w:sz w:val="22"/>
          <w:szCs w:val="22"/>
        </w:rPr>
      </w:pPr>
      <w:r w:rsidRPr="00E20E2A">
        <w:rPr>
          <w:rFonts w:ascii="Arial" w:hAnsi="Arial" w:cs="Arial"/>
          <w:color w:val="161618"/>
          <w:sz w:val="22"/>
          <w:szCs w:val="22"/>
        </w:rPr>
        <w:t>The</w:t>
      </w:r>
      <w:r w:rsidRPr="00E20E2A">
        <w:rPr>
          <w:rStyle w:val="apple-converted-space"/>
          <w:rFonts w:ascii="Arial" w:eastAsiaTheme="majorEastAsia" w:hAnsi="Arial" w:cs="Arial"/>
          <w:color w:val="161618"/>
          <w:sz w:val="22"/>
          <w:szCs w:val="22"/>
        </w:rPr>
        <w:t> </w:t>
      </w:r>
      <w:hyperlink r:id="rId10" w:history="1">
        <w:r w:rsidRPr="00E20E2A">
          <w:rPr>
            <w:rStyle w:val="Hyperlink"/>
            <w:rFonts w:ascii="Arial" w:eastAsiaTheme="majorEastAsia" w:hAnsi="Arial" w:cs="Arial"/>
            <w:sz w:val="22"/>
            <w:szCs w:val="22"/>
          </w:rPr>
          <w:t>Panama Canal</w:t>
        </w:r>
      </w:hyperlink>
      <w:r w:rsidRPr="00E20E2A">
        <w:rPr>
          <w:rStyle w:val="apple-converted-space"/>
          <w:rFonts w:ascii="Arial" w:eastAsiaTheme="majorEastAsia" w:hAnsi="Arial" w:cs="Arial"/>
          <w:color w:val="161618"/>
          <w:sz w:val="22"/>
          <w:szCs w:val="22"/>
        </w:rPr>
        <w:t> </w:t>
      </w:r>
      <w:r w:rsidRPr="00E20E2A">
        <w:rPr>
          <w:rFonts w:ascii="Arial" w:hAnsi="Arial" w:cs="Arial"/>
          <w:color w:val="161618"/>
          <w:sz w:val="22"/>
          <w:szCs w:val="22"/>
        </w:rPr>
        <w:t>drought served as a wake-up call for businesses and policymakers, reinforcing the urgency of adaptive strategies in route planning, infrastructure investment, and resource management to mitigate climate-driven disruptions in the future.</w:t>
      </w:r>
    </w:p>
    <w:p w14:paraId="2934AE66" w14:textId="77777777" w:rsidR="00E20E2A" w:rsidRPr="00E20E2A" w:rsidRDefault="00E20E2A" w:rsidP="00E20E2A">
      <w:pPr>
        <w:pStyle w:val="Heading2"/>
        <w:spacing w:before="0" w:line="360" w:lineRule="auto"/>
        <w:jc w:val="both"/>
        <w:rPr>
          <w:rFonts w:ascii="Arial" w:hAnsi="Arial" w:cs="Arial"/>
          <w:color w:val="131C21"/>
          <w:sz w:val="24"/>
          <w:szCs w:val="24"/>
        </w:rPr>
      </w:pPr>
      <w:r w:rsidRPr="00E20E2A">
        <w:rPr>
          <w:rStyle w:val="Strong"/>
          <w:rFonts w:ascii="Arial" w:hAnsi="Arial" w:cs="Arial"/>
          <w:color w:val="131C21"/>
          <w:sz w:val="24"/>
          <w:szCs w:val="24"/>
        </w:rPr>
        <w:t>Francis Scott Key Bridge Collapse</w:t>
      </w:r>
    </w:p>
    <w:p w14:paraId="65134A81" w14:textId="77777777" w:rsidR="00E20E2A" w:rsidRPr="00E20E2A" w:rsidRDefault="00E20E2A" w:rsidP="00E20E2A">
      <w:pPr>
        <w:pStyle w:val="NormalWeb"/>
        <w:spacing w:before="0" w:beforeAutospacing="0" w:line="360" w:lineRule="auto"/>
        <w:jc w:val="both"/>
        <w:rPr>
          <w:rFonts w:ascii="Arial" w:hAnsi="Arial" w:cs="Arial"/>
          <w:color w:val="161618"/>
          <w:sz w:val="22"/>
          <w:szCs w:val="22"/>
        </w:rPr>
      </w:pPr>
      <w:r w:rsidRPr="00E20E2A">
        <w:rPr>
          <w:rFonts w:ascii="Arial" w:hAnsi="Arial" w:cs="Arial"/>
          <w:color w:val="161618"/>
          <w:sz w:val="22"/>
          <w:szCs w:val="22"/>
        </w:rPr>
        <w:t>The collapse of the Francis Scott Key Bridge in 2024 led to a serious blow to supply chains up and down the U.S. East Coast and cemented just how fragile critical infrastructure could be. The bridge was an important component along the I-95 corridor, with more than 40,000 vehicles crossing daily, a fair share of those being freight traffic, between Baltimore and Washington, D.C.</w:t>
      </w:r>
    </w:p>
    <w:p w14:paraId="301E33B2" w14:textId="77777777" w:rsidR="00E20E2A" w:rsidRPr="00E20E2A" w:rsidRDefault="00E20E2A" w:rsidP="00E20E2A">
      <w:pPr>
        <w:pStyle w:val="NormalWeb"/>
        <w:spacing w:before="0" w:beforeAutospacing="0" w:line="360" w:lineRule="auto"/>
        <w:jc w:val="both"/>
        <w:rPr>
          <w:rFonts w:ascii="Arial" w:hAnsi="Arial" w:cs="Arial"/>
          <w:color w:val="161618"/>
          <w:sz w:val="22"/>
          <w:szCs w:val="22"/>
        </w:rPr>
      </w:pPr>
      <w:r w:rsidRPr="00E20E2A">
        <w:rPr>
          <w:rFonts w:ascii="Arial" w:hAnsi="Arial" w:cs="Arial"/>
          <w:color w:val="161618"/>
          <w:sz w:val="22"/>
          <w:szCs w:val="22"/>
        </w:rPr>
        <w:lastRenderedPageBreak/>
        <w:t>The disruption had immediate and far-reaching consequences. According to the Maryland Department of Transportation, rerouted truck traffic faced delays of 6-8 hours on average, inflating logistics costs by approximately $12 million weekly. Freight movement in the region declined by 25% during the first month, forcing businesses to scramble for alternative routes and shipping methods, as reported by the American Trucking Associations.</w:t>
      </w:r>
    </w:p>
    <w:p w14:paraId="7483B924" w14:textId="018C1D45" w:rsidR="00E20E2A" w:rsidRPr="00E20E2A" w:rsidRDefault="00E20E2A" w:rsidP="00E20E2A">
      <w:pPr>
        <w:pStyle w:val="NormalWeb"/>
        <w:spacing w:before="0" w:beforeAutospacing="0" w:line="360" w:lineRule="auto"/>
        <w:jc w:val="both"/>
        <w:rPr>
          <w:rFonts w:ascii="Arial" w:hAnsi="Arial" w:cs="Arial"/>
          <w:color w:val="161618"/>
          <w:sz w:val="22"/>
          <w:szCs w:val="22"/>
        </w:rPr>
      </w:pPr>
      <w:r w:rsidRPr="00E20E2A">
        <w:rPr>
          <w:rFonts w:ascii="Arial" w:hAnsi="Arial" w:cs="Arial"/>
          <w:color w:val="161618"/>
          <w:sz w:val="22"/>
          <w:szCs w:val="22"/>
        </w:rPr>
        <w:t>The Francis Scott Key Bridge collapse served as a stark reminder of the vulnerabilities within domestic supply chains and the pressing need for significant investment in modernizing aging infrastructure to prevent future disruptions and ensure long-term resilience.</w:t>
      </w:r>
    </w:p>
    <w:p w14:paraId="7C627DCE" w14:textId="77777777" w:rsidR="00E20E2A" w:rsidRPr="00E20E2A" w:rsidRDefault="00E20E2A" w:rsidP="00E20E2A">
      <w:pPr>
        <w:pStyle w:val="Heading2"/>
        <w:spacing w:before="0" w:line="360" w:lineRule="auto"/>
        <w:jc w:val="both"/>
        <w:rPr>
          <w:rFonts w:ascii="Arial" w:hAnsi="Arial" w:cs="Arial"/>
          <w:color w:val="131C21"/>
          <w:sz w:val="24"/>
          <w:szCs w:val="24"/>
        </w:rPr>
      </w:pPr>
      <w:r w:rsidRPr="00E20E2A">
        <w:rPr>
          <w:rStyle w:val="Strong"/>
          <w:rFonts w:ascii="Arial" w:hAnsi="Arial" w:cs="Arial"/>
          <w:color w:val="131C21"/>
          <w:sz w:val="24"/>
          <w:szCs w:val="24"/>
        </w:rPr>
        <w:t>Port Labor Disputes (USA &amp; Canada)</w:t>
      </w:r>
    </w:p>
    <w:p w14:paraId="69813F0B" w14:textId="77777777" w:rsidR="00E20E2A" w:rsidRPr="00E20E2A" w:rsidRDefault="00E20E2A" w:rsidP="00E20E2A">
      <w:pPr>
        <w:pStyle w:val="NormalWeb"/>
        <w:spacing w:before="0" w:beforeAutospacing="0" w:line="360" w:lineRule="auto"/>
        <w:jc w:val="both"/>
        <w:rPr>
          <w:rFonts w:ascii="Arial" w:hAnsi="Arial" w:cs="Arial"/>
          <w:color w:val="161618"/>
          <w:sz w:val="22"/>
          <w:szCs w:val="22"/>
        </w:rPr>
      </w:pPr>
      <w:r w:rsidRPr="00E20E2A">
        <w:rPr>
          <w:rFonts w:ascii="Arial" w:hAnsi="Arial" w:cs="Arial"/>
          <w:color w:val="161618"/>
          <w:sz w:val="22"/>
          <w:szCs w:val="22"/>
        </w:rPr>
        <w:t>Labor disputes across major ports in the U.S. and Canada in 2024 underscored the ongoing fragility of global supply chains reliant on smooth port operations. Tensions arose as dockworkers, represented by the</w:t>
      </w:r>
      <w:hyperlink r:id="rId11" w:history="1">
        <w:r w:rsidRPr="00E20E2A">
          <w:rPr>
            <w:rStyle w:val="apple-converted-space"/>
            <w:rFonts w:ascii="Arial" w:eastAsiaTheme="majorEastAsia" w:hAnsi="Arial" w:cs="Arial"/>
            <w:color w:val="0000FF"/>
            <w:sz w:val="22"/>
            <w:szCs w:val="22"/>
          </w:rPr>
          <w:t> </w:t>
        </w:r>
        <w:r w:rsidRPr="00E20E2A">
          <w:rPr>
            <w:rStyle w:val="Hyperlink"/>
            <w:rFonts w:ascii="Arial" w:eastAsiaTheme="majorEastAsia" w:hAnsi="Arial" w:cs="Arial"/>
            <w:sz w:val="22"/>
            <w:szCs w:val="22"/>
          </w:rPr>
          <w:t>International Longshoremen's Association (ILA)</w:t>
        </w:r>
      </w:hyperlink>
      <w:r w:rsidRPr="00E20E2A">
        <w:rPr>
          <w:rStyle w:val="apple-converted-space"/>
          <w:rFonts w:ascii="Arial" w:eastAsiaTheme="majorEastAsia" w:hAnsi="Arial" w:cs="Arial"/>
          <w:color w:val="161618"/>
          <w:sz w:val="22"/>
          <w:szCs w:val="22"/>
        </w:rPr>
        <w:t> </w:t>
      </w:r>
      <w:r w:rsidRPr="00E20E2A">
        <w:rPr>
          <w:rFonts w:ascii="Arial" w:hAnsi="Arial" w:cs="Arial"/>
          <w:color w:val="161618"/>
          <w:sz w:val="22"/>
          <w:szCs w:val="22"/>
        </w:rPr>
        <w:t>in the U.S. and the Canadian Union of Public Employees (CUPE), pressed for better wages, improved working conditions, and resistance to automation.</w:t>
      </w:r>
    </w:p>
    <w:p w14:paraId="1E5C88E7" w14:textId="77777777" w:rsidR="00E20E2A" w:rsidRPr="00E20E2A" w:rsidRDefault="00E20E2A" w:rsidP="00E20E2A">
      <w:pPr>
        <w:pStyle w:val="NormalWeb"/>
        <w:spacing w:before="0" w:beforeAutospacing="0" w:line="360" w:lineRule="auto"/>
        <w:jc w:val="both"/>
        <w:rPr>
          <w:rFonts w:ascii="Arial" w:hAnsi="Arial" w:cs="Arial"/>
          <w:color w:val="161618"/>
          <w:sz w:val="22"/>
          <w:szCs w:val="22"/>
        </w:rPr>
      </w:pPr>
      <w:r w:rsidRPr="00E20E2A">
        <w:rPr>
          <w:rFonts w:ascii="Arial" w:hAnsi="Arial" w:cs="Arial"/>
          <w:color w:val="161618"/>
          <w:sz w:val="22"/>
          <w:szCs w:val="22"/>
        </w:rPr>
        <w:t xml:space="preserve">Fearing potential strikes, businesses acted </w:t>
      </w:r>
      <w:proofErr w:type="spellStart"/>
      <w:r w:rsidRPr="00E20E2A">
        <w:rPr>
          <w:rFonts w:ascii="Arial" w:hAnsi="Arial" w:cs="Arial"/>
          <w:color w:val="161618"/>
          <w:sz w:val="22"/>
          <w:szCs w:val="22"/>
        </w:rPr>
        <w:t>preemptively</w:t>
      </w:r>
      <w:proofErr w:type="spellEnd"/>
      <w:r w:rsidRPr="00E20E2A">
        <w:rPr>
          <w:rFonts w:ascii="Arial" w:hAnsi="Arial" w:cs="Arial"/>
          <w:color w:val="161618"/>
          <w:sz w:val="22"/>
          <w:szCs w:val="22"/>
        </w:rPr>
        <w:t xml:space="preserve">. According to the National Retail Federation, companies accelerated shipments, driving a 12% surge in inventory stockpiling. Despite avoiding full-scale strikes, the Gulf and East Coasts—responsible for 40% of U.S. container traffic—experienced significant slowdowns at major hubs like Houston and Savannah. In Canada, </w:t>
      </w:r>
      <w:proofErr w:type="spellStart"/>
      <w:r w:rsidRPr="00E20E2A">
        <w:rPr>
          <w:rFonts w:ascii="Arial" w:hAnsi="Arial" w:cs="Arial"/>
          <w:color w:val="161618"/>
          <w:sz w:val="22"/>
          <w:szCs w:val="22"/>
        </w:rPr>
        <w:t>labor</w:t>
      </w:r>
      <w:proofErr w:type="spellEnd"/>
      <w:r w:rsidRPr="00E20E2A">
        <w:rPr>
          <w:rFonts w:ascii="Arial" w:hAnsi="Arial" w:cs="Arial"/>
          <w:color w:val="161618"/>
          <w:sz w:val="22"/>
          <w:szCs w:val="22"/>
        </w:rPr>
        <w:t xml:space="preserve"> actions at the Port of Vancouver, which facilitates $240 billion in trade annually, led to a 15% drop in container handling during early 2024, as reported by the Canadian Transportation Agency.</w:t>
      </w:r>
    </w:p>
    <w:p w14:paraId="20BA455B" w14:textId="29C40908" w:rsidR="00E20E2A" w:rsidRPr="00E20E2A" w:rsidRDefault="00E20E2A" w:rsidP="00E20E2A">
      <w:pPr>
        <w:pStyle w:val="NormalWeb"/>
        <w:spacing w:before="0" w:beforeAutospacing="0" w:line="360" w:lineRule="auto"/>
        <w:jc w:val="both"/>
        <w:rPr>
          <w:rFonts w:ascii="Arial" w:hAnsi="Arial" w:cs="Arial"/>
          <w:color w:val="161618"/>
          <w:sz w:val="22"/>
          <w:szCs w:val="22"/>
        </w:rPr>
      </w:pPr>
      <w:r w:rsidRPr="00E20E2A">
        <w:rPr>
          <w:rFonts w:ascii="Arial" w:hAnsi="Arial" w:cs="Arial"/>
          <w:color w:val="161618"/>
          <w:sz w:val="22"/>
          <w:szCs w:val="22"/>
        </w:rPr>
        <w:t xml:space="preserve">These disruptions exposed the vulnerabilities of </w:t>
      </w:r>
      <w:proofErr w:type="spellStart"/>
      <w:r w:rsidRPr="00E20E2A">
        <w:rPr>
          <w:rFonts w:ascii="Arial" w:hAnsi="Arial" w:cs="Arial"/>
          <w:color w:val="161618"/>
          <w:sz w:val="22"/>
          <w:szCs w:val="22"/>
        </w:rPr>
        <w:t>labor</w:t>
      </w:r>
      <w:proofErr w:type="spellEnd"/>
      <w:r w:rsidRPr="00E20E2A">
        <w:rPr>
          <w:rFonts w:ascii="Arial" w:hAnsi="Arial" w:cs="Arial"/>
          <w:color w:val="161618"/>
          <w:sz w:val="22"/>
          <w:szCs w:val="22"/>
        </w:rPr>
        <w:t>-dependent port operations, amplifying calls for improved contingency planning and strategic investments in automation. As businesses look to the future, balancing operational efficiency with workforce needs will be crucial to sustaining resilient and adaptable supply chains.</w:t>
      </w:r>
    </w:p>
    <w:p w14:paraId="250380CA" w14:textId="77777777" w:rsidR="00E20E2A" w:rsidRPr="00E20E2A" w:rsidRDefault="00E20E2A" w:rsidP="00E20E2A">
      <w:pPr>
        <w:pStyle w:val="Heading2"/>
        <w:spacing w:before="0" w:line="360" w:lineRule="auto"/>
        <w:jc w:val="both"/>
        <w:rPr>
          <w:rFonts w:ascii="Arial" w:hAnsi="Arial" w:cs="Arial"/>
          <w:color w:val="131C21"/>
          <w:sz w:val="24"/>
          <w:szCs w:val="24"/>
        </w:rPr>
      </w:pPr>
      <w:r w:rsidRPr="00E20E2A">
        <w:rPr>
          <w:rStyle w:val="Strong"/>
          <w:rFonts w:ascii="Arial" w:hAnsi="Arial" w:cs="Arial"/>
          <w:color w:val="131C21"/>
          <w:sz w:val="24"/>
          <w:szCs w:val="24"/>
        </w:rPr>
        <w:t>Port Congestion (Singapore &amp; Mediterranean Region)</w:t>
      </w:r>
    </w:p>
    <w:p w14:paraId="127078DD" w14:textId="77777777" w:rsidR="00E20E2A" w:rsidRPr="00E20E2A" w:rsidRDefault="00E20E2A" w:rsidP="00E20E2A">
      <w:pPr>
        <w:pStyle w:val="NormalWeb"/>
        <w:spacing w:before="0" w:beforeAutospacing="0" w:line="360" w:lineRule="auto"/>
        <w:jc w:val="both"/>
        <w:rPr>
          <w:rFonts w:ascii="Arial" w:hAnsi="Arial" w:cs="Arial"/>
          <w:color w:val="161618"/>
          <w:sz w:val="22"/>
          <w:szCs w:val="22"/>
        </w:rPr>
      </w:pPr>
      <w:hyperlink r:id="rId12" w:history="1">
        <w:r w:rsidRPr="00E20E2A">
          <w:rPr>
            <w:rStyle w:val="Hyperlink"/>
            <w:rFonts w:ascii="Arial" w:eastAsiaTheme="majorEastAsia" w:hAnsi="Arial" w:cs="Arial"/>
            <w:sz w:val="22"/>
            <w:szCs w:val="22"/>
          </w:rPr>
          <w:t>Port congestion</w:t>
        </w:r>
      </w:hyperlink>
      <w:r w:rsidRPr="00E20E2A">
        <w:rPr>
          <w:rStyle w:val="apple-converted-space"/>
          <w:rFonts w:ascii="Arial" w:eastAsiaTheme="majorEastAsia" w:hAnsi="Arial" w:cs="Arial"/>
          <w:color w:val="161618"/>
          <w:sz w:val="22"/>
          <w:szCs w:val="22"/>
        </w:rPr>
        <w:t> </w:t>
      </w:r>
      <w:r w:rsidRPr="00E20E2A">
        <w:rPr>
          <w:rFonts w:ascii="Arial" w:hAnsi="Arial" w:cs="Arial"/>
          <w:color w:val="161618"/>
          <w:sz w:val="22"/>
          <w:szCs w:val="22"/>
        </w:rPr>
        <w:t>at major global hubs like Singapore and key Mediterranean ports in 2024 underscored the strategic importance—and fragility—of maritime chokepoints in the global supply chain. Operational slowdowns, and infrastructure challenges at these critical locations disrupted the flow of goods and exacerbated delays worldwide.</w:t>
      </w:r>
    </w:p>
    <w:p w14:paraId="7FD96197" w14:textId="77777777" w:rsidR="00E20E2A" w:rsidRPr="00E20E2A" w:rsidRDefault="00E20E2A" w:rsidP="00E20E2A">
      <w:pPr>
        <w:pStyle w:val="NormalWeb"/>
        <w:spacing w:before="0" w:beforeAutospacing="0" w:line="360" w:lineRule="auto"/>
        <w:jc w:val="both"/>
        <w:rPr>
          <w:rFonts w:ascii="Arial" w:hAnsi="Arial" w:cs="Arial"/>
          <w:color w:val="161618"/>
          <w:sz w:val="22"/>
          <w:szCs w:val="22"/>
        </w:rPr>
      </w:pPr>
      <w:r w:rsidRPr="00E20E2A">
        <w:rPr>
          <w:rFonts w:ascii="Arial" w:hAnsi="Arial" w:cs="Arial"/>
          <w:color w:val="161618"/>
          <w:sz w:val="22"/>
          <w:szCs w:val="22"/>
        </w:rPr>
        <w:t xml:space="preserve">Congestion at the port of Singapore, as of July 2024, remained severe, with vessels waiting up to seven days for a berth, compared to the typical half-day wait under normal conditions. </w:t>
      </w:r>
      <w:r w:rsidRPr="00E20E2A">
        <w:rPr>
          <w:rFonts w:ascii="Arial" w:hAnsi="Arial" w:cs="Arial"/>
          <w:color w:val="161618"/>
          <w:sz w:val="22"/>
          <w:szCs w:val="22"/>
        </w:rPr>
        <w:lastRenderedPageBreak/>
        <w:t>Meanwhile, Mediterranean ports like Piraeus and Valencia faced compounding issues. Labor shortages and extreme weather events at Piraeus led to a 12% decline in throughput during Q3, disrupting Europe-Asia trade, as reported by the European Sea Ports Organisation. Valencia, struggling with outdated infrastructure, processed a record 5.5 million TEUs in 2024—a 7% year-over-year increase—but experienced severe congestion and delays.</w:t>
      </w:r>
    </w:p>
    <w:p w14:paraId="7E1F77F8" w14:textId="40C167E3" w:rsidR="00E20E2A" w:rsidRPr="00E20E2A" w:rsidRDefault="00E20E2A" w:rsidP="00E20E2A">
      <w:pPr>
        <w:pStyle w:val="NormalWeb"/>
        <w:spacing w:before="0" w:beforeAutospacing="0" w:line="360" w:lineRule="auto"/>
        <w:jc w:val="both"/>
        <w:rPr>
          <w:rFonts w:ascii="Arial" w:hAnsi="Arial" w:cs="Arial"/>
          <w:color w:val="161618"/>
          <w:sz w:val="22"/>
          <w:szCs w:val="22"/>
        </w:rPr>
      </w:pPr>
      <w:r w:rsidRPr="00E20E2A">
        <w:rPr>
          <w:rFonts w:ascii="Arial" w:hAnsi="Arial" w:cs="Arial"/>
          <w:color w:val="161618"/>
          <w:sz w:val="22"/>
          <w:szCs w:val="22"/>
        </w:rPr>
        <w:t>These led to a surge in the cost of shipment, besides forcing logistics providers to divert goods through secondary ports, further exacerbating global inefficiencies. The events brought into sharp focus the crying need for sound cybersecurity measures, along with stabilizing the workforce and modernization of the infrastructure of these vital trade arteries as an assurance of their resiliency in an increasingly complicated global trading environment.</w:t>
      </w:r>
    </w:p>
    <w:p w14:paraId="184A5E2E" w14:textId="77777777" w:rsidR="00E20E2A" w:rsidRPr="00E20E2A" w:rsidRDefault="00E20E2A" w:rsidP="00E20E2A">
      <w:pPr>
        <w:pStyle w:val="Heading2"/>
        <w:spacing w:before="0" w:line="360" w:lineRule="auto"/>
        <w:jc w:val="both"/>
        <w:rPr>
          <w:rFonts w:ascii="Arial" w:hAnsi="Arial" w:cs="Arial"/>
          <w:color w:val="131C21"/>
          <w:sz w:val="24"/>
          <w:szCs w:val="24"/>
        </w:rPr>
      </w:pPr>
      <w:r w:rsidRPr="00E20E2A">
        <w:rPr>
          <w:rStyle w:val="Strong"/>
          <w:rFonts w:ascii="Arial" w:hAnsi="Arial" w:cs="Arial"/>
          <w:color w:val="131C21"/>
          <w:sz w:val="24"/>
          <w:szCs w:val="24"/>
        </w:rPr>
        <w:t>Extreme Weather Events</w:t>
      </w:r>
    </w:p>
    <w:p w14:paraId="780BD290" w14:textId="77777777" w:rsidR="00E20E2A" w:rsidRPr="00E20E2A" w:rsidRDefault="00E20E2A" w:rsidP="00E20E2A">
      <w:pPr>
        <w:pStyle w:val="NormalWeb"/>
        <w:spacing w:before="0" w:beforeAutospacing="0" w:line="360" w:lineRule="auto"/>
        <w:jc w:val="both"/>
        <w:rPr>
          <w:rFonts w:ascii="Arial" w:hAnsi="Arial" w:cs="Arial"/>
          <w:color w:val="161618"/>
          <w:sz w:val="22"/>
          <w:szCs w:val="22"/>
        </w:rPr>
      </w:pPr>
      <w:r w:rsidRPr="00E20E2A">
        <w:rPr>
          <w:rFonts w:ascii="Arial" w:hAnsi="Arial" w:cs="Arial"/>
          <w:color w:val="161618"/>
          <w:sz w:val="22"/>
          <w:szCs w:val="22"/>
        </w:rPr>
        <w:t>The year 2024 was marked by extreme weather events that created significant disruptions in global supply chains, underscoring the escalating challenges posed by climate change. From wildfires and flash floods to hurricanes, these events halted critical operations across industries and regions.</w:t>
      </w:r>
    </w:p>
    <w:p w14:paraId="7899E5EE" w14:textId="77777777" w:rsidR="00E20E2A" w:rsidRPr="00E20E2A" w:rsidRDefault="00E20E2A" w:rsidP="00E20E2A">
      <w:pPr>
        <w:pStyle w:val="NormalWeb"/>
        <w:spacing w:before="0" w:beforeAutospacing="0" w:line="360" w:lineRule="auto"/>
        <w:jc w:val="both"/>
        <w:rPr>
          <w:rFonts w:ascii="Arial" w:hAnsi="Arial" w:cs="Arial"/>
          <w:color w:val="161618"/>
          <w:sz w:val="22"/>
          <w:szCs w:val="22"/>
        </w:rPr>
      </w:pPr>
      <w:r w:rsidRPr="00E20E2A">
        <w:rPr>
          <w:rFonts w:ascii="Arial" w:hAnsi="Arial" w:cs="Arial"/>
          <w:color w:val="161618"/>
          <w:sz w:val="22"/>
          <w:szCs w:val="22"/>
        </w:rPr>
        <w:t>Canada’s wildfires, which scorched over 17 million hectares by year-end, temporarily shut down major railways and highways, delaying shipments of lumber and minerals by an average of 10 days, according to Natural Resources Canada. In Dubai, July’s unprecedented flash flooding submerged logistics hubs, including the Jebel Ali Port, paralyzing operations and disrupting billions of dollars in trade.</w:t>
      </w:r>
    </w:p>
    <w:p w14:paraId="4316D2D2" w14:textId="77777777" w:rsidR="00E20E2A" w:rsidRPr="00E20E2A" w:rsidRDefault="00E20E2A" w:rsidP="00E20E2A">
      <w:pPr>
        <w:pStyle w:val="NormalWeb"/>
        <w:spacing w:before="0" w:beforeAutospacing="0" w:line="360" w:lineRule="auto"/>
        <w:jc w:val="both"/>
        <w:rPr>
          <w:rFonts w:ascii="Arial" w:hAnsi="Arial" w:cs="Arial"/>
          <w:color w:val="161618"/>
          <w:sz w:val="22"/>
          <w:szCs w:val="22"/>
        </w:rPr>
      </w:pPr>
      <w:r w:rsidRPr="00E20E2A">
        <w:rPr>
          <w:rFonts w:ascii="Arial" w:hAnsi="Arial" w:cs="Arial"/>
          <w:color w:val="161618"/>
          <w:sz w:val="22"/>
          <w:szCs w:val="22"/>
        </w:rPr>
        <w:t>In the U.S., hurricanes—including Hurricane Isla—inflicted over $12 billion in damages. Gulf Coast ports faced widespread evacuations, leading to an 18% decline in crude oil and LNG exports, based on data from the National Oceanic and Atmospheric Administration (NOAA).</w:t>
      </w:r>
    </w:p>
    <w:p w14:paraId="4457981F" w14:textId="6AD83CEB" w:rsidR="00E20E2A" w:rsidRPr="00E20E2A" w:rsidRDefault="00E20E2A" w:rsidP="00E20E2A">
      <w:pPr>
        <w:pStyle w:val="NormalWeb"/>
        <w:spacing w:before="0" w:beforeAutospacing="0" w:line="360" w:lineRule="auto"/>
        <w:jc w:val="both"/>
        <w:rPr>
          <w:rFonts w:ascii="Arial" w:hAnsi="Arial" w:cs="Arial"/>
          <w:color w:val="161618"/>
          <w:sz w:val="22"/>
          <w:szCs w:val="22"/>
        </w:rPr>
      </w:pPr>
      <w:r w:rsidRPr="00E20E2A">
        <w:rPr>
          <w:rFonts w:ascii="Arial" w:hAnsi="Arial" w:cs="Arial"/>
          <w:color w:val="161618"/>
          <w:sz w:val="22"/>
          <w:szCs w:val="22"/>
        </w:rPr>
        <w:t>These events not only caused immediate logistical challenges but also highlighted the growing need for climate-resilient infrastructure and strategic contingency planning. As extreme weather becomes more frequent, businesses must prioritize adaptive measures to safeguard supply chains against future disruptions.</w:t>
      </w:r>
    </w:p>
    <w:p w14:paraId="6F73C7E2" w14:textId="77777777" w:rsidR="00E20E2A" w:rsidRPr="00E20E2A" w:rsidRDefault="00E20E2A" w:rsidP="00E20E2A">
      <w:pPr>
        <w:pStyle w:val="Heading2"/>
        <w:spacing w:before="0" w:line="360" w:lineRule="auto"/>
        <w:jc w:val="both"/>
        <w:rPr>
          <w:rFonts w:ascii="Arial" w:hAnsi="Arial" w:cs="Arial"/>
          <w:b/>
          <w:bCs/>
          <w:color w:val="131C21"/>
          <w:sz w:val="24"/>
          <w:szCs w:val="24"/>
        </w:rPr>
      </w:pPr>
      <w:r w:rsidRPr="00E20E2A">
        <w:rPr>
          <w:rFonts w:ascii="Arial" w:hAnsi="Arial" w:cs="Arial"/>
          <w:b/>
          <w:bCs/>
          <w:color w:val="131C21"/>
          <w:sz w:val="24"/>
          <w:szCs w:val="24"/>
        </w:rPr>
        <w:t>Conclusion</w:t>
      </w:r>
    </w:p>
    <w:p w14:paraId="47C81526" w14:textId="77777777" w:rsidR="00E20E2A" w:rsidRPr="00E20E2A" w:rsidRDefault="00E20E2A" w:rsidP="00E20E2A">
      <w:pPr>
        <w:pStyle w:val="NormalWeb"/>
        <w:spacing w:before="0" w:beforeAutospacing="0" w:line="360" w:lineRule="auto"/>
        <w:jc w:val="both"/>
        <w:rPr>
          <w:rFonts w:ascii="Arial" w:hAnsi="Arial" w:cs="Arial"/>
          <w:color w:val="161618"/>
          <w:sz w:val="22"/>
          <w:szCs w:val="22"/>
        </w:rPr>
      </w:pPr>
      <w:r w:rsidRPr="00E20E2A">
        <w:rPr>
          <w:rFonts w:ascii="Arial" w:hAnsi="Arial" w:cs="Arial"/>
          <w:color w:val="161618"/>
          <w:sz w:val="22"/>
          <w:szCs w:val="22"/>
        </w:rPr>
        <w:t xml:space="preserve">The supply chain disruptions of 2024 vividly capture how challenges—geopolitical conflict, industrial disputes, climate-induced disasters, and infrastructural weakness—now confront global trade in ways that are both multifaceted and highly interconnected. Such constituencies drive home the imperative of resiliency and adaptability; such vulnerabilities require firms and </w:t>
      </w:r>
      <w:r w:rsidRPr="00E20E2A">
        <w:rPr>
          <w:rFonts w:ascii="Arial" w:hAnsi="Arial" w:cs="Arial"/>
          <w:color w:val="161618"/>
          <w:sz w:val="22"/>
          <w:szCs w:val="22"/>
        </w:rPr>
        <w:lastRenderedPageBreak/>
        <w:t>policymakers to diversify supply networks, modernize infrastructure, and adopt leading-edge technologies in concert. With each evolutionary step that the nature of threats to global logistics takes, opportunities to be innovative and to create systems capable of absorbing future disruptions arise in equal measure. It is a lesson from 2024 for action—reshaping today's supply chains to secure a more stable and sustainable tomorrow.</w:t>
      </w:r>
    </w:p>
    <w:p w14:paraId="1625B39F" w14:textId="77777777" w:rsidR="00E20E2A" w:rsidRPr="00E20E2A" w:rsidRDefault="00E20E2A" w:rsidP="00E20E2A">
      <w:pPr>
        <w:spacing w:line="360" w:lineRule="auto"/>
        <w:jc w:val="both"/>
        <w:rPr>
          <w:rFonts w:ascii="Arial" w:hAnsi="Arial" w:cs="Arial"/>
          <w:sz w:val="22"/>
          <w:szCs w:val="22"/>
          <w:lang w:eastAsia="en-GB"/>
        </w:rPr>
      </w:pPr>
    </w:p>
    <w:p w14:paraId="14D7E6EE" w14:textId="475D951B" w:rsidR="00715A45" w:rsidRPr="00E20E2A" w:rsidRDefault="00715A45" w:rsidP="00E20E2A">
      <w:pPr>
        <w:spacing w:line="360" w:lineRule="auto"/>
        <w:jc w:val="both"/>
        <w:rPr>
          <w:rFonts w:ascii="Arial" w:hAnsi="Arial" w:cs="Arial"/>
          <w:sz w:val="22"/>
          <w:szCs w:val="22"/>
        </w:rPr>
      </w:pPr>
    </w:p>
    <w:sectPr w:rsidR="00715A45" w:rsidRPr="00E20E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5A45"/>
    <w:rsid w:val="002B2565"/>
    <w:rsid w:val="006D2A86"/>
    <w:rsid w:val="00715A45"/>
    <w:rsid w:val="00E20E2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2B4D8FC"/>
  <w15:chartTrackingRefBased/>
  <w15:docId w15:val="{E88AB970-10F7-DD4A-9FC2-3C8F6ACDA9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15A4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15A4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15A4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15A4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15A4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15A4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15A4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15A4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15A4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5A4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15A4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15A4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15A4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15A4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15A4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15A4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15A4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15A45"/>
    <w:rPr>
      <w:rFonts w:eastAsiaTheme="majorEastAsia" w:cstheme="majorBidi"/>
      <w:color w:val="272727" w:themeColor="text1" w:themeTint="D8"/>
    </w:rPr>
  </w:style>
  <w:style w:type="paragraph" w:styleId="Title">
    <w:name w:val="Title"/>
    <w:basedOn w:val="Normal"/>
    <w:next w:val="Normal"/>
    <w:link w:val="TitleChar"/>
    <w:uiPriority w:val="10"/>
    <w:qFormat/>
    <w:rsid w:val="00715A4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15A4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15A4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15A4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15A45"/>
    <w:pPr>
      <w:spacing w:before="160"/>
      <w:jc w:val="center"/>
    </w:pPr>
    <w:rPr>
      <w:i/>
      <w:iCs/>
      <w:color w:val="404040" w:themeColor="text1" w:themeTint="BF"/>
    </w:rPr>
  </w:style>
  <w:style w:type="character" w:customStyle="1" w:styleId="QuoteChar">
    <w:name w:val="Quote Char"/>
    <w:basedOn w:val="DefaultParagraphFont"/>
    <w:link w:val="Quote"/>
    <w:uiPriority w:val="29"/>
    <w:rsid w:val="00715A45"/>
    <w:rPr>
      <w:i/>
      <w:iCs/>
      <w:color w:val="404040" w:themeColor="text1" w:themeTint="BF"/>
    </w:rPr>
  </w:style>
  <w:style w:type="paragraph" w:styleId="ListParagraph">
    <w:name w:val="List Paragraph"/>
    <w:basedOn w:val="Normal"/>
    <w:uiPriority w:val="34"/>
    <w:qFormat/>
    <w:rsid w:val="00715A45"/>
    <w:pPr>
      <w:ind w:left="720"/>
      <w:contextualSpacing/>
    </w:pPr>
  </w:style>
  <w:style w:type="character" w:styleId="IntenseEmphasis">
    <w:name w:val="Intense Emphasis"/>
    <w:basedOn w:val="DefaultParagraphFont"/>
    <w:uiPriority w:val="21"/>
    <w:qFormat/>
    <w:rsid w:val="00715A45"/>
    <w:rPr>
      <w:i/>
      <w:iCs/>
      <w:color w:val="0F4761" w:themeColor="accent1" w:themeShade="BF"/>
    </w:rPr>
  </w:style>
  <w:style w:type="paragraph" w:styleId="IntenseQuote">
    <w:name w:val="Intense Quote"/>
    <w:basedOn w:val="Normal"/>
    <w:next w:val="Normal"/>
    <w:link w:val="IntenseQuoteChar"/>
    <w:uiPriority w:val="30"/>
    <w:qFormat/>
    <w:rsid w:val="00715A4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15A45"/>
    <w:rPr>
      <w:i/>
      <w:iCs/>
      <w:color w:val="0F4761" w:themeColor="accent1" w:themeShade="BF"/>
    </w:rPr>
  </w:style>
  <w:style w:type="character" w:styleId="IntenseReference">
    <w:name w:val="Intense Reference"/>
    <w:basedOn w:val="DefaultParagraphFont"/>
    <w:uiPriority w:val="32"/>
    <w:qFormat/>
    <w:rsid w:val="00715A45"/>
    <w:rPr>
      <w:b/>
      <w:bCs/>
      <w:smallCaps/>
      <w:color w:val="0F4761" w:themeColor="accent1" w:themeShade="BF"/>
      <w:spacing w:val="5"/>
    </w:rPr>
  </w:style>
  <w:style w:type="character" w:styleId="Strong">
    <w:name w:val="Strong"/>
    <w:basedOn w:val="DefaultParagraphFont"/>
    <w:uiPriority w:val="22"/>
    <w:qFormat/>
    <w:rsid w:val="00E20E2A"/>
    <w:rPr>
      <w:b/>
      <w:bCs/>
    </w:rPr>
  </w:style>
  <w:style w:type="character" w:styleId="Hyperlink">
    <w:name w:val="Hyperlink"/>
    <w:basedOn w:val="DefaultParagraphFont"/>
    <w:uiPriority w:val="99"/>
    <w:unhideWhenUsed/>
    <w:rsid w:val="00E20E2A"/>
    <w:rPr>
      <w:color w:val="467886" w:themeColor="hyperlink"/>
      <w:u w:val="single"/>
    </w:rPr>
  </w:style>
  <w:style w:type="character" w:styleId="UnresolvedMention">
    <w:name w:val="Unresolved Mention"/>
    <w:basedOn w:val="DefaultParagraphFont"/>
    <w:uiPriority w:val="99"/>
    <w:semiHidden/>
    <w:unhideWhenUsed/>
    <w:rsid w:val="00E20E2A"/>
    <w:rPr>
      <w:color w:val="605E5C"/>
      <w:shd w:val="clear" w:color="auto" w:fill="E1DFDD"/>
    </w:rPr>
  </w:style>
  <w:style w:type="character" w:styleId="FollowedHyperlink">
    <w:name w:val="FollowedHyperlink"/>
    <w:basedOn w:val="DefaultParagraphFont"/>
    <w:uiPriority w:val="99"/>
    <w:semiHidden/>
    <w:unhideWhenUsed/>
    <w:rsid w:val="00E20E2A"/>
    <w:rPr>
      <w:color w:val="96607D" w:themeColor="followedHyperlink"/>
      <w:u w:val="single"/>
    </w:rPr>
  </w:style>
  <w:style w:type="paragraph" w:styleId="NormalWeb">
    <w:name w:val="Normal (Web)"/>
    <w:basedOn w:val="Normal"/>
    <w:uiPriority w:val="99"/>
    <w:semiHidden/>
    <w:unhideWhenUsed/>
    <w:rsid w:val="00E20E2A"/>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customStyle="1" w:styleId="apple-converted-space">
    <w:name w:val="apple-converted-space"/>
    <w:basedOn w:val="DefaultParagraphFont"/>
    <w:rsid w:val="00E20E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508999">
      <w:bodyDiv w:val="1"/>
      <w:marLeft w:val="0"/>
      <w:marRight w:val="0"/>
      <w:marTop w:val="0"/>
      <w:marBottom w:val="0"/>
      <w:divBdr>
        <w:top w:val="none" w:sz="0" w:space="0" w:color="auto"/>
        <w:left w:val="none" w:sz="0" w:space="0" w:color="auto"/>
        <w:bottom w:val="none" w:sz="0" w:space="0" w:color="auto"/>
        <w:right w:val="none" w:sz="0" w:space="0" w:color="auto"/>
      </w:divBdr>
    </w:div>
    <w:div w:id="87821616">
      <w:bodyDiv w:val="1"/>
      <w:marLeft w:val="0"/>
      <w:marRight w:val="0"/>
      <w:marTop w:val="0"/>
      <w:marBottom w:val="0"/>
      <w:divBdr>
        <w:top w:val="none" w:sz="0" w:space="0" w:color="auto"/>
        <w:left w:val="none" w:sz="0" w:space="0" w:color="auto"/>
        <w:bottom w:val="none" w:sz="0" w:space="0" w:color="auto"/>
        <w:right w:val="none" w:sz="0" w:space="0" w:color="auto"/>
      </w:divBdr>
    </w:div>
    <w:div w:id="866017013">
      <w:bodyDiv w:val="1"/>
      <w:marLeft w:val="0"/>
      <w:marRight w:val="0"/>
      <w:marTop w:val="0"/>
      <w:marBottom w:val="0"/>
      <w:divBdr>
        <w:top w:val="none" w:sz="0" w:space="0" w:color="auto"/>
        <w:left w:val="none" w:sz="0" w:space="0" w:color="auto"/>
        <w:bottom w:val="none" w:sz="0" w:space="0" w:color="auto"/>
        <w:right w:val="none" w:sz="0" w:space="0" w:color="auto"/>
      </w:divBdr>
    </w:div>
    <w:div w:id="1002854661">
      <w:bodyDiv w:val="1"/>
      <w:marLeft w:val="0"/>
      <w:marRight w:val="0"/>
      <w:marTop w:val="0"/>
      <w:marBottom w:val="0"/>
      <w:divBdr>
        <w:top w:val="none" w:sz="0" w:space="0" w:color="auto"/>
        <w:left w:val="none" w:sz="0" w:space="0" w:color="auto"/>
        <w:bottom w:val="none" w:sz="0" w:space="0" w:color="auto"/>
        <w:right w:val="none" w:sz="0" w:space="0" w:color="auto"/>
      </w:divBdr>
    </w:div>
    <w:div w:id="2014452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eavantage.com/blog/russia-ukraine-conflict-4-ways-it-is-impacting-ocean-supply-chain"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imf.org/en/Blogs/Articles/2024/03/07/Red-Sea-Attacks-Disrupt-Global-Trade" TargetMode="External"/><Relationship Id="rId12" Type="http://schemas.openxmlformats.org/officeDocument/2006/relationships/hyperlink" Target="https://www.seavantage.com/blog/from-singapore-to-los-angeles-how-port-congestion-is-reshaping-global-trade-2024"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imf.org/en/Blogs/Articles/2024/03/07/Red-Sea-Attacks-Disrupt-Global-Trade" TargetMode="External"/><Relationship Id="rId11" Type="http://schemas.openxmlformats.org/officeDocument/2006/relationships/hyperlink" Target="https://www.seavantage.com/blog/looming-ila-strike-threatens-east-coast-ports-how-supply-chain-managers-can-prepare" TargetMode="External"/><Relationship Id="rId5" Type="http://schemas.openxmlformats.org/officeDocument/2006/relationships/hyperlink" Target="https://www.seavantage.com/blog/the-rise-of-the-northern-sea-route-and-its-global-impact" TargetMode="External"/><Relationship Id="rId10" Type="http://schemas.openxmlformats.org/officeDocument/2006/relationships/hyperlink" Target="https://www.seavantage.com/blog/master-shipping-challenges-seavantages-svmp-cargo-monitoring-dashboard-red-sea-disruption-and-panama-canal-drought" TargetMode="External"/><Relationship Id="rId4" Type="http://schemas.openxmlformats.org/officeDocument/2006/relationships/hyperlink" Target="https://www.seavantage.com/blog/supply-chain-disruptions-2024-a-year-in-review" TargetMode="External"/><Relationship Id="rId9" Type="http://schemas.openxmlformats.org/officeDocument/2006/relationships/hyperlink" Target="https://www.seavantage.com/blog/how-trumps-tariff-plan-might-impact-supply-chain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24</TotalTime>
  <Pages>6</Pages>
  <Words>2073</Words>
  <Characters>11817</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HAMDAN, AISYAH ARIANA (PGT)</dc:creator>
  <cp:keywords/>
  <dc:description/>
  <cp:lastModifiedBy>HAMDAN, AISYAH ARIANA (PGT)</cp:lastModifiedBy>
  <cp:revision>1</cp:revision>
  <dcterms:created xsi:type="dcterms:W3CDTF">2025-05-31T12:57:00Z</dcterms:created>
  <dcterms:modified xsi:type="dcterms:W3CDTF">2025-05-31T14:33:00Z</dcterms:modified>
</cp:coreProperties>
</file>