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E3A8A"/>
          <w:sz w:val="26"/>
        </w:rPr>
        <w:t>BACSE202 — DATABASE SYSTEMS PROJECT REPORT</w:t>
      </w:r>
    </w:p>
    <w:p>
      <w:pPr>
        <w:spacing w:before="240" w:after="160"/>
        <w:jc w:val="center"/>
      </w:pPr>
      <w:r>
        <w:rPr>
          <w:rFonts w:ascii="Calibri" w:hAnsi="Calibri"/>
          <w:b/>
          <w:color w:val="0A2540"/>
          <w:sz w:val="44"/>
        </w:rPr>
        <w:t>FORENSYS</w:t>
        <w:br/>
        <w:t>Digital Crime Scene Evidence &amp; Investigation Management System</w:t>
      </w:r>
    </w:p>
    <w:p>
      <w:pPr>
        <w:spacing w:after="480"/>
        <w:jc w:val="center"/>
      </w:pPr>
      <w:r>
        <w:rPr>
          <w:rFonts w:ascii="Calibri" w:hAnsi="Calibri"/>
          <w:i/>
          <w:color w:val="64748B"/>
          <w:sz w:val="22"/>
        </w:rPr>
        <w:t>A Hybrid Relational (Oracle 11g) &amp; Cloud Document (MongoDB Atlas) Architecture</w:t>
        <w:br/>
        <w:t>with Cryptographic Chain-of-Custody, Multi-Tier RBAC, and Multi-Vector Intelligence Engine</w:t>
      </w:r>
    </w:p>
    <w:p>
      <w:pPr>
        <w:spacing w:before="720" w:after="80"/>
        <w:jc w:val="center"/>
      </w:pPr>
      <w:r>
        <w:rPr>
          <w:rFonts w:ascii="Calibri" w:hAnsi="Calibri"/>
          <w:b/>
          <w:color w:val="0A2540"/>
          <w:sz w:val="24"/>
        </w:rPr>
        <w:t>VELLORE INSTITUTE OF TECHNOLOGY (VIT CHENNAI)</w:t>
        <w:br/>
        <w:t>School of Computer Science and Engineering (SCOPE)</w:t>
        <w:br/>
        <w:t>October 2026</w:t>
      </w:r>
    </w:p>
    <w:p>
      <w:pPr>
        <w:spacing w:before="560" w:after="240"/>
        <w:jc w:val="center"/>
      </w:pPr>
      <w:r>
        <w:rPr>
          <w:rFonts w:ascii="Calibri" w:hAnsi="Calibri"/>
          <w:i/>
          <w:color w:val="212529"/>
          <w:sz w:val="22"/>
        </w:rPr>
        <w:t>Submitted in partial fulfillment of the requirements for the course</w:t>
        <w:br/>
        <w:t>BACSE202: Database Systems (Digital Assignment - 3 Evaluation)</w:t>
      </w:r>
    </w:p>
    <w:p>
      <w:pPr>
        <w:spacing w:before="360" w:after="480"/>
        <w:jc w:val="center"/>
      </w:pPr>
      <w:r>
        <w:rPr>
          <w:rFonts w:ascii="Calibri" w:hAnsi="Calibri"/>
          <w:b/>
          <w:color w:val="1E3A8A"/>
          <w:sz w:val="22"/>
        </w:rPr>
        <w:t>Project Developed &amp; Presented by:</w:t>
        <w:br/>
      </w:r>
      <w:r>
        <w:rPr>
          <w:rFonts w:ascii="Calibri" w:hAnsi="Calibri"/>
          <w:b/>
          <w:color w:val="212529"/>
          <w:sz w:val="23"/>
        </w:rPr>
        <w:t>VANI MISHRA — Reg. No: 25BPS1068</w:t>
        <w:br/>
      </w:r>
      <w:r>
        <w:rPr>
          <w:rFonts w:ascii="Calibri" w:hAnsi="Calibri"/>
          <w:b/>
          <w:color w:val="212529"/>
          <w:sz w:val="23"/>
        </w:rPr>
        <w:t>VIDISHA JAIN — Reg. No: 25BPS1089</w:t>
        <w:br/>
      </w:r>
      <w:r>
        <w:rPr>
          <w:rFonts w:ascii="Calibri" w:hAnsi="Calibri"/>
          <w:b/>
          <w:color w:val="212529"/>
          <w:sz w:val="23"/>
        </w:rPr>
        <w:t>ADVAITH ANISH — Reg. No: 25BAI1434</w:t>
        <w:br/>
      </w:r>
    </w:p>
    <w:p>
      <w:r>
        <w:br w:type="page"/>
      </w:r>
    </w:p>
    <w:p>
      <w:pPr>
        <w:keepNext/>
        <w:spacing w:before="400" w:after="120"/>
      </w:pPr>
      <w:r>
        <w:rPr>
          <w:rFonts w:ascii="Calibri" w:hAnsi="Calibri"/>
          <w:b/>
          <w:color w:val="0A2540"/>
          <w:sz w:val="32"/>
        </w:rPr>
        <w:t>DECLARATION</w:t>
      </w:r>
    </w:p>
    <w:p>
      <w:pPr>
        <w:spacing w:after="120" w:line="276" w:lineRule="auto"/>
      </w:pPr>
      <w:r>
        <w:rPr>
          <w:rFonts w:ascii="Calibri" w:hAnsi="Calibri"/>
          <w:b w:val="0"/>
          <w:i w:val="0"/>
          <w:color w:val="212529"/>
          <w:sz w:val="22"/>
        </w:rPr>
        <w:t>We hereby declare that the project report entitled "FORENSYS: Digital Crime Scene Evidence and Investigation Management System" submitted by us to the School of Computer Science and Engineering (SCOPE), Vellore Institute of Technology (VIT Chennai), is a bonafide record of original work executed for the Database Systems (BACSE202) Digital Assignment 3 (DA-3) evaluation. The relational database schema, PL/SQL procedures, database triggers, analytical views, cloud NoSQL document schemas, backend REST API, and interactive frontend demonstration were completely designed and implemented by our team.</w:t>
        <w:br/>
        <w:br/>
        <w:t>We further certify that this work has not formed the basis for the award of any other degree, diploma, fellowship, or similar title at any other university or institution.</w:t>
      </w:r>
    </w:p>
    <w:p>
      <w:pPr>
        <w:spacing w:before="480" w:after="480"/>
      </w:pPr>
      <w:r>
        <w:t>Team Members:</w:t>
        <w:br/>
        <w:br/>
        <w:t>1. Vani Mishra (25BPS1068)</w:t>
        <w:br/>
        <w:t>2. Vidisha Jain (25BPS1089)</w:t>
        <w:br/>
        <w:t>3. Advaith Anish (25BAI1434)</w:t>
        <w:br/>
        <w:br/>
        <w:t>Place: VIT Chennai</w:t>
        <w:br/>
        <w:t>Date: 19th October 2026</w:t>
      </w:r>
    </w:p>
    <w:p>
      <w:pPr>
        <w:keepNext/>
        <w:spacing w:before="400" w:after="120"/>
      </w:pPr>
      <w:r>
        <w:rPr>
          <w:rFonts w:ascii="Calibri" w:hAnsi="Calibri"/>
          <w:b/>
          <w:color w:val="0A2540"/>
          <w:sz w:val="32"/>
        </w:rPr>
        <w:t>CERTIFICATE</w:t>
      </w:r>
    </w:p>
    <w:p>
      <w:pPr>
        <w:spacing w:after="120" w:line="276" w:lineRule="auto"/>
      </w:pPr>
      <w:r>
        <w:rPr>
          <w:rFonts w:ascii="Calibri" w:hAnsi="Calibri"/>
          <w:b w:val="0"/>
          <w:i w:val="0"/>
          <w:color w:val="212529"/>
          <w:sz w:val="22"/>
        </w:rPr>
        <w:t>This is to certify that the project report entitled "FORENSYS: Digital Crime Scene Evidence and Investigation Management System" submitted by Vani Mishra (25BPS1068), Vidisha Jain (25BPS1089), and Advaith Anish (25BAI1434) in partial fulfillment of the requirements for the course BACSE202: Database Systems during the Fall Semester 2026 at Vellore Institute of Technology (VIT Chennai) is a record of bonafide work carried out under our supervision.</w:t>
      </w:r>
    </w:p>
    <w:p>
      <w:pPr>
        <w:spacing w:before="720" w:after="360"/>
      </w:pPr>
      <w:r>
        <w:t>_______________________________</w:t>
        <w:br/>
        <w:t>Course Faculty / Evaluator</w:t>
        <w:br/>
        <w:t>School of Computer Science and Engineering</w:t>
        <w:br/>
        <w:t>Vellore Institute of Technology, Chennai</w:t>
      </w:r>
    </w:p>
    <w:p>
      <w:r>
        <w:br w:type="page"/>
      </w:r>
    </w:p>
    <w:p>
      <w:pPr>
        <w:keepNext/>
        <w:spacing w:before="400" w:after="120"/>
      </w:pPr>
      <w:r>
        <w:rPr>
          <w:rFonts w:ascii="Calibri" w:hAnsi="Calibri"/>
          <w:b/>
          <w:color w:val="0A2540"/>
          <w:sz w:val="32"/>
        </w:rPr>
        <w:t>ABSTRACT</w:t>
      </w:r>
    </w:p>
    <w:p>
      <w:pPr>
        <w:spacing w:after="120" w:line="276" w:lineRule="auto"/>
      </w:pPr>
      <w:r>
        <w:rPr>
          <w:rFonts w:ascii="Calibri" w:hAnsi="Calibri"/>
          <w:b w:val="0"/>
          <w:i w:val="0"/>
          <w:color w:val="212529"/>
          <w:sz w:val="22"/>
        </w:rPr>
        <w:t>Modern law enforcement and digital forensics units handle high volumes of heterogeneous evidence—spanning physical contraband, biological samples, encrypted storage drives, mobile extractions, and forensic disk images. Traditional evidence logging workflows relied heavily on fragmented paper registers, disparate spreadsheets, and disconnected transactional databases. This historic paradigm suffered from critical vulnerabilities: unverifiable chain-of-custody handoffs, forensic spoliation, duplicate evidence registration, tampering risks, and an inability to detect serial cross-jurisdictional crime correlations. In judicial proceedings, evidence is only as admissible as the demonstrated integrity of its handling trail (Federal Rules of Evidence 901/ISO 27037 standard).</w:t>
      </w:r>
    </w:p>
    <w:p>
      <w:pPr>
        <w:spacing w:after="120" w:line="276" w:lineRule="auto"/>
      </w:pPr>
      <w:r>
        <w:rPr>
          <w:rFonts w:ascii="Calibri" w:hAnsi="Calibri"/>
          <w:b w:val="0"/>
          <w:i w:val="0"/>
          <w:color w:val="212529"/>
          <w:sz w:val="22"/>
        </w:rPr>
        <w:t>To resolve these operational and judicial challenges, this project introduces FORENSYS (Digital Crime Scene Evidence &amp; Investigation Management System)—a high-integrity database management framework leveraging a hybrid enterprise architecture: an Oracle Database 11g local relational core coupled with a high-availability cloud document database (MongoDB Atlas). The relational tier enforces rigid entity-relationship constraints, third normal form (3NF) and Boyce-Codd Normal Form (BCNF) decomposition, declarative check constraints, cascading referential integrity, automated sequence generation, and database triggers. Cryptographic integrity is guaranteed via SHA-256 fingerprinting of digital artifacts, preventing tampering and duplicate ingestion through trigger-driven conflict detection.</w:t>
      </w:r>
    </w:p>
    <w:p>
      <w:pPr>
        <w:spacing w:after="120" w:line="276" w:lineRule="auto"/>
      </w:pPr>
      <w:r>
        <w:rPr>
          <w:rFonts w:ascii="Calibri" w:hAnsi="Calibri"/>
          <w:b w:val="0"/>
          <w:i w:val="0"/>
          <w:color w:val="212529"/>
          <w:sz w:val="22"/>
        </w:rPr>
        <w:t>The system incorporates an automated four-source chronological timeline reconstruction engine, role-based access control (RBAC) across four distinct law enforcement personas (Investigating Officer, Forensic Laboratory Analyst, System Administrator, and Judicial Authority), and a multi-vector intelligence correlation engine evaluating digital hashes, Haversine geospatial proximity, M.O. profiles, and temporal windows. A complete Express.js / TypeScript RESTful backend and React Vite Tailwind dashboard were implemented and verified through a 64-test automated verification suite, achieving 100% test pass rate across all transactional, integrity, and authorization invariants.</w:t>
      </w:r>
    </w:p>
    <w:p>
      <w:r>
        <w:br w:type="page"/>
      </w:r>
    </w:p>
    <w:p>
      <w:pPr>
        <w:keepNext/>
        <w:spacing w:before="400" w:after="120"/>
      </w:pPr>
      <w:r>
        <w:rPr>
          <w:rFonts w:ascii="Calibri" w:hAnsi="Calibri"/>
          <w:b/>
          <w:color w:val="0A254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0A2540"/>
            <w:tcMar>
              <w:top w:w="120" w:type="dxa"/>
              <w:bottom w:w="120" w:type="dxa"/>
              <w:left w:w="150" w:type="dxa"/>
              <w:right w:w="150" w:type="dxa"/>
            </w:tcMar>
          </w:tcPr>
          <w:p>
            <w:pPr>
              <w:jc w:val="center"/>
            </w:pPr>
            <w:r>
              <w:rPr>
                <w:rFonts w:ascii="Calibri" w:hAnsi="Calibri"/>
                <w:b/>
                <w:color w:val="FFFFFF"/>
                <w:sz w:val="20"/>
              </w:rPr>
              <w:t>Section</w:t>
            </w:r>
          </w:p>
        </w:tc>
        <w:tc>
          <w:tcPr>
            <w:tcW w:type="dxa" w:w="6912"/>
            <w:shd w:fill="0A2540"/>
            <w:tcMar>
              <w:top w:w="120" w:type="dxa"/>
              <w:bottom w:w="120" w:type="dxa"/>
              <w:left w:w="150" w:type="dxa"/>
              <w:right w:w="150" w:type="dxa"/>
            </w:tcMar>
          </w:tcPr>
          <w:p>
            <w:pPr>
              <w:jc w:val="center"/>
            </w:pPr>
            <w:r>
              <w:rPr>
                <w:rFonts w:ascii="Calibri" w:hAnsi="Calibri"/>
                <w:b/>
                <w:color w:val="FFFFFF"/>
                <w:sz w:val="20"/>
              </w:rPr>
              <w:t>Chapter / Section Heading</w:t>
            </w:r>
          </w:p>
        </w:tc>
        <w:tc>
          <w:tcPr>
            <w:tcW w:type="dxa" w:w="1008"/>
            <w:shd w:fill="0A2540"/>
            <w:tcMar>
              <w:top w:w="120" w:type="dxa"/>
              <w:bottom w:w="120" w:type="dxa"/>
              <w:left w:w="150" w:type="dxa"/>
              <w:right w:w="150" w:type="dxa"/>
            </w:tcMar>
          </w:tcPr>
          <w:p>
            <w:pPr>
              <w:jc w:val="center"/>
            </w:pPr>
            <w:r>
              <w:rPr>
                <w:rFonts w:ascii="Calibri" w:hAnsi="Calibri"/>
                <w:b/>
                <w:color w:val="FFFFFF"/>
                <w:sz w:val="20"/>
              </w:rPr>
              <w:t>Page</w:t>
            </w:r>
          </w:p>
        </w:tc>
      </w:tr>
      <w:tr>
        <w:tc>
          <w:tcPr>
            <w:tcW w:type="dxa" w:w="1440"/>
            <w:shd w:fill="FFFFFF"/>
            <w:tcMar>
              <w:top w:w="80" w:type="dxa"/>
              <w:bottom w:w="80" w:type="dxa"/>
              <w:left w:w="120" w:type="dxa"/>
              <w:right w:w="120" w:type="dxa"/>
            </w:tcMar>
          </w:tcPr>
          <w:p>
            <w:pPr>
              <w:jc w:val="left"/>
            </w:pPr>
            <w:r>
              <w:rPr>
                <w:rFonts w:ascii="Calibri" w:hAnsi="Calibri"/>
                <w:color w:val="212529"/>
                <w:sz w:val="19"/>
              </w:rPr>
              <w:t>CHAPTER 1</w:t>
            </w:r>
          </w:p>
        </w:tc>
        <w:tc>
          <w:tcPr>
            <w:tcW w:type="dxa" w:w="6912"/>
            <w:shd w:fill="FFFFFF"/>
            <w:tcMar>
              <w:top w:w="80" w:type="dxa"/>
              <w:bottom w:w="80" w:type="dxa"/>
              <w:left w:w="120" w:type="dxa"/>
              <w:right w:w="120" w:type="dxa"/>
            </w:tcMar>
          </w:tcPr>
          <w:p>
            <w:pPr>
              <w:jc w:val="left"/>
            </w:pPr>
            <w:r>
              <w:rPr>
                <w:rFonts w:ascii="Calibri" w:hAnsi="Calibri"/>
                <w:color w:val="212529"/>
                <w:sz w:val="19"/>
              </w:rPr>
              <w:t>INTRODUCTION &amp; PROBLEM STATEMENT</w:t>
            </w:r>
          </w:p>
        </w:tc>
        <w:tc>
          <w:tcPr>
            <w:tcW w:type="dxa" w:w="1008"/>
            <w:shd w:fill="FFFFFF"/>
            <w:tcMar>
              <w:top w:w="80" w:type="dxa"/>
              <w:bottom w:w="80" w:type="dxa"/>
              <w:left w:w="120" w:type="dxa"/>
              <w:right w:w="120" w:type="dxa"/>
            </w:tcMar>
          </w:tcPr>
          <w:p>
            <w:pPr>
              <w:jc w:val="right"/>
            </w:pPr>
            <w:r>
              <w:rPr>
                <w:rFonts w:ascii="Calibri" w:hAnsi="Calibri"/>
                <w:color w:val="212529"/>
                <w:sz w:val="19"/>
              </w:rPr>
              <w:t>1</w:t>
            </w:r>
          </w:p>
        </w:tc>
      </w:tr>
      <w:tr>
        <w:tc>
          <w:tcPr>
            <w:tcW w:type="dxa" w:w="1440"/>
            <w:shd w:fill="F1F5F9"/>
            <w:tcMar>
              <w:top w:w="80" w:type="dxa"/>
              <w:bottom w:w="80" w:type="dxa"/>
              <w:left w:w="120" w:type="dxa"/>
              <w:right w:w="120" w:type="dxa"/>
            </w:tcMar>
          </w:tcPr>
          <w:p>
            <w:pPr>
              <w:jc w:val="left"/>
            </w:pPr>
            <w:r>
              <w:rPr>
                <w:rFonts w:ascii="Calibri" w:hAnsi="Calibri"/>
                <w:color w:val="212529"/>
                <w:sz w:val="19"/>
              </w:rPr>
              <w:t>1.1</w:t>
            </w:r>
          </w:p>
        </w:tc>
        <w:tc>
          <w:tcPr>
            <w:tcW w:type="dxa" w:w="6912"/>
            <w:shd w:fill="F1F5F9"/>
            <w:tcMar>
              <w:top w:w="80" w:type="dxa"/>
              <w:bottom w:w="80" w:type="dxa"/>
              <w:left w:w="120" w:type="dxa"/>
              <w:right w:w="120" w:type="dxa"/>
            </w:tcMar>
          </w:tcPr>
          <w:p>
            <w:pPr>
              <w:jc w:val="left"/>
            </w:pPr>
            <w:r>
              <w:rPr>
                <w:rFonts w:ascii="Calibri" w:hAnsi="Calibri"/>
                <w:color w:val="212529"/>
                <w:sz w:val="19"/>
              </w:rPr>
              <w:t>Introduction &amp; Domain Context</w:t>
            </w:r>
          </w:p>
        </w:tc>
        <w:tc>
          <w:tcPr>
            <w:tcW w:type="dxa" w:w="1008"/>
            <w:shd w:fill="F1F5F9"/>
            <w:tcMar>
              <w:top w:w="80" w:type="dxa"/>
              <w:bottom w:w="80" w:type="dxa"/>
              <w:left w:w="120" w:type="dxa"/>
              <w:right w:w="120" w:type="dxa"/>
            </w:tcMar>
          </w:tcPr>
          <w:p>
            <w:pPr>
              <w:jc w:val="right"/>
            </w:pPr>
            <w:r>
              <w:rPr>
                <w:rFonts w:ascii="Calibri" w:hAnsi="Calibri"/>
                <w:color w:val="212529"/>
                <w:sz w:val="19"/>
              </w:rPr>
              <w:t>1</w:t>
            </w:r>
          </w:p>
        </w:tc>
      </w:tr>
      <w:tr>
        <w:tc>
          <w:tcPr>
            <w:tcW w:type="dxa" w:w="1440"/>
            <w:shd w:fill="FFFFFF"/>
            <w:tcMar>
              <w:top w:w="80" w:type="dxa"/>
              <w:bottom w:w="80" w:type="dxa"/>
              <w:left w:w="120" w:type="dxa"/>
              <w:right w:w="120" w:type="dxa"/>
            </w:tcMar>
          </w:tcPr>
          <w:p>
            <w:pPr>
              <w:jc w:val="left"/>
            </w:pPr>
            <w:r>
              <w:rPr>
                <w:rFonts w:ascii="Calibri" w:hAnsi="Calibri"/>
                <w:color w:val="212529"/>
                <w:sz w:val="19"/>
              </w:rPr>
              <w:t>1.2</w:t>
            </w:r>
          </w:p>
        </w:tc>
        <w:tc>
          <w:tcPr>
            <w:tcW w:type="dxa" w:w="6912"/>
            <w:shd w:fill="FFFFFF"/>
            <w:tcMar>
              <w:top w:w="80" w:type="dxa"/>
              <w:bottom w:w="80" w:type="dxa"/>
              <w:left w:w="120" w:type="dxa"/>
              <w:right w:w="120" w:type="dxa"/>
            </w:tcMar>
          </w:tcPr>
          <w:p>
            <w:pPr>
              <w:jc w:val="left"/>
            </w:pPr>
            <w:r>
              <w:rPr>
                <w:rFonts w:ascii="Calibri" w:hAnsi="Calibri"/>
                <w:color w:val="212529"/>
                <w:sz w:val="19"/>
              </w:rPr>
              <w:t>Background &amp; Motivation</w:t>
            </w:r>
          </w:p>
        </w:tc>
        <w:tc>
          <w:tcPr>
            <w:tcW w:type="dxa" w:w="1008"/>
            <w:shd w:fill="FFFFFF"/>
            <w:tcMar>
              <w:top w:w="80" w:type="dxa"/>
              <w:bottom w:w="80" w:type="dxa"/>
              <w:left w:w="120" w:type="dxa"/>
              <w:right w:w="120" w:type="dxa"/>
            </w:tcMar>
          </w:tcPr>
          <w:p>
            <w:pPr>
              <w:jc w:val="right"/>
            </w:pPr>
            <w:r>
              <w:rPr>
                <w:rFonts w:ascii="Calibri" w:hAnsi="Calibri"/>
                <w:color w:val="212529"/>
                <w:sz w:val="19"/>
              </w:rPr>
              <w:t>2</w:t>
            </w:r>
          </w:p>
        </w:tc>
      </w:tr>
      <w:tr>
        <w:tc>
          <w:tcPr>
            <w:tcW w:type="dxa" w:w="1440"/>
            <w:shd w:fill="F1F5F9"/>
            <w:tcMar>
              <w:top w:w="80" w:type="dxa"/>
              <w:bottom w:w="80" w:type="dxa"/>
              <w:left w:w="120" w:type="dxa"/>
              <w:right w:w="120" w:type="dxa"/>
            </w:tcMar>
          </w:tcPr>
          <w:p>
            <w:pPr>
              <w:jc w:val="left"/>
            </w:pPr>
            <w:r>
              <w:rPr>
                <w:rFonts w:ascii="Calibri" w:hAnsi="Calibri"/>
                <w:color w:val="212529"/>
                <w:sz w:val="19"/>
              </w:rPr>
              <w:t>1.3</w:t>
            </w:r>
          </w:p>
        </w:tc>
        <w:tc>
          <w:tcPr>
            <w:tcW w:type="dxa" w:w="6912"/>
            <w:shd w:fill="F1F5F9"/>
            <w:tcMar>
              <w:top w:w="80" w:type="dxa"/>
              <w:bottom w:w="80" w:type="dxa"/>
              <w:left w:w="120" w:type="dxa"/>
              <w:right w:w="120" w:type="dxa"/>
            </w:tcMar>
          </w:tcPr>
          <w:p>
            <w:pPr>
              <w:jc w:val="left"/>
            </w:pPr>
            <w:r>
              <w:rPr>
                <w:rFonts w:ascii="Calibri" w:hAnsi="Calibri"/>
                <w:color w:val="212529"/>
                <w:sz w:val="19"/>
              </w:rPr>
              <w:t>Problem Statement</w:t>
            </w:r>
          </w:p>
        </w:tc>
        <w:tc>
          <w:tcPr>
            <w:tcW w:type="dxa" w:w="1008"/>
            <w:shd w:fill="F1F5F9"/>
            <w:tcMar>
              <w:top w:w="80" w:type="dxa"/>
              <w:bottom w:w="80" w:type="dxa"/>
              <w:left w:w="120" w:type="dxa"/>
              <w:right w:w="120" w:type="dxa"/>
            </w:tcMar>
          </w:tcPr>
          <w:p>
            <w:pPr>
              <w:jc w:val="right"/>
            </w:pPr>
            <w:r>
              <w:rPr>
                <w:rFonts w:ascii="Calibri" w:hAnsi="Calibri"/>
                <w:color w:val="212529"/>
                <w:sz w:val="19"/>
              </w:rPr>
              <w:t>3</w:t>
            </w:r>
          </w:p>
        </w:tc>
      </w:tr>
      <w:tr>
        <w:tc>
          <w:tcPr>
            <w:tcW w:type="dxa" w:w="1440"/>
            <w:shd w:fill="FFFFFF"/>
            <w:tcMar>
              <w:top w:w="80" w:type="dxa"/>
              <w:bottom w:w="80" w:type="dxa"/>
              <w:left w:w="120" w:type="dxa"/>
              <w:right w:w="120" w:type="dxa"/>
            </w:tcMar>
          </w:tcPr>
          <w:p>
            <w:pPr>
              <w:jc w:val="left"/>
            </w:pPr>
            <w:r>
              <w:rPr>
                <w:rFonts w:ascii="Calibri" w:hAnsi="Calibri"/>
                <w:color w:val="212529"/>
                <w:sz w:val="19"/>
              </w:rPr>
              <w:t>1.4</w:t>
            </w:r>
          </w:p>
        </w:tc>
        <w:tc>
          <w:tcPr>
            <w:tcW w:type="dxa" w:w="6912"/>
            <w:shd w:fill="FFFFFF"/>
            <w:tcMar>
              <w:top w:w="80" w:type="dxa"/>
              <w:bottom w:w="80" w:type="dxa"/>
              <w:left w:w="120" w:type="dxa"/>
              <w:right w:w="120" w:type="dxa"/>
            </w:tcMar>
          </w:tcPr>
          <w:p>
            <w:pPr>
              <w:jc w:val="left"/>
            </w:pPr>
            <w:r>
              <w:rPr>
                <w:rFonts w:ascii="Calibri" w:hAnsi="Calibri"/>
                <w:color w:val="212529"/>
                <w:sz w:val="19"/>
              </w:rPr>
              <w:t>Aim and Objectives</w:t>
            </w:r>
          </w:p>
        </w:tc>
        <w:tc>
          <w:tcPr>
            <w:tcW w:type="dxa" w:w="1008"/>
            <w:shd w:fill="FFFFFF"/>
            <w:tcMar>
              <w:top w:w="80" w:type="dxa"/>
              <w:bottom w:w="80" w:type="dxa"/>
              <w:left w:w="120" w:type="dxa"/>
              <w:right w:w="120" w:type="dxa"/>
            </w:tcMar>
          </w:tcPr>
          <w:p>
            <w:pPr>
              <w:jc w:val="right"/>
            </w:pPr>
            <w:r>
              <w:rPr>
                <w:rFonts w:ascii="Calibri" w:hAnsi="Calibri"/>
                <w:color w:val="212529"/>
                <w:sz w:val="19"/>
              </w:rPr>
              <w:t>4</w:t>
            </w:r>
          </w:p>
        </w:tc>
      </w:tr>
      <w:tr>
        <w:tc>
          <w:tcPr>
            <w:tcW w:type="dxa" w:w="1440"/>
            <w:shd w:fill="F1F5F9"/>
            <w:tcMar>
              <w:top w:w="80" w:type="dxa"/>
              <w:bottom w:w="80" w:type="dxa"/>
              <w:left w:w="120" w:type="dxa"/>
              <w:right w:w="120" w:type="dxa"/>
            </w:tcMar>
          </w:tcPr>
          <w:p>
            <w:pPr>
              <w:jc w:val="left"/>
            </w:pPr>
            <w:r>
              <w:rPr>
                <w:rFonts w:ascii="Calibri" w:hAnsi="Calibri"/>
                <w:color w:val="212529"/>
                <w:sz w:val="19"/>
              </w:rPr>
              <w:t>1.5</w:t>
            </w:r>
          </w:p>
        </w:tc>
        <w:tc>
          <w:tcPr>
            <w:tcW w:type="dxa" w:w="6912"/>
            <w:shd w:fill="F1F5F9"/>
            <w:tcMar>
              <w:top w:w="80" w:type="dxa"/>
              <w:bottom w:w="80" w:type="dxa"/>
              <w:left w:w="120" w:type="dxa"/>
              <w:right w:w="120" w:type="dxa"/>
            </w:tcMar>
          </w:tcPr>
          <w:p>
            <w:pPr>
              <w:jc w:val="left"/>
            </w:pPr>
            <w:r>
              <w:rPr>
                <w:rFonts w:ascii="Calibri" w:hAnsi="Calibri"/>
                <w:color w:val="212529"/>
                <w:sz w:val="19"/>
              </w:rPr>
              <w:t>Scope &amp; Operational Boundaries</w:t>
            </w:r>
          </w:p>
        </w:tc>
        <w:tc>
          <w:tcPr>
            <w:tcW w:type="dxa" w:w="1008"/>
            <w:shd w:fill="F1F5F9"/>
            <w:tcMar>
              <w:top w:w="80" w:type="dxa"/>
              <w:bottom w:w="80" w:type="dxa"/>
              <w:left w:w="120" w:type="dxa"/>
              <w:right w:w="120" w:type="dxa"/>
            </w:tcMar>
          </w:tcPr>
          <w:p>
            <w:pPr>
              <w:jc w:val="right"/>
            </w:pPr>
            <w:r>
              <w:rPr>
                <w:rFonts w:ascii="Calibri" w:hAnsi="Calibri"/>
                <w:color w:val="212529"/>
                <w:sz w:val="19"/>
              </w:rPr>
              <w:t>5</w:t>
            </w:r>
          </w:p>
        </w:tc>
      </w:tr>
      <w:tr>
        <w:tc>
          <w:tcPr>
            <w:tcW w:type="dxa" w:w="1440"/>
            <w:shd w:fill="FFFFFF"/>
            <w:tcMar>
              <w:top w:w="80" w:type="dxa"/>
              <w:bottom w:w="80" w:type="dxa"/>
              <w:left w:w="120" w:type="dxa"/>
              <w:right w:w="120" w:type="dxa"/>
            </w:tcMar>
          </w:tcPr>
          <w:p>
            <w:pPr>
              <w:jc w:val="left"/>
            </w:pPr>
            <w:r>
              <w:rPr>
                <w:rFonts w:ascii="Calibri" w:hAnsi="Calibri"/>
                <w:color w:val="212529"/>
                <w:sz w:val="19"/>
              </w:rPr>
              <w:t>1.6</w:t>
            </w:r>
          </w:p>
        </w:tc>
        <w:tc>
          <w:tcPr>
            <w:tcW w:type="dxa" w:w="6912"/>
            <w:shd w:fill="FFFFFF"/>
            <w:tcMar>
              <w:top w:w="80" w:type="dxa"/>
              <w:bottom w:w="80" w:type="dxa"/>
              <w:left w:w="120" w:type="dxa"/>
              <w:right w:w="120" w:type="dxa"/>
            </w:tcMar>
          </w:tcPr>
          <w:p>
            <w:pPr>
              <w:jc w:val="left"/>
            </w:pPr>
            <w:r>
              <w:rPr>
                <w:rFonts w:ascii="Calibri" w:hAnsi="Calibri"/>
                <w:color w:val="212529"/>
                <w:sz w:val="19"/>
              </w:rPr>
              <w:t>System Requirements (Functional &amp; Non-Functional)</w:t>
            </w:r>
          </w:p>
        </w:tc>
        <w:tc>
          <w:tcPr>
            <w:tcW w:type="dxa" w:w="1008"/>
            <w:shd w:fill="FFFFFF"/>
            <w:tcMar>
              <w:top w:w="80" w:type="dxa"/>
              <w:bottom w:w="80" w:type="dxa"/>
              <w:left w:w="120" w:type="dxa"/>
              <w:right w:w="120" w:type="dxa"/>
            </w:tcMar>
          </w:tcPr>
          <w:p>
            <w:pPr>
              <w:jc w:val="right"/>
            </w:pPr>
            <w:r>
              <w:rPr>
                <w:rFonts w:ascii="Calibri" w:hAnsi="Calibri"/>
                <w:color w:val="212529"/>
                <w:sz w:val="19"/>
              </w:rPr>
              <w:t>6</w:t>
            </w:r>
          </w:p>
        </w:tc>
      </w:tr>
      <w:tr>
        <w:tc>
          <w:tcPr>
            <w:tcW w:type="dxa" w:w="1440"/>
            <w:shd w:fill="F1F5F9"/>
            <w:tcMar>
              <w:top w:w="80" w:type="dxa"/>
              <w:bottom w:w="80" w:type="dxa"/>
              <w:left w:w="120" w:type="dxa"/>
              <w:right w:w="120" w:type="dxa"/>
            </w:tcMar>
          </w:tcPr>
          <w:p>
            <w:pPr>
              <w:jc w:val="left"/>
            </w:pPr>
            <w:r>
              <w:rPr>
                <w:rFonts w:ascii="Calibri" w:hAnsi="Calibri"/>
                <w:color w:val="212529"/>
                <w:sz w:val="19"/>
              </w:rPr>
              <w:t>1.7</w:t>
            </w:r>
          </w:p>
        </w:tc>
        <w:tc>
          <w:tcPr>
            <w:tcW w:type="dxa" w:w="6912"/>
            <w:shd w:fill="F1F5F9"/>
            <w:tcMar>
              <w:top w:w="80" w:type="dxa"/>
              <w:bottom w:w="80" w:type="dxa"/>
              <w:left w:w="120" w:type="dxa"/>
              <w:right w:w="120" w:type="dxa"/>
            </w:tcMar>
          </w:tcPr>
          <w:p>
            <w:pPr>
              <w:jc w:val="left"/>
            </w:pPr>
            <w:r>
              <w:rPr>
                <w:rFonts w:ascii="Calibri" w:hAnsi="Calibri"/>
                <w:color w:val="212529"/>
                <w:sz w:val="19"/>
              </w:rPr>
              <w:t>Sustainable Development Goals Alignment (UN SDG 16)</w:t>
            </w:r>
          </w:p>
        </w:tc>
        <w:tc>
          <w:tcPr>
            <w:tcW w:type="dxa" w:w="1008"/>
            <w:shd w:fill="F1F5F9"/>
            <w:tcMar>
              <w:top w:w="80" w:type="dxa"/>
              <w:bottom w:w="80" w:type="dxa"/>
              <w:left w:w="120" w:type="dxa"/>
              <w:right w:w="120" w:type="dxa"/>
            </w:tcMar>
          </w:tcPr>
          <w:p>
            <w:pPr>
              <w:jc w:val="right"/>
            </w:pPr>
            <w:r>
              <w:rPr>
                <w:rFonts w:ascii="Calibri" w:hAnsi="Calibri"/>
                <w:color w:val="212529"/>
                <w:sz w:val="19"/>
              </w:rPr>
              <w:t>8</w:t>
            </w:r>
          </w:p>
        </w:tc>
      </w:tr>
      <w:tr>
        <w:tc>
          <w:tcPr>
            <w:tcW w:type="dxa" w:w="1440"/>
            <w:shd w:fill="FFFFFF"/>
            <w:tcMar>
              <w:top w:w="80" w:type="dxa"/>
              <w:bottom w:w="80" w:type="dxa"/>
              <w:left w:w="120" w:type="dxa"/>
              <w:right w:w="120" w:type="dxa"/>
            </w:tcMar>
          </w:tcPr>
          <w:p>
            <w:pPr>
              <w:jc w:val="left"/>
            </w:pPr>
            <w:r>
              <w:rPr>
                <w:rFonts w:ascii="Calibri" w:hAnsi="Calibri"/>
                <w:color w:val="212529"/>
                <w:sz w:val="19"/>
              </w:rPr>
              <w:t>CHAPTER 2</w:t>
            </w:r>
          </w:p>
        </w:tc>
        <w:tc>
          <w:tcPr>
            <w:tcW w:type="dxa" w:w="6912"/>
            <w:shd w:fill="FFFFFF"/>
            <w:tcMar>
              <w:top w:w="80" w:type="dxa"/>
              <w:bottom w:w="80" w:type="dxa"/>
              <w:left w:w="120" w:type="dxa"/>
              <w:right w:w="120" w:type="dxa"/>
            </w:tcMar>
          </w:tcPr>
          <w:p>
            <w:pPr>
              <w:jc w:val="left"/>
            </w:pPr>
            <w:r>
              <w:rPr>
                <w:rFonts w:ascii="Calibri" w:hAnsi="Calibri"/>
                <w:color w:val="212529"/>
                <w:sz w:val="19"/>
              </w:rPr>
              <w:t>LITERATURE REVIEW &amp; ARCHITECTURAL FOUNDATION</w:t>
            </w:r>
          </w:p>
        </w:tc>
        <w:tc>
          <w:tcPr>
            <w:tcW w:type="dxa" w:w="1008"/>
            <w:shd w:fill="FFFFFF"/>
            <w:tcMar>
              <w:top w:w="80" w:type="dxa"/>
              <w:bottom w:w="80" w:type="dxa"/>
              <w:left w:w="120" w:type="dxa"/>
              <w:right w:w="120" w:type="dxa"/>
            </w:tcMar>
          </w:tcPr>
          <w:p>
            <w:pPr>
              <w:jc w:val="right"/>
            </w:pPr>
            <w:r>
              <w:rPr>
                <w:rFonts w:ascii="Calibri" w:hAnsi="Calibri"/>
                <w:color w:val="212529"/>
                <w:sz w:val="19"/>
              </w:rPr>
              <w:t>9</w:t>
            </w:r>
          </w:p>
        </w:tc>
      </w:tr>
      <w:tr>
        <w:tc>
          <w:tcPr>
            <w:tcW w:type="dxa" w:w="1440"/>
            <w:shd w:fill="F1F5F9"/>
            <w:tcMar>
              <w:top w:w="80" w:type="dxa"/>
              <w:bottom w:w="80" w:type="dxa"/>
              <w:left w:w="120" w:type="dxa"/>
              <w:right w:w="120" w:type="dxa"/>
            </w:tcMar>
          </w:tcPr>
          <w:p>
            <w:pPr>
              <w:jc w:val="left"/>
            </w:pPr>
            <w:r>
              <w:rPr>
                <w:rFonts w:ascii="Calibri" w:hAnsi="Calibri"/>
                <w:color w:val="212529"/>
                <w:sz w:val="19"/>
              </w:rPr>
              <w:t>2.1</w:t>
            </w:r>
          </w:p>
        </w:tc>
        <w:tc>
          <w:tcPr>
            <w:tcW w:type="dxa" w:w="6912"/>
            <w:shd w:fill="F1F5F9"/>
            <w:tcMar>
              <w:top w:w="80" w:type="dxa"/>
              <w:bottom w:w="80" w:type="dxa"/>
              <w:left w:w="120" w:type="dxa"/>
              <w:right w:w="120" w:type="dxa"/>
            </w:tcMar>
          </w:tcPr>
          <w:p>
            <w:pPr>
              <w:jc w:val="left"/>
            </w:pPr>
            <w:r>
              <w:rPr>
                <w:rFonts w:ascii="Calibri" w:hAnsi="Calibri"/>
                <w:color w:val="212529"/>
                <w:sz w:val="19"/>
              </w:rPr>
              <w:t>Survey of Existing Crime Scene &amp; Evidence Systems</w:t>
            </w:r>
          </w:p>
        </w:tc>
        <w:tc>
          <w:tcPr>
            <w:tcW w:type="dxa" w:w="1008"/>
            <w:shd w:fill="F1F5F9"/>
            <w:tcMar>
              <w:top w:w="80" w:type="dxa"/>
              <w:bottom w:w="80" w:type="dxa"/>
              <w:left w:w="120" w:type="dxa"/>
              <w:right w:w="120" w:type="dxa"/>
            </w:tcMar>
          </w:tcPr>
          <w:p>
            <w:pPr>
              <w:jc w:val="right"/>
            </w:pPr>
            <w:r>
              <w:rPr>
                <w:rFonts w:ascii="Calibri" w:hAnsi="Calibri"/>
                <w:color w:val="212529"/>
                <w:sz w:val="19"/>
              </w:rPr>
              <w:t>9</w:t>
            </w:r>
          </w:p>
        </w:tc>
      </w:tr>
      <w:tr>
        <w:tc>
          <w:tcPr>
            <w:tcW w:type="dxa" w:w="1440"/>
            <w:shd w:fill="FFFFFF"/>
            <w:tcMar>
              <w:top w:w="80" w:type="dxa"/>
              <w:bottom w:w="80" w:type="dxa"/>
              <w:left w:w="120" w:type="dxa"/>
              <w:right w:w="120" w:type="dxa"/>
            </w:tcMar>
          </w:tcPr>
          <w:p>
            <w:pPr>
              <w:jc w:val="left"/>
            </w:pPr>
            <w:r>
              <w:rPr>
                <w:rFonts w:ascii="Calibri" w:hAnsi="Calibri"/>
                <w:color w:val="212529"/>
                <w:sz w:val="19"/>
              </w:rPr>
              <w:t>2.2</w:t>
            </w:r>
          </w:p>
        </w:tc>
        <w:tc>
          <w:tcPr>
            <w:tcW w:type="dxa" w:w="6912"/>
            <w:shd w:fill="FFFFFF"/>
            <w:tcMar>
              <w:top w:w="80" w:type="dxa"/>
              <w:bottom w:w="80" w:type="dxa"/>
              <w:left w:w="120" w:type="dxa"/>
              <w:right w:w="120" w:type="dxa"/>
            </w:tcMar>
          </w:tcPr>
          <w:p>
            <w:pPr>
              <w:jc w:val="left"/>
            </w:pPr>
            <w:r>
              <w:rPr>
                <w:rFonts w:ascii="Calibri" w:hAnsi="Calibri"/>
                <w:color w:val="212529"/>
                <w:sz w:val="19"/>
              </w:rPr>
              <w:t>Chain-of-Custody Standards &amp; Cryptographic Verification</w:t>
            </w:r>
          </w:p>
        </w:tc>
        <w:tc>
          <w:tcPr>
            <w:tcW w:type="dxa" w:w="1008"/>
            <w:shd w:fill="FFFFFF"/>
            <w:tcMar>
              <w:top w:w="80" w:type="dxa"/>
              <w:bottom w:w="80" w:type="dxa"/>
              <w:left w:w="120" w:type="dxa"/>
              <w:right w:w="120" w:type="dxa"/>
            </w:tcMar>
          </w:tcPr>
          <w:p>
            <w:pPr>
              <w:jc w:val="right"/>
            </w:pPr>
            <w:r>
              <w:rPr>
                <w:rFonts w:ascii="Calibri" w:hAnsi="Calibri"/>
                <w:color w:val="212529"/>
                <w:sz w:val="19"/>
              </w:rPr>
              <w:t>10</w:t>
            </w:r>
          </w:p>
        </w:tc>
      </w:tr>
      <w:tr>
        <w:tc>
          <w:tcPr>
            <w:tcW w:type="dxa" w:w="1440"/>
            <w:shd w:fill="F1F5F9"/>
            <w:tcMar>
              <w:top w:w="80" w:type="dxa"/>
              <w:bottom w:w="80" w:type="dxa"/>
              <w:left w:w="120" w:type="dxa"/>
              <w:right w:w="120" w:type="dxa"/>
            </w:tcMar>
          </w:tcPr>
          <w:p>
            <w:pPr>
              <w:jc w:val="left"/>
            </w:pPr>
            <w:r>
              <w:rPr>
                <w:rFonts w:ascii="Calibri" w:hAnsi="Calibri"/>
                <w:color w:val="212529"/>
                <w:sz w:val="19"/>
              </w:rPr>
              <w:t>2.3</w:t>
            </w:r>
          </w:p>
        </w:tc>
        <w:tc>
          <w:tcPr>
            <w:tcW w:type="dxa" w:w="6912"/>
            <w:shd w:fill="F1F5F9"/>
            <w:tcMar>
              <w:top w:w="80" w:type="dxa"/>
              <w:bottom w:w="80" w:type="dxa"/>
              <w:left w:w="120" w:type="dxa"/>
              <w:right w:w="120" w:type="dxa"/>
            </w:tcMar>
          </w:tcPr>
          <w:p>
            <w:pPr>
              <w:jc w:val="left"/>
            </w:pPr>
            <w:r>
              <w:rPr>
                <w:rFonts w:ascii="Calibri" w:hAnsi="Calibri"/>
                <w:color w:val="212529"/>
                <w:sz w:val="19"/>
              </w:rPr>
              <w:t>Dual Database Architecture: Relational vs. Cloud Document</w:t>
            </w:r>
          </w:p>
        </w:tc>
        <w:tc>
          <w:tcPr>
            <w:tcW w:type="dxa" w:w="1008"/>
            <w:shd w:fill="F1F5F9"/>
            <w:tcMar>
              <w:top w:w="80" w:type="dxa"/>
              <w:bottom w:w="80" w:type="dxa"/>
              <w:left w:w="120" w:type="dxa"/>
              <w:right w:w="120" w:type="dxa"/>
            </w:tcMar>
          </w:tcPr>
          <w:p>
            <w:pPr>
              <w:jc w:val="right"/>
            </w:pPr>
            <w:r>
              <w:rPr>
                <w:rFonts w:ascii="Calibri" w:hAnsi="Calibri"/>
                <w:color w:val="212529"/>
                <w:sz w:val="19"/>
              </w:rPr>
              <w:t>12</w:t>
            </w:r>
          </w:p>
        </w:tc>
      </w:tr>
      <w:tr>
        <w:tc>
          <w:tcPr>
            <w:tcW w:type="dxa" w:w="1440"/>
            <w:shd w:fill="FFFFFF"/>
            <w:tcMar>
              <w:top w:w="80" w:type="dxa"/>
              <w:bottom w:w="80" w:type="dxa"/>
              <w:left w:w="120" w:type="dxa"/>
              <w:right w:w="120" w:type="dxa"/>
            </w:tcMar>
          </w:tcPr>
          <w:p>
            <w:pPr>
              <w:jc w:val="left"/>
            </w:pPr>
            <w:r>
              <w:rPr>
                <w:rFonts w:ascii="Calibri" w:hAnsi="Calibri"/>
                <w:color w:val="212529"/>
                <w:sz w:val="19"/>
              </w:rPr>
              <w:t>2.4</w:t>
            </w:r>
          </w:p>
        </w:tc>
        <w:tc>
          <w:tcPr>
            <w:tcW w:type="dxa" w:w="6912"/>
            <w:shd w:fill="FFFFFF"/>
            <w:tcMar>
              <w:top w:w="80" w:type="dxa"/>
              <w:bottom w:w="80" w:type="dxa"/>
              <w:left w:w="120" w:type="dxa"/>
              <w:right w:w="120" w:type="dxa"/>
            </w:tcMar>
          </w:tcPr>
          <w:p>
            <w:pPr>
              <w:jc w:val="left"/>
            </w:pPr>
            <w:r>
              <w:rPr>
                <w:rFonts w:ascii="Calibri" w:hAnsi="Calibri"/>
                <w:color w:val="212529"/>
                <w:sz w:val="19"/>
              </w:rPr>
              <w:t>Cross-Case Intelligence &amp; Vector Similarity Modeling</w:t>
            </w:r>
          </w:p>
        </w:tc>
        <w:tc>
          <w:tcPr>
            <w:tcW w:type="dxa" w:w="1008"/>
            <w:shd w:fill="FFFFFF"/>
            <w:tcMar>
              <w:top w:w="80" w:type="dxa"/>
              <w:bottom w:w="80" w:type="dxa"/>
              <w:left w:w="120" w:type="dxa"/>
              <w:right w:w="120" w:type="dxa"/>
            </w:tcMar>
          </w:tcPr>
          <w:p>
            <w:pPr>
              <w:jc w:val="right"/>
            </w:pPr>
            <w:r>
              <w:rPr>
                <w:rFonts w:ascii="Calibri" w:hAnsi="Calibri"/>
                <w:color w:val="212529"/>
                <w:sz w:val="19"/>
              </w:rPr>
              <w:t>14</w:t>
            </w:r>
          </w:p>
        </w:tc>
      </w:tr>
      <w:tr>
        <w:tc>
          <w:tcPr>
            <w:tcW w:type="dxa" w:w="1440"/>
            <w:shd w:fill="F1F5F9"/>
            <w:tcMar>
              <w:top w:w="80" w:type="dxa"/>
              <w:bottom w:w="80" w:type="dxa"/>
              <w:left w:w="120" w:type="dxa"/>
              <w:right w:w="120" w:type="dxa"/>
            </w:tcMar>
          </w:tcPr>
          <w:p>
            <w:pPr>
              <w:jc w:val="left"/>
            </w:pPr>
            <w:r>
              <w:rPr>
                <w:rFonts w:ascii="Calibri" w:hAnsi="Calibri"/>
                <w:color w:val="212529"/>
                <w:sz w:val="19"/>
              </w:rPr>
              <w:t>2.5</w:t>
            </w:r>
          </w:p>
        </w:tc>
        <w:tc>
          <w:tcPr>
            <w:tcW w:type="dxa" w:w="6912"/>
            <w:shd w:fill="F1F5F9"/>
            <w:tcMar>
              <w:top w:w="80" w:type="dxa"/>
              <w:bottom w:w="80" w:type="dxa"/>
              <w:left w:w="120" w:type="dxa"/>
              <w:right w:w="120" w:type="dxa"/>
            </w:tcMar>
          </w:tcPr>
          <w:p>
            <w:pPr>
              <w:jc w:val="left"/>
            </w:pPr>
            <w:r>
              <w:rPr>
                <w:rFonts w:ascii="Calibri" w:hAnsi="Calibri"/>
                <w:color w:val="212529"/>
                <w:sz w:val="19"/>
              </w:rPr>
              <w:t>Security, Role-Based Access Control &amp; Audit Trails</w:t>
            </w:r>
          </w:p>
        </w:tc>
        <w:tc>
          <w:tcPr>
            <w:tcW w:type="dxa" w:w="1008"/>
            <w:shd w:fill="F1F5F9"/>
            <w:tcMar>
              <w:top w:w="80" w:type="dxa"/>
              <w:bottom w:w="80" w:type="dxa"/>
              <w:left w:w="120" w:type="dxa"/>
              <w:right w:w="120" w:type="dxa"/>
            </w:tcMar>
          </w:tcPr>
          <w:p>
            <w:pPr>
              <w:jc w:val="right"/>
            </w:pPr>
            <w:r>
              <w:rPr>
                <w:rFonts w:ascii="Calibri" w:hAnsi="Calibri"/>
                <w:color w:val="212529"/>
                <w:sz w:val="19"/>
              </w:rPr>
              <w:t>15</w:t>
            </w:r>
          </w:p>
        </w:tc>
      </w:tr>
      <w:tr>
        <w:tc>
          <w:tcPr>
            <w:tcW w:type="dxa" w:w="1440"/>
            <w:shd w:fill="FFFFFF"/>
            <w:tcMar>
              <w:top w:w="80" w:type="dxa"/>
              <w:bottom w:w="80" w:type="dxa"/>
              <w:left w:w="120" w:type="dxa"/>
              <w:right w:w="120" w:type="dxa"/>
            </w:tcMar>
          </w:tcPr>
          <w:p>
            <w:pPr>
              <w:jc w:val="left"/>
            </w:pPr>
            <w:r>
              <w:rPr>
                <w:rFonts w:ascii="Calibri" w:hAnsi="Calibri"/>
                <w:color w:val="212529"/>
                <w:sz w:val="19"/>
              </w:rPr>
              <w:t>2.6</w:t>
            </w:r>
          </w:p>
        </w:tc>
        <w:tc>
          <w:tcPr>
            <w:tcW w:type="dxa" w:w="6912"/>
            <w:shd w:fill="FFFFFF"/>
            <w:tcMar>
              <w:top w:w="80" w:type="dxa"/>
              <w:bottom w:w="80" w:type="dxa"/>
              <w:left w:w="120" w:type="dxa"/>
              <w:right w:w="120" w:type="dxa"/>
            </w:tcMar>
          </w:tcPr>
          <w:p>
            <w:pPr>
              <w:jc w:val="left"/>
            </w:pPr>
            <w:r>
              <w:rPr>
                <w:rFonts w:ascii="Calibri" w:hAnsi="Calibri"/>
                <w:color w:val="212529"/>
                <w:sz w:val="19"/>
              </w:rPr>
              <w:t>Design Gap Addressed by FORENSYS</w:t>
            </w:r>
          </w:p>
        </w:tc>
        <w:tc>
          <w:tcPr>
            <w:tcW w:type="dxa" w:w="1008"/>
            <w:shd w:fill="FFFFFF"/>
            <w:tcMar>
              <w:top w:w="80" w:type="dxa"/>
              <w:bottom w:w="80" w:type="dxa"/>
              <w:left w:w="120" w:type="dxa"/>
              <w:right w:w="120" w:type="dxa"/>
            </w:tcMar>
          </w:tcPr>
          <w:p>
            <w:pPr>
              <w:jc w:val="right"/>
            </w:pPr>
            <w:r>
              <w:rPr>
                <w:rFonts w:ascii="Calibri" w:hAnsi="Calibri"/>
                <w:color w:val="212529"/>
                <w:sz w:val="19"/>
              </w:rPr>
              <w:t>17</w:t>
            </w:r>
          </w:p>
        </w:tc>
      </w:tr>
      <w:tr>
        <w:tc>
          <w:tcPr>
            <w:tcW w:type="dxa" w:w="1440"/>
            <w:shd w:fill="F1F5F9"/>
            <w:tcMar>
              <w:top w:w="80" w:type="dxa"/>
              <w:bottom w:w="80" w:type="dxa"/>
              <w:left w:w="120" w:type="dxa"/>
              <w:right w:w="120" w:type="dxa"/>
            </w:tcMar>
          </w:tcPr>
          <w:p>
            <w:pPr>
              <w:jc w:val="left"/>
            </w:pPr>
            <w:r>
              <w:rPr>
                <w:rFonts w:ascii="Calibri" w:hAnsi="Calibri"/>
                <w:color w:val="212529"/>
                <w:sz w:val="19"/>
              </w:rPr>
              <w:t>CHAPTER 3</w:t>
            </w:r>
          </w:p>
        </w:tc>
        <w:tc>
          <w:tcPr>
            <w:tcW w:type="dxa" w:w="6912"/>
            <w:shd w:fill="F1F5F9"/>
            <w:tcMar>
              <w:top w:w="80" w:type="dxa"/>
              <w:bottom w:w="80" w:type="dxa"/>
              <w:left w:w="120" w:type="dxa"/>
              <w:right w:w="120" w:type="dxa"/>
            </w:tcMar>
          </w:tcPr>
          <w:p>
            <w:pPr>
              <w:jc w:val="left"/>
            </w:pPr>
            <w:r>
              <w:rPr>
                <w:rFonts w:ascii="Calibri" w:hAnsi="Calibri"/>
                <w:color w:val="212529"/>
                <w:sz w:val="19"/>
              </w:rPr>
              <w:t>DATABASE DESIGN &amp; ADVANCED RELATIONAL MODELING</w:t>
            </w:r>
          </w:p>
        </w:tc>
        <w:tc>
          <w:tcPr>
            <w:tcW w:type="dxa" w:w="1008"/>
            <w:shd w:fill="F1F5F9"/>
            <w:tcMar>
              <w:top w:w="80" w:type="dxa"/>
              <w:bottom w:w="80" w:type="dxa"/>
              <w:left w:w="120" w:type="dxa"/>
              <w:right w:w="120" w:type="dxa"/>
            </w:tcMar>
          </w:tcPr>
          <w:p>
            <w:pPr>
              <w:jc w:val="right"/>
            </w:pPr>
            <w:r>
              <w:rPr>
                <w:rFonts w:ascii="Calibri" w:hAnsi="Calibri"/>
                <w:color w:val="212529"/>
                <w:sz w:val="19"/>
              </w:rPr>
              <w:t>18</w:t>
            </w:r>
          </w:p>
        </w:tc>
      </w:tr>
      <w:tr>
        <w:tc>
          <w:tcPr>
            <w:tcW w:type="dxa" w:w="1440"/>
            <w:shd w:fill="FFFFFF"/>
            <w:tcMar>
              <w:top w:w="80" w:type="dxa"/>
              <w:bottom w:w="80" w:type="dxa"/>
              <w:left w:w="120" w:type="dxa"/>
              <w:right w:w="120" w:type="dxa"/>
            </w:tcMar>
          </w:tcPr>
          <w:p>
            <w:pPr>
              <w:jc w:val="left"/>
            </w:pPr>
            <w:r>
              <w:rPr>
                <w:rFonts w:ascii="Calibri" w:hAnsi="Calibri"/>
                <w:color w:val="212529"/>
                <w:sz w:val="19"/>
              </w:rPr>
              <w:t>3.1</w:t>
            </w:r>
          </w:p>
        </w:tc>
        <w:tc>
          <w:tcPr>
            <w:tcW w:type="dxa" w:w="6912"/>
            <w:shd w:fill="FFFFFF"/>
            <w:tcMar>
              <w:top w:w="80" w:type="dxa"/>
              <w:bottom w:w="80" w:type="dxa"/>
              <w:left w:w="120" w:type="dxa"/>
              <w:right w:w="120" w:type="dxa"/>
            </w:tcMar>
          </w:tcPr>
          <w:p>
            <w:pPr>
              <w:jc w:val="left"/>
            </w:pPr>
            <w:r>
              <w:rPr>
                <w:rFonts w:ascii="Calibri" w:hAnsi="Calibri"/>
                <w:color w:val="212529"/>
                <w:sz w:val="19"/>
              </w:rPr>
              <w:t>Investigation Lifecycle &amp; Development Methodology</w:t>
            </w:r>
          </w:p>
        </w:tc>
        <w:tc>
          <w:tcPr>
            <w:tcW w:type="dxa" w:w="1008"/>
            <w:shd w:fill="FFFFFF"/>
            <w:tcMar>
              <w:top w:w="80" w:type="dxa"/>
              <w:bottom w:w="80" w:type="dxa"/>
              <w:left w:w="120" w:type="dxa"/>
              <w:right w:w="120" w:type="dxa"/>
            </w:tcMar>
          </w:tcPr>
          <w:p>
            <w:pPr>
              <w:jc w:val="right"/>
            </w:pPr>
            <w:r>
              <w:rPr>
                <w:rFonts w:ascii="Calibri" w:hAnsi="Calibri"/>
                <w:color w:val="212529"/>
                <w:sz w:val="19"/>
              </w:rPr>
              <w:t>18</w:t>
            </w:r>
          </w:p>
        </w:tc>
      </w:tr>
      <w:tr>
        <w:tc>
          <w:tcPr>
            <w:tcW w:type="dxa" w:w="1440"/>
            <w:shd w:fill="F1F5F9"/>
            <w:tcMar>
              <w:top w:w="80" w:type="dxa"/>
              <w:bottom w:w="80" w:type="dxa"/>
              <w:left w:w="120" w:type="dxa"/>
              <w:right w:w="120" w:type="dxa"/>
            </w:tcMar>
          </w:tcPr>
          <w:p>
            <w:pPr>
              <w:jc w:val="left"/>
            </w:pPr>
            <w:r>
              <w:rPr>
                <w:rFonts w:ascii="Calibri" w:hAnsi="Calibri"/>
                <w:color w:val="212529"/>
                <w:sz w:val="19"/>
              </w:rPr>
              <w:t>3.2</w:t>
            </w:r>
          </w:p>
        </w:tc>
        <w:tc>
          <w:tcPr>
            <w:tcW w:type="dxa" w:w="6912"/>
            <w:shd w:fill="F1F5F9"/>
            <w:tcMar>
              <w:top w:w="80" w:type="dxa"/>
              <w:bottom w:w="80" w:type="dxa"/>
              <w:left w:w="120" w:type="dxa"/>
              <w:right w:w="120" w:type="dxa"/>
            </w:tcMar>
          </w:tcPr>
          <w:p>
            <w:pPr>
              <w:jc w:val="left"/>
            </w:pPr>
            <w:r>
              <w:rPr>
                <w:rFonts w:ascii="Calibri" w:hAnsi="Calibri"/>
                <w:color w:val="212529"/>
                <w:sz w:val="19"/>
              </w:rPr>
              <w:t>Conceptual Design: Enhanced Entity-Relationship (EER) Modeling</w:t>
            </w:r>
          </w:p>
        </w:tc>
        <w:tc>
          <w:tcPr>
            <w:tcW w:type="dxa" w:w="1008"/>
            <w:shd w:fill="F1F5F9"/>
            <w:tcMar>
              <w:top w:w="80" w:type="dxa"/>
              <w:bottom w:w="80" w:type="dxa"/>
              <w:left w:w="120" w:type="dxa"/>
              <w:right w:w="120" w:type="dxa"/>
            </w:tcMar>
          </w:tcPr>
          <w:p>
            <w:pPr>
              <w:jc w:val="right"/>
            </w:pPr>
            <w:r>
              <w:rPr>
                <w:rFonts w:ascii="Calibri" w:hAnsi="Calibri"/>
                <w:color w:val="212529"/>
                <w:sz w:val="19"/>
              </w:rPr>
              <w:t>19</w:t>
            </w:r>
          </w:p>
        </w:tc>
      </w:tr>
      <w:tr>
        <w:tc>
          <w:tcPr>
            <w:tcW w:type="dxa" w:w="1440"/>
            <w:shd w:fill="FFFFFF"/>
            <w:tcMar>
              <w:top w:w="80" w:type="dxa"/>
              <w:bottom w:w="80" w:type="dxa"/>
              <w:left w:w="120" w:type="dxa"/>
              <w:right w:w="120" w:type="dxa"/>
            </w:tcMar>
          </w:tcPr>
          <w:p>
            <w:pPr>
              <w:jc w:val="left"/>
            </w:pPr>
            <w:r>
              <w:rPr>
                <w:rFonts w:ascii="Calibri" w:hAnsi="Calibri"/>
                <w:color w:val="212529"/>
                <w:sz w:val="19"/>
              </w:rPr>
              <w:t>3.3</w:t>
            </w:r>
          </w:p>
        </w:tc>
        <w:tc>
          <w:tcPr>
            <w:tcW w:type="dxa" w:w="6912"/>
            <w:shd w:fill="FFFFFF"/>
            <w:tcMar>
              <w:top w:w="80" w:type="dxa"/>
              <w:bottom w:w="80" w:type="dxa"/>
              <w:left w:w="120" w:type="dxa"/>
              <w:right w:w="120" w:type="dxa"/>
            </w:tcMar>
          </w:tcPr>
          <w:p>
            <w:pPr>
              <w:jc w:val="left"/>
            </w:pPr>
            <w:r>
              <w:rPr>
                <w:rFonts w:ascii="Calibri" w:hAnsi="Calibri"/>
                <w:color w:val="212529"/>
                <w:sz w:val="19"/>
              </w:rPr>
              <w:t>Relational Schema Decomposition &amp; Data Dictionary</w:t>
            </w:r>
          </w:p>
        </w:tc>
        <w:tc>
          <w:tcPr>
            <w:tcW w:type="dxa" w:w="1008"/>
            <w:shd w:fill="FFFFFF"/>
            <w:tcMar>
              <w:top w:w="80" w:type="dxa"/>
              <w:bottom w:w="80" w:type="dxa"/>
              <w:left w:w="120" w:type="dxa"/>
              <w:right w:w="120" w:type="dxa"/>
            </w:tcMar>
          </w:tcPr>
          <w:p>
            <w:pPr>
              <w:jc w:val="right"/>
            </w:pPr>
            <w:r>
              <w:rPr>
                <w:rFonts w:ascii="Calibri" w:hAnsi="Calibri"/>
                <w:color w:val="212529"/>
                <w:sz w:val="19"/>
              </w:rPr>
              <w:t>21</w:t>
            </w:r>
          </w:p>
        </w:tc>
      </w:tr>
      <w:tr>
        <w:tc>
          <w:tcPr>
            <w:tcW w:type="dxa" w:w="1440"/>
            <w:shd w:fill="F1F5F9"/>
            <w:tcMar>
              <w:top w:w="80" w:type="dxa"/>
              <w:bottom w:w="80" w:type="dxa"/>
              <w:left w:w="120" w:type="dxa"/>
              <w:right w:w="120" w:type="dxa"/>
            </w:tcMar>
          </w:tcPr>
          <w:p>
            <w:pPr>
              <w:jc w:val="left"/>
            </w:pPr>
            <w:r>
              <w:rPr>
                <w:rFonts w:ascii="Calibri" w:hAnsi="Calibri"/>
                <w:color w:val="212529"/>
                <w:sz w:val="19"/>
              </w:rPr>
              <w:t>3.4</w:t>
            </w:r>
          </w:p>
        </w:tc>
        <w:tc>
          <w:tcPr>
            <w:tcW w:type="dxa" w:w="6912"/>
            <w:shd w:fill="F1F5F9"/>
            <w:tcMar>
              <w:top w:w="80" w:type="dxa"/>
              <w:bottom w:w="80" w:type="dxa"/>
              <w:left w:w="120" w:type="dxa"/>
              <w:right w:w="120" w:type="dxa"/>
            </w:tcMar>
          </w:tcPr>
          <w:p>
            <w:pPr>
              <w:jc w:val="left"/>
            </w:pPr>
            <w:r>
              <w:rPr>
                <w:rFonts w:ascii="Calibri" w:hAnsi="Calibri"/>
                <w:color w:val="212529"/>
                <w:sz w:val="19"/>
              </w:rPr>
              <w:t>Functional Dependencies &amp; Normalization Proofs (1NF to BCNF)</w:t>
            </w:r>
          </w:p>
        </w:tc>
        <w:tc>
          <w:tcPr>
            <w:tcW w:type="dxa" w:w="1008"/>
            <w:shd w:fill="F1F5F9"/>
            <w:tcMar>
              <w:top w:w="80" w:type="dxa"/>
              <w:bottom w:w="80" w:type="dxa"/>
              <w:left w:w="120" w:type="dxa"/>
              <w:right w:w="120" w:type="dxa"/>
            </w:tcMar>
          </w:tcPr>
          <w:p>
            <w:pPr>
              <w:jc w:val="right"/>
            </w:pPr>
            <w:r>
              <w:rPr>
                <w:rFonts w:ascii="Calibri" w:hAnsi="Calibri"/>
                <w:color w:val="212529"/>
                <w:sz w:val="19"/>
              </w:rPr>
              <w:t>25</w:t>
            </w:r>
          </w:p>
        </w:tc>
      </w:tr>
      <w:tr>
        <w:tc>
          <w:tcPr>
            <w:tcW w:type="dxa" w:w="1440"/>
            <w:shd w:fill="FFFFFF"/>
            <w:tcMar>
              <w:top w:w="80" w:type="dxa"/>
              <w:bottom w:w="80" w:type="dxa"/>
              <w:left w:w="120" w:type="dxa"/>
              <w:right w:w="120" w:type="dxa"/>
            </w:tcMar>
          </w:tcPr>
          <w:p>
            <w:pPr>
              <w:jc w:val="left"/>
            </w:pPr>
            <w:r>
              <w:rPr>
                <w:rFonts w:ascii="Calibri" w:hAnsi="Calibri"/>
                <w:color w:val="212529"/>
                <w:sz w:val="19"/>
              </w:rPr>
              <w:t>3.5</w:t>
            </w:r>
          </w:p>
        </w:tc>
        <w:tc>
          <w:tcPr>
            <w:tcW w:type="dxa" w:w="6912"/>
            <w:shd w:fill="FFFFFF"/>
            <w:tcMar>
              <w:top w:w="80" w:type="dxa"/>
              <w:bottom w:w="80" w:type="dxa"/>
              <w:left w:w="120" w:type="dxa"/>
              <w:right w:w="120" w:type="dxa"/>
            </w:tcMar>
          </w:tcPr>
          <w:p>
            <w:pPr>
              <w:jc w:val="left"/>
            </w:pPr>
            <w:r>
              <w:rPr>
                <w:rFonts w:ascii="Calibri" w:hAnsi="Calibri"/>
                <w:color w:val="212529"/>
                <w:sz w:val="19"/>
              </w:rPr>
              <w:t>Oracle 11g Enterprise Relational DDL Implementation</w:t>
            </w:r>
          </w:p>
        </w:tc>
        <w:tc>
          <w:tcPr>
            <w:tcW w:type="dxa" w:w="1008"/>
            <w:shd w:fill="FFFFFF"/>
            <w:tcMar>
              <w:top w:w="80" w:type="dxa"/>
              <w:bottom w:w="80" w:type="dxa"/>
              <w:left w:w="120" w:type="dxa"/>
              <w:right w:w="120" w:type="dxa"/>
            </w:tcMar>
          </w:tcPr>
          <w:p>
            <w:pPr>
              <w:jc w:val="right"/>
            </w:pPr>
            <w:r>
              <w:rPr>
                <w:rFonts w:ascii="Calibri" w:hAnsi="Calibri"/>
                <w:color w:val="212529"/>
                <w:sz w:val="19"/>
              </w:rPr>
              <w:t>28</w:t>
            </w:r>
          </w:p>
        </w:tc>
      </w:tr>
      <w:tr>
        <w:tc>
          <w:tcPr>
            <w:tcW w:type="dxa" w:w="1440"/>
            <w:shd w:fill="F1F5F9"/>
            <w:tcMar>
              <w:top w:w="80" w:type="dxa"/>
              <w:bottom w:w="80" w:type="dxa"/>
              <w:left w:w="120" w:type="dxa"/>
              <w:right w:w="120" w:type="dxa"/>
            </w:tcMar>
          </w:tcPr>
          <w:p>
            <w:pPr>
              <w:jc w:val="left"/>
            </w:pPr>
            <w:r>
              <w:rPr>
                <w:rFonts w:ascii="Calibri" w:hAnsi="Calibri"/>
                <w:color w:val="212529"/>
                <w:sz w:val="19"/>
              </w:rPr>
              <w:t>3.6</w:t>
            </w:r>
          </w:p>
        </w:tc>
        <w:tc>
          <w:tcPr>
            <w:tcW w:type="dxa" w:w="6912"/>
            <w:shd w:fill="F1F5F9"/>
            <w:tcMar>
              <w:top w:w="80" w:type="dxa"/>
              <w:bottom w:w="80" w:type="dxa"/>
              <w:left w:w="120" w:type="dxa"/>
              <w:right w:w="120" w:type="dxa"/>
            </w:tcMar>
          </w:tcPr>
          <w:p>
            <w:pPr>
              <w:jc w:val="left"/>
            </w:pPr>
            <w:r>
              <w:rPr>
                <w:rFonts w:ascii="Calibri" w:hAnsi="Calibri"/>
                <w:color w:val="212529"/>
                <w:sz w:val="19"/>
              </w:rPr>
              <w:t>Advanced SQL Analytics (Joins, Subqueries, GROUP BY ROLLUP)</w:t>
            </w:r>
          </w:p>
        </w:tc>
        <w:tc>
          <w:tcPr>
            <w:tcW w:type="dxa" w:w="1008"/>
            <w:shd w:fill="F1F5F9"/>
            <w:tcMar>
              <w:top w:w="80" w:type="dxa"/>
              <w:bottom w:w="80" w:type="dxa"/>
              <w:left w:w="120" w:type="dxa"/>
              <w:right w:w="120" w:type="dxa"/>
            </w:tcMar>
          </w:tcPr>
          <w:p>
            <w:pPr>
              <w:jc w:val="right"/>
            </w:pPr>
            <w:r>
              <w:rPr>
                <w:rFonts w:ascii="Calibri" w:hAnsi="Calibri"/>
                <w:color w:val="212529"/>
                <w:sz w:val="19"/>
              </w:rPr>
              <w:t>32</w:t>
            </w:r>
          </w:p>
        </w:tc>
      </w:tr>
      <w:tr>
        <w:tc>
          <w:tcPr>
            <w:tcW w:type="dxa" w:w="1440"/>
            <w:shd w:fill="FFFFFF"/>
            <w:tcMar>
              <w:top w:w="80" w:type="dxa"/>
              <w:bottom w:w="80" w:type="dxa"/>
              <w:left w:w="120" w:type="dxa"/>
              <w:right w:w="120" w:type="dxa"/>
            </w:tcMar>
          </w:tcPr>
          <w:p>
            <w:pPr>
              <w:jc w:val="left"/>
            </w:pPr>
            <w:r>
              <w:rPr>
                <w:rFonts w:ascii="Calibri" w:hAnsi="Calibri"/>
                <w:color w:val="212529"/>
                <w:sz w:val="19"/>
              </w:rPr>
              <w:t>3.7</w:t>
            </w:r>
          </w:p>
        </w:tc>
        <w:tc>
          <w:tcPr>
            <w:tcW w:type="dxa" w:w="6912"/>
            <w:shd w:fill="FFFFFF"/>
            <w:tcMar>
              <w:top w:w="80" w:type="dxa"/>
              <w:bottom w:w="80" w:type="dxa"/>
              <w:left w:w="120" w:type="dxa"/>
              <w:right w:w="120" w:type="dxa"/>
            </w:tcMar>
          </w:tcPr>
          <w:p>
            <w:pPr>
              <w:jc w:val="left"/>
            </w:pPr>
            <w:r>
              <w:rPr>
                <w:rFonts w:ascii="Calibri" w:hAnsi="Calibri"/>
                <w:color w:val="212529"/>
                <w:sz w:val="19"/>
              </w:rPr>
              <w:t>PL/SQL Programmability (Procedures, Functions, Triggers, Views)</w:t>
            </w:r>
          </w:p>
        </w:tc>
        <w:tc>
          <w:tcPr>
            <w:tcW w:type="dxa" w:w="1008"/>
            <w:shd w:fill="FFFFFF"/>
            <w:tcMar>
              <w:top w:w="80" w:type="dxa"/>
              <w:bottom w:w="80" w:type="dxa"/>
              <w:left w:w="120" w:type="dxa"/>
              <w:right w:w="120" w:type="dxa"/>
            </w:tcMar>
          </w:tcPr>
          <w:p>
            <w:pPr>
              <w:jc w:val="right"/>
            </w:pPr>
            <w:r>
              <w:rPr>
                <w:rFonts w:ascii="Calibri" w:hAnsi="Calibri"/>
                <w:color w:val="212529"/>
                <w:sz w:val="19"/>
              </w:rPr>
              <w:t>36</w:t>
            </w:r>
          </w:p>
        </w:tc>
      </w:tr>
      <w:tr>
        <w:tc>
          <w:tcPr>
            <w:tcW w:type="dxa" w:w="1440"/>
            <w:shd w:fill="F1F5F9"/>
            <w:tcMar>
              <w:top w:w="80" w:type="dxa"/>
              <w:bottom w:w="80" w:type="dxa"/>
              <w:left w:w="120" w:type="dxa"/>
              <w:right w:w="120" w:type="dxa"/>
            </w:tcMar>
          </w:tcPr>
          <w:p>
            <w:pPr>
              <w:jc w:val="left"/>
            </w:pPr>
            <w:r>
              <w:rPr>
                <w:rFonts w:ascii="Calibri" w:hAnsi="Calibri"/>
                <w:color w:val="212529"/>
                <w:sz w:val="19"/>
              </w:rPr>
              <w:t>3.8</w:t>
            </w:r>
          </w:p>
        </w:tc>
        <w:tc>
          <w:tcPr>
            <w:tcW w:type="dxa" w:w="6912"/>
            <w:shd w:fill="F1F5F9"/>
            <w:tcMar>
              <w:top w:w="80" w:type="dxa"/>
              <w:bottom w:w="80" w:type="dxa"/>
              <w:left w:w="120" w:type="dxa"/>
              <w:right w:w="120" w:type="dxa"/>
            </w:tcMar>
          </w:tcPr>
          <w:p>
            <w:pPr>
              <w:jc w:val="left"/>
            </w:pPr>
            <w:r>
              <w:rPr>
                <w:rFonts w:ascii="Calibri" w:hAnsi="Calibri"/>
                <w:color w:val="212529"/>
                <w:sz w:val="19"/>
              </w:rPr>
              <w:t>Cloud NoSQL MongoDB Atlas Architecture &amp; Mongoose Modeling</w:t>
            </w:r>
          </w:p>
        </w:tc>
        <w:tc>
          <w:tcPr>
            <w:tcW w:type="dxa" w:w="1008"/>
            <w:shd w:fill="F1F5F9"/>
            <w:tcMar>
              <w:top w:w="80" w:type="dxa"/>
              <w:bottom w:w="80" w:type="dxa"/>
              <w:left w:w="120" w:type="dxa"/>
              <w:right w:w="120" w:type="dxa"/>
            </w:tcMar>
          </w:tcPr>
          <w:p>
            <w:pPr>
              <w:jc w:val="right"/>
            </w:pPr>
            <w:r>
              <w:rPr>
                <w:rFonts w:ascii="Calibri" w:hAnsi="Calibri"/>
                <w:color w:val="212529"/>
                <w:sz w:val="19"/>
              </w:rPr>
              <w:t>42</w:t>
            </w:r>
          </w:p>
        </w:tc>
      </w:tr>
      <w:tr>
        <w:tc>
          <w:tcPr>
            <w:tcW w:type="dxa" w:w="1440"/>
            <w:shd w:fill="FFFFFF"/>
            <w:tcMar>
              <w:top w:w="80" w:type="dxa"/>
              <w:bottom w:w="80" w:type="dxa"/>
              <w:left w:w="120" w:type="dxa"/>
              <w:right w:w="120" w:type="dxa"/>
            </w:tcMar>
          </w:tcPr>
          <w:p>
            <w:pPr>
              <w:jc w:val="left"/>
            </w:pPr>
            <w:r>
              <w:rPr>
                <w:rFonts w:ascii="Calibri" w:hAnsi="Calibri"/>
                <w:color w:val="212529"/>
                <w:sz w:val="19"/>
              </w:rPr>
              <w:t>CHAPTER 4</w:t>
            </w:r>
          </w:p>
        </w:tc>
        <w:tc>
          <w:tcPr>
            <w:tcW w:type="dxa" w:w="6912"/>
            <w:shd w:fill="FFFFFF"/>
            <w:tcMar>
              <w:top w:w="80" w:type="dxa"/>
              <w:bottom w:w="80" w:type="dxa"/>
              <w:left w:w="120" w:type="dxa"/>
              <w:right w:w="120" w:type="dxa"/>
            </w:tcMar>
          </w:tcPr>
          <w:p>
            <w:pPr>
              <w:jc w:val="left"/>
            </w:pPr>
            <w:r>
              <w:rPr>
                <w:rFonts w:ascii="Calibri" w:hAnsi="Calibri"/>
                <w:color w:val="212529"/>
                <w:sz w:val="19"/>
              </w:rPr>
              <w:t>SYSTEM IMPLEMENTATION &amp; FULL-STACK INTEGRATION</w:t>
            </w:r>
          </w:p>
        </w:tc>
        <w:tc>
          <w:tcPr>
            <w:tcW w:type="dxa" w:w="1008"/>
            <w:shd w:fill="FFFFFF"/>
            <w:tcMar>
              <w:top w:w="80" w:type="dxa"/>
              <w:bottom w:w="80" w:type="dxa"/>
              <w:left w:w="120" w:type="dxa"/>
              <w:right w:w="120" w:type="dxa"/>
            </w:tcMar>
          </w:tcPr>
          <w:p>
            <w:pPr>
              <w:jc w:val="right"/>
            </w:pPr>
            <w:r>
              <w:rPr>
                <w:rFonts w:ascii="Calibri" w:hAnsi="Calibri"/>
                <w:color w:val="212529"/>
                <w:sz w:val="19"/>
              </w:rPr>
              <w:t>45</w:t>
            </w:r>
          </w:p>
        </w:tc>
      </w:tr>
      <w:tr>
        <w:tc>
          <w:tcPr>
            <w:tcW w:type="dxa" w:w="1440"/>
            <w:shd w:fill="F1F5F9"/>
            <w:tcMar>
              <w:top w:w="80" w:type="dxa"/>
              <w:bottom w:w="80" w:type="dxa"/>
              <w:left w:w="120" w:type="dxa"/>
              <w:right w:w="120" w:type="dxa"/>
            </w:tcMar>
          </w:tcPr>
          <w:p>
            <w:pPr>
              <w:jc w:val="left"/>
            </w:pPr>
            <w:r>
              <w:rPr>
                <w:rFonts w:ascii="Calibri" w:hAnsi="Calibri"/>
                <w:color w:val="212529"/>
                <w:sz w:val="19"/>
              </w:rPr>
              <w:t>4.1</w:t>
            </w:r>
          </w:p>
        </w:tc>
        <w:tc>
          <w:tcPr>
            <w:tcW w:type="dxa" w:w="6912"/>
            <w:shd w:fill="F1F5F9"/>
            <w:tcMar>
              <w:top w:w="80" w:type="dxa"/>
              <w:bottom w:w="80" w:type="dxa"/>
              <w:left w:w="120" w:type="dxa"/>
              <w:right w:w="120" w:type="dxa"/>
            </w:tcMar>
          </w:tcPr>
          <w:p>
            <w:pPr>
              <w:jc w:val="left"/>
            </w:pPr>
            <w:r>
              <w:rPr>
                <w:rFonts w:ascii="Calibri" w:hAnsi="Calibri"/>
                <w:color w:val="212529"/>
                <w:sz w:val="19"/>
              </w:rPr>
              <w:t>Enterprise Technology Stack Architecture</w:t>
            </w:r>
          </w:p>
        </w:tc>
        <w:tc>
          <w:tcPr>
            <w:tcW w:type="dxa" w:w="1008"/>
            <w:shd w:fill="F1F5F9"/>
            <w:tcMar>
              <w:top w:w="80" w:type="dxa"/>
              <w:bottom w:w="80" w:type="dxa"/>
              <w:left w:w="120" w:type="dxa"/>
              <w:right w:w="120" w:type="dxa"/>
            </w:tcMar>
          </w:tcPr>
          <w:p>
            <w:pPr>
              <w:jc w:val="right"/>
            </w:pPr>
            <w:r>
              <w:rPr>
                <w:rFonts w:ascii="Calibri" w:hAnsi="Calibri"/>
                <w:color w:val="212529"/>
                <w:sz w:val="19"/>
              </w:rPr>
              <w:t>45</w:t>
            </w:r>
          </w:p>
        </w:tc>
      </w:tr>
      <w:tr>
        <w:tc>
          <w:tcPr>
            <w:tcW w:type="dxa" w:w="1440"/>
            <w:shd w:fill="FFFFFF"/>
            <w:tcMar>
              <w:top w:w="80" w:type="dxa"/>
              <w:bottom w:w="80" w:type="dxa"/>
              <w:left w:w="120" w:type="dxa"/>
              <w:right w:w="120" w:type="dxa"/>
            </w:tcMar>
          </w:tcPr>
          <w:p>
            <w:pPr>
              <w:jc w:val="left"/>
            </w:pPr>
            <w:r>
              <w:rPr>
                <w:rFonts w:ascii="Calibri" w:hAnsi="Calibri"/>
                <w:color w:val="212529"/>
                <w:sz w:val="19"/>
              </w:rPr>
              <w:t>4.2</w:t>
            </w:r>
          </w:p>
        </w:tc>
        <w:tc>
          <w:tcPr>
            <w:tcW w:type="dxa" w:w="6912"/>
            <w:shd w:fill="FFFFFF"/>
            <w:tcMar>
              <w:top w:w="80" w:type="dxa"/>
              <w:bottom w:w="80" w:type="dxa"/>
              <w:left w:w="120" w:type="dxa"/>
              <w:right w:w="120" w:type="dxa"/>
            </w:tcMar>
          </w:tcPr>
          <w:p>
            <w:pPr>
              <w:jc w:val="left"/>
            </w:pPr>
            <w:r>
              <w:rPr>
                <w:rFonts w:ascii="Calibri" w:hAnsi="Calibri"/>
                <w:color w:val="212529"/>
                <w:sz w:val="19"/>
              </w:rPr>
              <w:t>Authentication, JWT Session Security &amp; Multi-Tier RBAC</w:t>
            </w:r>
          </w:p>
        </w:tc>
        <w:tc>
          <w:tcPr>
            <w:tcW w:type="dxa" w:w="1008"/>
            <w:shd w:fill="FFFFFF"/>
            <w:tcMar>
              <w:top w:w="80" w:type="dxa"/>
              <w:bottom w:w="80" w:type="dxa"/>
              <w:left w:w="120" w:type="dxa"/>
              <w:right w:w="120" w:type="dxa"/>
            </w:tcMar>
          </w:tcPr>
          <w:p>
            <w:pPr>
              <w:jc w:val="right"/>
            </w:pPr>
            <w:r>
              <w:rPr>
                <w:rFonts w:ascii="Calibri" w:hAnsi="Calibri"/>
                <w:color w:val="212529"/>
                <w:sz w:val="19"/>
              </w:rPr>
              <w:t>47</w:t>
            </w:r>
          </w:p>
        </w:tc>
      </w:tr>
      <w:tr>
        <w:tc>
          <w:tcPr>
            <w:tcW w:type="dxa" w:w="1440"/>
            <w:shd w:fill="F1F5F9"/>
            <w:tcMar>
              <w:top w:w="80" w:type="dxa"/>
              <w:bottom w:w="80" w:type="dxa"/>
              <w:left w:w="120" w:type="dxa"/>
              <w:right w:w="120" w:type="dxa"/>
            </w:tcMar>
          </w:tcPr>
          <w:p>
            <w:pPr>
              <w:jc w:val="left"/>
            </w:pPr>
            <w:r>
              <w:rPr>
                <w:rFonts w:ascii="Calibri" w:hAnsi="Calibri"/>
                <w:color w:val="212529"/>
                <w:sz w:val="19"/>
              </w:rPr>
              <w:t>4.3</w:t>
            </w:r>
          </w:p>
        </w:tc>
        <w:tc>
          <w:tcPr>
            <w:tcW w:type="dxa" w:w="6912"/>
            <w:shd w:fill="F1F5F9"/>
            <w:tcMar>
              <w:top w:w="80" w:type="dxa"/>
              <w:bottom w:w="80" w:type="dxa"/>
              <w:left w:w="120" w:type="dxa"/>
              <w:right w:w="120" w:type="dxa"/>
            </w:tcMar>
          </w:tcPr>
          <w:p>
            <w:pPr>
              <w:jc w:val="left"/>
            </w:pPr>
            <w:r>
              <w:rPr>
                <w:rFonts w:ascii="Calibri" w:hAnsi="Calibri"/>
                <w:color w:val="212529"/>
                <w:sz w:val="19"/>
              </w:rPr>
              <w:t>Digital Artifact SHA-256 Hashing &amp; Duplicate Ingestion Traps</w:t>
            </w:r>
          </w:p>
        </w:tc>
        <w:tc>
          <w:tcPr>
            <w:tcW w:type="dxa" w:w="1008"/>
            <w:shd w:fill="F1F5F9"/>
            <w:tcMar>
              <w:top w:w="80" w:type="dxa"/>
              <w:bottom w:w="80" w:type="dxa"/>
              <w:left w:w="120" w:type="dxa"/>
              <w:right w:w="120" w:type="dxa"/>
            </w:tcMar>
          </w:tcPr>
          <w:p>
            <w:pPr>
              <w:jc w:val="right"/>
            </w:pPr>
            <w:r>
              <w:rPr>
                <w:rFonts w:ascii="Calibri" w:hAnsi="Calibri"/>
                <w:color w:val="212529"/>
                <w:sz w:val="19"/>
              </w:rPr>
              <w:t>49</w:t>
            </w:r>
          </w:p>
        </w:tc>
      </w:tr>
      <w:tr>
        <w:tc>
          <w:tcPr>
            <w:tcW w:type="dxa" w:w="1440"/>
            <w:shd w:fill="FFFFFF"/>
            <w:tcMar>
              <w:top w:w="80" w:type="dxa"/>
              <w:bottom w:w="80" w:type="dxa"/>
              <w:left w:w="120" w:type="dxa"/>
              <w:right w:w="120" w:type="dxa"/>
            </w:tcMar>
          </w:tcPr>
          <w:p>
            <w:pPr>
              <w:jc w:val="left"/>
            </w:pPr>
            <w:r>
              <w:rPr>
                <w:rFonts w:ascii="Calibri" w:hAnsi="Calibri"/>
                <w:color w:val="212529"/>
                <w:sz w:val="19"/>
              </w:rPr>
              <w:t>4.4</w:t>
            </w:r>
          </w:p>
        </w:tc>
        <w:tc>
          <w:tcPr>
            <w:tcW w:type="dxa" w:w="6912"/>
            <w:shd w:fill="FFFFFF"/>
            <w:tcMar>
              <w:top w:w="80" w:type="dxa"/>
              <w:bottom w:w="80" w:type="dxa"/>
              <w:left w:w="120" w:type="dxa"/>
              <w:right w:w="120" w:type="dxa"/>
            </w:tcMar>
          </w:tcPr>
          <w:p>
            <w:pPr>
              <w:jc w:val="left"/>
            </w:pPr>
            <w:r>
              <w:rPr>
                <w:rFonts w:ascii="Calibri" w:hAnsi="Calibri"/>
                <w:color w:val="212529"/>
                <w:sz w:val="19"/>
              </w:rPr>
              <w:t>Multi-Vector Case Similarity &amp; Graph Network Visualization</w:t>
            </w:r>
          </w:p>
        </w:tc>
        <w:tc>
          <w:tcPr>
            <w:tcW w:type="dxa" w:w="1008"/>
            <w:shd w:fill="FFFFFF"/>
            <w:tcMar>
              <w:top w:w="80" w:type="dxa"/>
              <w:bottom w:w="80" w:type="dxa"/>
              <w:left w:w="120" w:type="dxa"/>
              <w:right w:w="120" w:type="dxa"/>
            </w:tcMar>
          </w:tcPr>
          <w:p>
            <w:pPr>
              <w:jc w:val="right"/>
            </w:pPr>
            <w:r>
              <w:rPr>
                <w:rFonts w:ascii="Calibri" w:hAnsi="Calibri"/>
                <w:color w:val="212529"/>
                <w:sz w:val="19"/>
              </w:rPr>
              <w:t>51</w:t>
            </w:r>
          </w:p>
        </w:tc>
      </w:tr>
      <w:tr>
        <w:tc>
          <w:tcPr>
            <w:tcW w:type="dxa" w:w="1440"/>
            <w:shd w:fill="F1F5F9"/>
            <w:tcMar>
              <w:top w:w="80" w:type="dxa"/>
              <w:bottom w:w="80" w:type="dxa"/>
              <w:left w:w="120" w:type="dxa"/>
              <w:right w:w="120" w:type="dxa"/>
            </w:tcMar>
          </w:tcPr>
          <w:p>
            <w:pPr>
              <w:jc w:val="left"/>
            </w:pPr>
            <w:r>
              <w:rPr>
                <w:rFonts w:ascii="Calibri" w:hAnsi="Calibri"/>
                <w:color w:val="212529"/>
                <w:sz w:val="19"/>
              </w:rPr>
              <w:t>4.5</w:t>
            </w:r>
          </w:p>
        </w:tc>
        <w:tc>
          <w:tcPr>
            <w:tcW w:type="dxa" w:w="6912"/>
            <w:shd w:fill="F1F5F9"/>
            <w:tcMar>
              <w:top w:w="80" w:type="dxa"/>
              <w:bottom w:w="80" w:type="dxa"/>
              <w:left w:w="120" w:type="dxa"/>
              <w:right w:w="120" w:type="dxa"/>
            </w:tcMar>
          </w:tcPr>
          <w:p>
            <w:pPr>
              <w:jc w:val="left"/>
            </w:pPr>
            <w:r>
              <w:rPr>
                <w:rFonts w:ascii="Calibri" w:hAnsi="Calibri"/>
                <w:color w:val="212529"/>
                <w:sz w:val="19"/>
              </w:rPr>
              <w:t>Forensic Laboratory Report Ingestion &amp; Cloud Document Linking</w:t>
            </w:r>
          </w:p>
        </w:tc>
        <w:tc>
          <w:tcPr>
            <w:tcW w:type="dxa" w:w="1008"/>
            <w:shd w:fill="F1F5F9"/>
            <w:tcMar>
              <w:top w:w="80" w:type="dxa"/>
              <w:bottom w:w="80" w:type="dxa"/>
              <w:left w:w="120" w:type="dxa"/>
              <w:right w:w="120" w:type="dxa"/>
            </w:tcMar>
          </w:tcPr>
          <w:p>
            <w:pPr>
              <w:jc w:val="right"/>
            </w:pPr>
            <w:r>
              <w:rPr>
                <w:rFonts w:ascii="Calibri" w:hAnsi="Calibri"/>
                <w:color w:val="212529"/>
                <w:sz w:val="19"/>
              </w:rPr>
              <w:t>54</w:t>
            </w:r>
          </w:p>
        </w:tc>
      </w:tr>
      <w:tr>
        <w:tc>
          <w:tcPr>
            <w:tcW w:type="dxa" w:w="1440"/>
            <w:shd w:fill="FFFFFF"/>
            <w:tcMar>
              <w:top w:w="80" w:type="dxa"/>
              <w:bottom w:w="80" w:type="dxa"/>
              <w:left w:w="120" w:type="dxa"/>
              <w:right w:w="120" w:type="dxa"/>
            </w:tcMar>
          </w:tcPr>
          <w:p>
            <w:pPr>
              <w:jc w:val="left"/>
            </w:pPr>
            <w:r>
              <w:rPr>
                <w:rFonts w:ascii="Calibri" w:hAnsi="Calibri"/>
                <w:color w:val="212529"/>
                <w:sz w:val="19"/>
              </w:rPr>
              <w:t>4.6</w:t>
            </w:r>
          </w:p>
        </w:tc>
        <w:tc>
          <w:tcPr>
            <w:tcW w:type="dxa" w:w="6912"/>
            <w:shd w:fill="FFFFFF"/>
            <w:tcMar>
              <w:top w:w="80" w:type="dxa"/>
              <w:bottom w:w="80" w:type="dxa"/>
              <w:left w:w="120" w:type="dxa"/>
              <w:right w:w="120" w:type="dxa"/>
            </w:tcMar>
          </w:tcPr>
          <w:p>
            <w:pPr>
              <w:jc w:val="left"/>
            </w:pPr>
            <w:r>
              <w:rPr>
                <w:rFonts w:ascii="Calibri" w:hAnsi="Calibri"/>
                <w:color w:val="212529"/>
                <w:sz w:val="19"/>
              </w:rPr>
              <w:t>Unified Four-Source Timeline Reconstruction Feed</w:t>
            </w:r>
          </w:p>
        </w:tc>
        <w:tc>
          <w:tcPr>
            <w:tcW w:type="dxa" w:w="1008"/>
            <w:shd w:fill="FFFFFF"/>
            <w:tcMar>
              <w:top w:w="80" w:type="dxa"/>
              <w:bottom w:w="80" w:type="dxa"/>
              <w:left w:w="120" w:type="dxa"/>
              <w:right w:w="120" w:type="dxa"/>
            </w:tcMar>
          </w:tcPr>
          <w:p>
            <w:pPr>
              <w:jc w:val="right"/>
            </w:pPr>
            <w:r>
              <w:rPr>
                <w:rFonts w:ascii="Calibri" w:hAnsi="Calibri"/>
                <w:color w:val="212529"/>
                <w:sz w:val="19"/>
              </w:rPr>
              <w:t>56</w:t>
            </w:r>
          </w:p>
        </w:tc>
      </w:tr>
      <w:tr>
        <w:tc>
          <w:tcPr>
            <w:tcW w:type="dxa" w:w="1440"/>
            <w:shd w:fill="F1F5F9"/>
            <w:tcMar>
              <w:top w:w="80" w:type="dxa"/>
              <w:bottom w:w="80" w:type="dxa"/>
              <w:left w:w="120" w:type="dxa"/>
              <w:right w:w="120" w:type="dxa"/>
            </w:tcMar>
          </w:tcPr>
          <w:p>
            <w:pPr>
              <w:jc w:val="left"/>
            </w:pPr>
            <w:r>
              <w:rPr>
                <w:rFonts w:ascii="Calibri" w:hAnsi="Calibri"/>
                <w:color w:val="212529"/>
                <w:sz w:val="19"/>
              </w:rPr>
              <w:t>4.7</w:t>
            </w:r>
          </w:p>
        </w:tc>
        <w:tc>
          <w:tcPr>
            <w:tcW w:type="dxa" w:w="6912"/>
            <w:shd w:fill="F1F5F9"/>
            <w:tcMar>
              <w:top w:w="80" w:type="dxa"/>
              <w:bottom w:w="80" w:type="dxa"/>
              <w:left w:w="120" w:type="dxa"/>
              <w:right w:w="120" w:type="dxa"/>
            </w:tcMar>
          </w:tcPr>
          <w:p>
            <w:pPr>
              <w:jc w:val="left"/>
            </w:pPr>
            <w:r>
              <w:rPr>
                <w:rFonts w:ascii="Calibri" w:hAnsi="Calibri"/>
                <w:color w:val="212529"/>
                <w:sz w:val="19"/>
              </w:rPr>
              <w:t>Interactive Analytics Dashboard &amp; Judicial Audit Interface</w:t>
            </w:r>
          </w:p>
        </w:tc>
        <w:tc>
          <w:tcPr>
            <w:tcW w:type="dxa" w:w="1008"/>
            <w:shd w:fill="F1F5F9"/>
            <w:tcMar>
              <w:top w:w="80" w:type="dxa"/>
              <w:bottom w:w="80" w:type="dxa"/>
              <w:left w:w="120" w:type="dxa"/>
              <w:right w:w="120" w:type="dxa"/>
            </w:tcMar>
          </w:tcPr>
          <w:p>
            <w:pPr>
              <w:jc w:val="right"/>
            </w:pPr>
            <w:r>
              <w:rPr>
                <w:rFonts w:ascii="Calibri" w:hAnsi="Calibri"/>
                <w:color w:val="212529"/>
                <w:sz w:val="19"/>
              </w:rPr>
              <w:t>58</w:t>
            </w:r>
          </w:p>
        </w:tc>
      </w:tr>
      <w:tr>
        <w:tc>
          <w:tcPr>
            <w:tcW w:type="dxa" w:w="1440"/>
            <w:shd w:fill="FFFFFF"/>
            <w:tcMar>
              <w:top w:w="80" w:type="dxa"/>
              <w:bottom w:w="80" w:type="dxa"/>
              <w:left w:w="120" w:type="dxa"/>
              <w:right w:w="120" w:type="dxa"/>
            </w:tcMar>
          </w:tcPr>
          <w:p>
            <w:pPr>
              <w:jc w:val="left"/>
            </w:pPr>
            <w:r>
              <w:rPr>
                <w:rFonts w:ascii="Calibri" w:hAnsi="Calibri"/>
                <w:color w:val="212529"/>
                <w:sz w:val="19"/>
              </w:rPr>
              <w:t>CHAPTER 5</w:t>
            </w:r>
          </w:p>
        </w:tc>
        <w:tc>
          <w:tcPr>
            <w:tcW w:type="dxa" w:w="6912"/>
            <w:shd w:fill="FFFFFF"/>
            <w:tcMar>
              <w:top w:w="80" w:type="dxa"/>
              <w:bottom w:w="80" w:type="dxa"/>
              <w:left w:w="120" w:type="dxa"/>
              <w:right w:w="120" w:type="dxa"/>
            </w:tcMar>
          </w:tcPr>
          <w:p>
            <w:pPr>
              <w:jc w:val="left"/>
            </w:pPr>
            <w:r>
              <w:rPr>
                <w:rFonts w:ascii="Calibri" w:hAnsi="Calibri"/>
                <w:color w:val="212529"/>
                <w:sz w:val="19"/>
              </w:rPr>
              <w:t>TESTING, EVALUATION &amp; PERFORMANCE BENCHMARKING</w:t>
            </w:r>
          </w:p>
        </w:tc>
        <w:tc>
          <w:tcPr>
            <w:tcW w:type="dxa" w:w="1008"/>
            <w:shd w:fill="FFFFFF"/>
            <w:tcMar>
              <w:top w:w="80" w:type="dxa"/>
              <w:bottom w:w="80" w:type="dxa"/>
              <w:left w:w="120" w:type="dxa"/>
              <w:right w:w="120" w:type="dxa"/>
            </w:tcMar>
          </w:tcPr>
          <w:p>
            <w:pPr>
              <w:jc w:val="right"/>
            </w:pPr>
            <w:r>
              <w:rPr>
                <w:rFonts w:ascii="Calibri" w:hAnsi="Calibri"/>
                <w:color w:val="212529"/>
                <w:sz w:val="19"/>
              </w:rPr>
              <w:t>60</w:t>
            </w:r>
          </w:p>
        </w:tc>
      </w:tr>
      <w:tr>
        <w:tc>
          <w:tcPr>
            <w:tcW w:type="dxa" w:w="1440"/>
            <w:shd w:fill="F1F5F9"/>
            <w:tcMar>
              <w:top w:w="80" w:type="dxa"/>
              <w:bottom w:w="80" w:type="dxa"/>
              <w:left w:w="120" w:type="dxa"/>
              <w:right w:w="120" w:type="dxa"/>
            </w:tcMar>
          </w:tcPr>
          <w:p>
            <w:pPr>
              <w:jc w:val="left"/>
            </w:pPr>
            <w:r>
              <w:rPr>
                <w:rFonts w:ascii="Calibri" w:hAnsi="Calibri"/>
                <w:color w:val="212529"/>
                <w:sz w:val="19"/>
              </w:rPr>
              <w:t>5.1</w:t>
            </w:r>
          </w:p>
        </w:tc>
        <w:tc>
          <w:tcPr>
            <w:tcW w:type="dxa" w:w="6912"/>
            <w:shd w:fill="F1F5F9"/>
            <w:tcMar>
              <w:top w:w="80" w:type="dxa"/>
              <w:bottom w:w="80" w:type="dxa"/>
              <w:left w:w="120" w:type="dxa"/>
              <w:right w:w="120" w:type="dxa"/>
            </w:tcMar>
          </w:tcPr>
          <w:p>
            <w:pPr>
              <w:jc w:val="left"/>
            </w:pPr>
            <w:r>
              <w:rPr>
                <w:rFonts w:ascii="Calibri" w:hAnsi="Calibri"/>
                <w:color w:val="212529"/>
                <w:sz w:val="19"/>
              </w:rPr>
              <w:t>Automated Verification Framework &amp; 64/64 Smoke Test Suite</w:t>
            </w:r>
          </w:p>
        </w:tc>
        <w:tc>
          <w:tcPr>
            <w:tcW w:type="dxa" w:w="1008"/>
            <w:shd w:fill="F1F5F9"/>
            <w:tcMar>
              <w:top w:w="80" w:type="dxa"/>
              <w:bottom w:w="80" w:type="dxa"/>
              <w:left w:w="120" w:type="dxa"/>
              <w:right w:w="120" w:type="dxa"/>
            </w:tcMar>
          </w:tcPr>
          <w:p>
            <w:pPr>
              <w:jc w:val="right"/>
            </w:pPr>
            <w:r>
              <w:rPr>
                <w:rFonts w:ascii="Calibri" w:hAnsi="Calibri"/>
                <w:color w:val="212529"/>
                <w:sz w:val="19"/>
              </w:rPr>
              <w:t>60</w:t>
            </w:r>
          </w:p>
        </w:tc>
      </w:tr>
      <w:tr>
        <w:tc>
          <w:tcPr>
            <w:tcW w:type="dxa" w:w="1440"/>
            <w:shd w:fill="FFFFFF"/>
            <w:tcMar>
              <w:top w:w="80" w:type="dxa"/>
              <w:bottom w:w="80" w:type="dxa"/>
              <w:left w:w="120" w:type="dxa"/>
              <w:right w:w="120" w:type="dxa"/>
            </w:tcMar>
          </w:tcPr>
          <w:p>
            <w:pPr>
              <w:jc w:val="left"/>
            </w:pPr>
            <w:r>
              <w:rPr>
                <w:rFonts w:ascii="Calibri" w:hAnsi="Calibri"/>
                <w:color w:val="212529"/>
                <w:sz w:val="19"/>
              </w:rPr>
              <w:t>5.2</w:t>
            </w:r>
          </w:p>
        </w:tc>
        <w:tc>
          <w:tcPr>
            <w:tcW w:type="dxa" w:w="6912"/>
            <w:shd w:fill="FFFFFF"/>
            <w:tcMar>
              <w:top w:w="80" w:type="dxa"/>
              <w:bottom w:w="80" w:type="dxa"/>
              <w:left w:w="120" w:type="dxa"/>
              <w:right w:w="120" w:type="dxa"/>
            </w:tcMar>
          </w:tcPr>
          <w:p>
            <w:pPr>
              <w:jc w:val="left"/>
            </w:pPr>
            <w:r>
              <w:rPr>
                <w:rFonts w:ascii="Calibri" w:hAnsi="Calibri"/>
                <w:color w:val="212529"/>
                <w:sz w:val="19"/>
              </w:rPr>
              <w:t>Integrity Constraint &amp; RBAC Enforcement Validation</w:t>
            </w:r>
          </w:p>
        </w:tc>
        <w:tc>
          <w:tcPr>
            <w:tcW w:type="dxa" w:w="1008"/>
            <w:shd w:fill="FFFFFF"/>
            <w:tcMar>
              <w:top w:w="80" w:type="dxa"/>
              <w:bottom w:w="80" w:type="dxa"/>
              <w:left w:w="120" w:type="dxa"/>
              <w:right w:w="120" w:type="dxa"/>
            </w:tcMar>
          </w:tcPr>
          <w:p>
            <w:pPr>
              <w:jc w:val="right"/>
            </w:pPr>
            <w:r>
              <w:rPr>
                <w:rFonts w:ascii="Calibri" w:hAnsi="Calibri"/>
                <w:color w:val="212529"/>
                <w:sz w:val="19"/>
              </w:rPr>
              <w:t>64</w:t>
            </w:r>
          </w:p>
        </w:tc>
      </w:tr>
      <w:tr>
        <w:tc>
          <w:tcPr>
            <w:tcW w:type="dxa" w:w="1440"/>
            <w:shd w:fill="F1F5F9"/>
            <w:tcMar>
              <w:top w:w="80" w:type="dxa"/>
              <w:bottom w:w="80" w:type="dxa"/>
              <w:left w:w="120" w:type="dxa"/>
              <w:right w:w="120" w:type="dxa"/>
            </w:tcMar>
          </w:tcPr>
          <w:p>
            <w:pPr>
              <w:jc w:val="left"/>
            </w:pPr>
            <w:r>
              <w:rPr>
                <w:rFonts w:ascii="Calibri" w:hAnsi="Calibri"/>
                <w:color w:val="212529"/>
                <w:sz w:val="19"/>
              </w:rPr>
              <w:t>5.3</w:t>
            </w:r>
          </w:p>
        </w:tc>
        <w:tc>
          <w:tcPr>
            <w:tcW w:type="dxa" w:w="6912"/>
            <w:shd w:fill="F1F5F9"/>
            <w:tcMar>
              <w:top w:w="80" w:type="dxa"/>
              <w:bottom w:w="80" w:type="dxa"/>
              <w:left w:w="120" w:type="dxa"/>
              <w:right w:w="120" w:type="dxa"/>
            </w:tcMar>
          </w:tcPr>
          <w:p>
            <w:pPr>
              <w:jc w:val="left"/>
            </w:pPr>
            <w:r>
              <w:rPr>
                <w:rFonts w:ascii="Calibri" w:hAnsi="Calibri"/>
                <w:color w:val="212529"/>
                <w:sz w:val="19"/>
              </w:rPr>
              <w:t>Transaction Control, Concurrency &amp; Rollback Semantics</w:t>
            </w:r>
          </w:p>
        </w:tc>
        <w:tc>
          <w:tcPr>
            <w:tcW w:type="dxa" w:w="1008"/>
            <w:shd w:fill="F1F5F9"/>
            <w:tcMar>
              <w:top w:w="80" w:type="dxa"/>
              <w:bottom w:w="80" w:type="dxa"/>
              <w:left w:w="120" w:type="dxa"/>
              <w:right w:w="120" w:type="dxa"/>
            </w:tcMar>
          </w:tcPr>
          <w:p>
            <w:pPr>
              <w:jc w:val="right"/>
            </w:pPr>
            <w:r>
              <w:rPr>
                <w:rFonts w:ascii="Calibri" w:hAnsi="Calibri"/>
                <w:color w:val="212529"/>
                <w:sz w:val="19"/>
              </w:rPr>
              <w:t>66</w:t>
            </w:r>
          </w:p>
        </w:tc>
      </w:tr>
      <w:tr>
        <w:tc>
          <w:tcPr>
            <w:tcW w:type="dxa" w:w="1440"/>
            <w:shd w:fill="FFFFFF"/>
            <w:tcMar>
              <w:top w:w="80" w:type="dxa"/>
              <w:bottom w:w="80" w:type="dxa"/>
              <w:left w:w="120" w:type="dxa"/>
              <w:right w:w="120" w:type="dxa"/>
            </w:tcMar>
          </w:tcPr>
          <w:p>
            <w:pPr>
              <w:jc w:val="left"/>
            </w:pPr>
            <w:r>
              <w:rPr>
                <w:rFonts w:ascii="Calibri" w:hAnsi="Calibri"/>
                <w:color w:val="212529"/>
                <w:sz w:val="19"/>
              </w:rPr>
              <w:t>5.4</w:t>
            </w:r>
          </w:p>
        </w:tc>
        <w:tc>
          <w:tcPr>
            <w:tcW w:type="dxa" w:w="6912"/>
            <w:shd w:fill="FFFFFF"/>
            <w:tcMar>
              <w:top w:w="80" w:type="dxa"/>
              <w:bottom w:w="80" w:type="dxa"/>
              <w:left w:w="120" w:type="dxa"/>
              <w:right w:w="120" w:type="dxa"/>
            </w:tcMar>
          </w:tcPr>
          <w:p>
            <w:pPr>
              <w:jc w:val="left"/>
            </w:pPr>
            <w:r>
              <w:rPr>
                <w:rFonts w:ascii="Calibri" w:hAnsi="Calibri"/>
                <w:color w:val="212529"/>
                <w:sz w:val="19"/>
              </w:rPr>
              <w:t>Query Execution Plan &amp; Performance Optimization (Explain Plan)</w:t>
            </w:r>
          </w:p>
        </w:tc>
        <w:tc>
          <w:tcPr>
            <w:tcW w:type="dxa" w:w="1008"/>
            <w:shd w:fill="FFFFFF"/>
            <w:tcMar>
              <w:top w:w="80" w:type="dxa"/>
              <w:bottom w:w="80" w:type="dxa"/>
              <w:left w:w="120" w:type="dxa"/>
              <w:right w:w="120" w:type="dxa"/>
            </w:tcMar>
          </w:tcPr>
          <w:p>
            <w:pPr>
              <w:jc w:val="right"/>
            </w:pPr>
            <w:r>
              <w:rPr>
                <w:rFonts w:ascii="Calibri" w:hAnsi="Calibri"/>
                <w:color w:val="212529"/>
                <w:sz w:val="19"/>
              </w:rPr>
              <w:t>68</w:t>
            </w:r>
          </w:p>
        </w:tc>
      </w:tr>
      <w:tr>
        <w:tc>
          <w:tcPr>
            <w:tcW w:type="dxa" w:w="1440"/>
            <w:shd w:fill="F1F5F9"/>
            <w:tcMar>
              <w:top w:w="80" w:type="dxa"/>
              <w:bottom w:w="80" w:type="dxa"/>
              <w:left w:w="120" w:type="dxa"/>
              <w:right w:w="120" w:type="dxa"/>
            </w:tcMar>
          </w:tcPr>
          <w:p>
            <w:pPr>
              <w:jc w:val="left"/>
            </w:pPr>
            <w:r>
              <w:rPr>
                <w:rFonts w:ascii="Calibri" w:hAnsi="Calibri"/>
                <w:color w:val="212529"/>
                <w:sz w:val="19"/>
              </w:rPr>
              <w:t>5.5</w:t>
            </w:r>
          </w:p>
        </w:tc>
        <w:tc>
          <w:tcPr>
            <w:tcW w:type="dxa" w:w="6912"/>
            <w:shd w:fill="F1F5F9"/>
            <w:tcMar>
              <w:top w:w="80" w:type="dxa"/>
              <w:bottom w:w="80" w:type="dxa"/>
              <w:left w:w="120" w:type="dxa"/>
              <w:right w:w="120" w:type="dxa"/>
            </w:tcMar>
          </w:tcPr>
          <w:p>
            <w:pPr>
              <w:jc w:val="left"/>
            </w:pPr>
            <w:r>
              <w:rPr>
                <w:rFonts w:ascii="Calibri" w:hAnsi="Calibri"/>
                <w:color w:val="212529"/>
                <w:sz w:val="19"/>
              </w:rPr>
              <w:t>Empirical System Verification Screenshots (Oracle 11g &amp; Atlas)</w:t>
            </w:r>
          </w:p>
        </w:tc>
        <w:tc>
          <w:tcPr>
            <w:tcW w:type="dxa" w:w="1008"/>
            <w:shd w:fill="F1F5F9"/>
            <w:tcMar>
              <w:top w:w="80" w:type="dxa"/>
              <w:bottom w:w="80" w:type="dxa"/>
              <w:left w:w="120" w:type="dxa"/>
              <w:right w:w="120" w:type="dxa"/>
            </w:tcMar>
          </w:tcPr>
          <w:p>
            <w:pPr>
              <w:jc w:val="right"/>
            </w:pPr>
            <w:r>
              <w:rPr>
                <w:rFonts w:ascii="Calibri" w:hAnsi="Calibri"/>
                <w:color w:val="212529"/>
                <w:sz w:val="19"/>
              </w:rPr>
              <w:t>71</w:t>
            </w:r>
          </w:p>
        </w:tc>
      </w:tr>
      <w:tr>
        <w:tc>
          <w:tcPr>
            <w:tcW w:type="dxa" w:w="1440"/>
            <w:shd w:fill="FFFFFF"/>
            <w:tcMar>
              <w:top w:w="80" w:type="dxa"/>
              <w:bottom w:w="80" w:type="dxa"/>
              <w:left w:w="120" w:type="dxa"/>
              <w:right w:w="120" w:type="dxa"/>
            </w:tcMar>
          </w:tcPr>
          <w:p>
            <w:pPr>
              <w:jc w:val="left"/>
            </w:pPr>
            <w:r>
              <w:rPr>
                <w:rFonts w:ascii="Calibri" w:hAnsi="Calibri"/>
                <w:color w:val="212529"/>
                <w:sz w:val="19"/>
              </w:rPr>
              <w:t>CHAPTER 6</w:t>
            </w:r>
          </w:p>
        </w:tc>
        <w:tc>
          <w:tcPr>
            <w:tcW w:type="dxa" w:w="6912"/>
            <w:shd w:fill="FFFFFF"/>
            <w:tcMar>
              <w:top w:w="80" w:type="dxa"/>
              <w:bottom w:w="80" w:type="dxa"/>
              <w:left w:w="120" w:type="dxa"/>
              <w:right w:w="120" w:type="dxa"/>
            </w:tcMar>
          </w:tcPr>
          <w:p>
            <w:pPr>
              <w:jc w:val="left"/>
            </w:pPr>
            <w:r>
              <w:rPr>
                <w:rFonts w:ascii="Calibri" w:hAnsi="Calibri"/>
                <w:color w:val="212529"/>
                <w:sz w:val="19"/>
              </w:rPr>
              <w:t>CONCLUSION, LIMITATIONS &amp; FUTURE ROADMAP</w:t>
            </w:r>
          </w:p>
        </w:tc>
        <w:tc>
          <w:tcPr>
            <w:tcW w:type="dxa" w:w="1008"/>
            <w:shd w:fill="FFFFFF"/>
            <w:tcMar>
              <w:top w:w="80" w:type="dxa"/>
              <w:bottom w:w="80" w:type="dxa"/>
              <w:left w:w="120" w:type="dxa"/>
              <w:right w:w="120" w:type="dxa"/>
            </w:tcMar>
          </w:tcPr>
          <w:p>
            <w:pPr>
              <w:jc w:val="right"/>
            </w:pPr>
            <w:r>
              <w:rPr>
                <w:rFonts w:ascii="Calibri" w:hAnsi="Calibri"/>
                <w:color w:val="212529"/>
                <w:sz w:val="19"/>
              </w:rPr>
              <w:t>76</w:t>
            </w:r>
          </w:p>
        </w:tc>
      </w:tr>
      <w:tr>
        <w:tc>
          <w:tcPr>
            <w:tcW w:type="dxa" w:w="1440"/>
            <w:shd w:fill="F1F5F9"/>
            <w:tcMar>
              <w:top w:w="80" w:type="dxa"/>
              <w:bottom w:w="80" w:type="dxa"/>
              <w:left w:w="120" w:type="dxa"/>
              <w:right w:w="120" w:type="dxa"/>
            </w:tcMar>
          </w:tcPr>
          <w:p>
            <w:pPr>
              <w:jc w:val="left"/>
            </w:pPr>
            <w:r>
              <w:rPr>
                <w:rFonts w:ascii="Calibri" w:hAnsi="Calibri"/>
                <w:color w:val="212529"/>
                <w:sz w:val="19"/>
              </w:rPr>
              <w:t>6.1</w:t>
            </w:r>
          </w:p>
        </w:tc>
        <w:tc>
          <w:tcPr>
            <w:tcW w:type="dxa" w:w="6912"/>
            <w:shd w:fill="F1F5F9"/>
            <w:tcMar>
              <w:top w:w="80" w:type="dxa"/>
              <w:bottom w:w="80" w:type="dxa"/>
              <w:left w:w="120" w:type="dxa"/>
              <w:right w:w="120" w:type="dxa"/>
            </w:tcMar>
          </w:tcPr>
          <w:p>
            <w:pPr>
              <w:jc w:val="left"/>
            </w:pPr>
            <w:r>
              <w:rPr>
                <w:rFonts w:ascii="Calibri" w:hAnsi="Calibri"/>
                <w:color w:val="212529"/>
                <w:sz w:val="19"/>
              </w:rPr>
              <w:t>Project Summary &amp; Retrospective</w:t>
            </w:r>
          </w:p>
        </w:tc>
        <w:tc>
          <w:tcPr>
            <w:tcW w:type="dxa" w:w="1008"/>
            <w:shd w:fill="F1F5F9"/>
            <w:tcMar>
              <w:top w:w="80" w:type="dxa"/>
              <w:bottom w:w="80" w:type="dxa"/>
              <w:left w:w="120" w:type="dxa"/>
              <w:right w:w="120" w:type="dxa"/>
            </w:tcMar>
          </w:tcPr>
          <w:p>
            <w:pPr>
              <w:jc w:val="right"/>
            </w:pPr>
            <w:r>
              <w:rPr>
                <w:rFonts w:ascii="Calibri" w:hAnsi="Calibri"/>
                <w:color w:val="212529"/>
                <w:sz w:val="19"/>
              </w:rPr>
              <w:t>76</w:t>
            </w:r>
          </w:p>
        </w:tc>
      </w:tr>
      <w:tr>
        <w:tc>
          <w:tcPr>
            <w:tcW w:type="dxa" w:w="1440"/>
            <w:shd w:fill="FFFFFF"/>
            <w:tcMar>
              <w:top w:w="80" w:type="dxa"/>
              <w:bottom w:w="80" w:type="dxa"/>
              <w:left w:w="120" w:type="dxa"/>
              <w:right w:w="120" w:type="dxa"/>
            </w:tcMar>
          </w:tcPr>
          <w:p>
            <w:pPr>
              <w:jc w:val="left"/>
            </w:pPr>
            <w:r>
              <w:rPr>
                <w:rFonts w:ascii="Calibri" w:hAnsi="Calibri"/>
                <w:color w:val="212529"/>
                <w:sz w:val="19"/>
              </w:rPr>
              <w:t>6.2</w:t>
            </w:r>
          </w:p>
        </w:tc>
        <w:tc>
          <w:tcPr>
            <w:tcW w:type="dxa" w:w="6912"/>
            <w:shd w:fill="FFFFFF"/>
            <w:tcMar>
              <w:top w:w="80" w:type="dxa"/>
              <w:bottom w:w="80" w:type="dxa"/>
              <w:left w:w="120" w:type="dxa"/>
              <w:right w:w="120" w:type="dxa"/>
            </w:tcMar>
          </w:tcPr>
          <w:p>
            <w:pPr>
              <w:jc w:val="left"/>
            </w:pPr>
            <w:r>
              <w:rPr>
                <w:rFonts w:ascii="Calibri" w:hAnsi="Calibri"/>
                <w:color w:val="212529"/>
                <w:sz w:val="19"/>
              </w:rPr>
              <w:t>Objective Fulfillment Matrix</w:t>
            </w:r>
          </w:p>
        </w:tc>
        <w:tc>
          <w:tcPr>
            <w:tcW w:type="dxa" w:w="1008"/>
            <w:shd w:fill="FFFFFF"/>
            <w:tcMar>
              <w:top w:w="80" w:type="dxa"/>
              <w:bottom w:w="80" w:type="dxa"/>
              <w:left w:w="120" w:type="dxa"/>
              <w:right w:w="120" w:type="dxa"/>
            </w:tcMar>
          </w:tcPr>
          <w:p>
            <w:pPr>
              <w:jc w:val="right"/>
            </w:pPr>
            <w:r>
              <w:rPr>
                <w:rFonts w:ascii="Calibri" w:hAnsi="Calibri"/>
                <w:color w:val="212529"/>
                <w:sz w:val="19"/>
              </w:rPr>
              <w:t>77</w:t>
            </w:r>
          </w:p>
        </w:tc>
      </w:tr>
      <w:tr>
        <w:tc>
          <w:tcPr>
            <w:tcW w:type="dxa" w:w="1440"/>
            <w:shd w:fill="F1F5F9"/>
            <w:tcMar>
              <w:top w:w="80" w:type="dxa"/>
              <w:bottom w:w="80" w:type="dxa"/>
              <w:left w:w="120" w:type="dxa"/>
              <w:right w:w="120" w:type="dxa"/>
            </w:tcMar>
          </w:tcPr>
          <w:p>
            <w:pPr>
              <w:jc w:val="left"/>
            </w:pPr>
            <w:r>
              <w:rPr>
                <w:rFonts w:ascii="Calibri" w:hAnsi="Calibri"/>
                <w:color w:val="212529"/>
                <w:sz w:val="19"/>
              </w:rPr>
              <w:t>6.3</w:t>
            </w:r>
          </w:p>
        </w:tc>
        <w:tc>
          <w:tcPr>
            <w:tcW w:type="dxa" w:w="6912"/>
            <w:shd w:fill="F1F5F9"/>
            <w:tcMar>
              <w:top w:w="80" w:type="dxa"/>
              <w:bottom w:w="80" w:type="dxa"/>
              <w:left w:w="120" w:type="dxa"/>
              <w:right w:w="120" w:type="dxa"/>
            </w:tcMar>
          </w:tcPr>
          <w:p>
            <w:pPr>
              <w:jc w:val="left"/>
            </w:pPr>
            <w:r>
              <w:rPr>
                <w:rFonts w:ascii="Calibri" w:hAnsi="Calibri"/>
                <w:color w:val="212529"/>
                <w:sz w:val="19"/>
              </w:rPr>
              <w:t>Operational &amp; Architectural Limitations</w:t>
            </w:r>
          </w:p>
        </w:tc>
        <w:tc>
          <w:tcPr>
            <w:tcW w:type="dxa" w:w="1008"/>
            <w:shd w:fill="F1F5F9"/>
            <w:tcMar>
              <w:top w:w="80" w:type="dxa"/>
              <w:bottom w:w="80" w:type="dxa"/>
              <w:left w:w="120" w:type="dxa"/>
              <w:right w:w="120" w:type="dxa"/>
            </w:tcMar>
          </w:tcPr>
          <w:p>
            <w:pPr>
              <w:jc w:val="right"/>
            </w:pPr>
            <w:r>
              <w:rPr>
                <w:rFonts w:ascii="Calibri" w:hAnsi="Calibri"/>
                <w:color w:val="212529"/>
                <w:sz w:val="19"/>
              </w:rPr>
              <w:t>78</w:t>
            </w:r>
          </w:p>
        </w:tc>
      </w:tr>
      <w:tr>
        <w:tc>
          <w:tcPr>
            <w:tcW w:type="dxa" w:w="1440"/>
            <w:shd w:fill="FFFFFF"/>
            <w:tcMar>
              <w:top w:w="80" w:type="dxa"/>
              <w:bottom w:w="80" w:type="dxa"/>
              <w:left w:w="120" w:type="dxa"/>
              <w:right w:w="120" w:type="dxa"/>
            </w:tcMar>
          </w:tcPr>
          <w:p>
            <w:pPr>
              <w:jc w:val="left"/>
            </w:pPr>
            <w:r>
              <w:rPr>
                <w:rFonts w:ascii="Calibri" w:hAnsi="Calibri"/>
                <w:color w:val="212529"/>
                <w:sz w:val="19"/>
              </w:rPr>
              <w:t>6.4</w:t>
            </w:r>
          </w:p>
        </w:tc>
        <w:tc>
          <w:tcPr>
            <w:tcW w:type="dxa" w:w="6912"/>
            <w:shd w:fill="FFFFFF"/>
            <w:tcMar>
              <w:top w:w="80" w:type="dxa"/>
              <w:bottom w:w="80" w:type="dxa"/>
              <w:left w:w="120" w:type="dxa"/>
              <w:right w:w="120" w:type="dxa"/>
            </w:tcMar>
          </w:tcPr>
          <w:p>
            <w:pPr>
              <w:jc w:val="left"/>
            </w:pPr>
            <w:r>
              <w:rPr>
                <w:rFonts w:ascii="Calibri" w:hAnsi="Calibri"/>
                <w:color w:val="212529"/>
                <w:sz w:val="19"/>
              </w:rPr>
              <w:t>Future Enhancements &amp; Research Directions</w:t>
            </w:r>
          </w:p>
        </w:tc>
        <w:tc>
          <w:tcPr>
            <w:tcW w:type="dxa" w:w="1008"/>
            <w:shd w:fill="FFFFFF"/>
            <w:tcMar>
              <w:top w:w="80" w:type="dxa"/>
              <w:bottom w:w="80" w:type="dxa"/>
              <w:left w:w="120" w:type="dxa"/>
              <w:right w:w="120" w:type="dxa"/>
            </w:tcMar>
          </w:tcPr>
          <w:p>
            <w:pPr>
              <w:jc w:val="right"/>
            </w:pPr>
            <w:r>
              <w:rPr>
                <w:rFonts w:ascii="Calibri" w:hAnsi="Calibri"/>
                <w:color w:val="212529"/>
                <w:sz w:val="19"/>
              </w:rPr>
              <w:t>79</w:t>
            </w:r>
          </w:p>
        </w:tc>
      </w:tr>
      <w:tr>
        <w:tc>
          <w:tcPr>
            <w:tcW w:type="dxa" w:w="1440"/>
            <w:shd w:fill="F1F5F9"/>
            <w:tcMar>
              <w:top w:w="80" w:type="dxa"/>
              <w:bottom w:w="80" w:type="dxa"/>
              <w:left w:w="120" w:type="dxa"/>
              <w:right w:w="120" w:type="dxa"/>
            </w:tcMar>
          </w:tcPr>
          <w:p>
            <w:pPr>
              <w:jc w:val="left"/>
            </w:pPr>
            <w:r>
              <w:rPr>
                <w:rFonts w:ascii="Calibri" w:hAnsi="Calibri"/>
                <w:color w:val="212529"/>
                <w:sz w:val="19"/>
              </w:rPr>
              <w:t>REFERENCES</w:t>
            </w:r>
          </w:p>
        </w:tc>
        <w:tc>
          <w:tcPr>
            <w:tcW w:type="dxa" w:w="6912"/>
            <w:shd w:fill="F1F5F9"/>
            <w:tcMar>
              <w:top w:w="80" w:type="dxa"/>
              <w:bottom w:w="80" w:type="dxa"/>
              <w:left w:w="120" w:type="dxa"/>
              <w:right w:w="120" w:type="dxa"/>
            </w:tcMar>
          </w:tcPr>
          <w:p>
            <w:pPr>
              <w:jc w:val="left"/>
            </w:pPr>
            <w:r>
              <w:rPr>
                <w:rFonts w:ascii="Calibri" w:hAnsi="Calibri"/>
                <w:color w:val="212529"/>
                <w:sz w:val="19"/>
              </w:rPr>
              <w:t>IEEE Standard Citations &amp; Technical Documentation</w:t>
            </w:r>
          </w:p>
        </w:tc>
        <w:tc>
          <w:tcPr>
            <w:tcW w:type="dxa" w:w="1008"/>
            <w:shd w:fill="F1F5F9"/>
            <w:tcMar>
              <w:top w:w="80" w:type="dxa"/>
              <w:bottom w:w="80" w:type="dxa"/>
              <w:left w:w="120" w:type="dxa"/>
              <w:right w:w="120" w:type="dxa"/>
            </w:tcMar>
          </w:tcPr>
          <w:p>
            <w:pPr>
              <w:jc w:val="right"/>
            </w:pPr>
            <w:r>
              <w:rPr>
                <w:rFonts w:ascii="Calibri" w:hAnsi="Calibri"/>
                <w:color w:val="212529"/>
                <w:sz w:val="19"/>
              </w:rPr>
              <w:t>81</w:t>
            </w:r>
          </w:p>
        </w:tc>
      </w:tr>
      <w:tr>
        <w:tc>
          <w:tcPr>
            <w:tcW w:type="dxa" w:w="1440"/>
            <w:shd w:fill="FFFFFF"/>
            <w:tcMar>
              <w:top w:w="80" w:type="dxa"/>
              <w:bottom w:w="80" w:type="dxa"/>
              <w:left w:w="120" w:type="dxa"/>
              <w:right w:w="120" w:type="dxa"/>
            </w:tcMar>
          </w:tcPr>
          <w:p>
            <w:pPr>
              <w:jc w:val="left"/>
            </w:pPr>
            <w:r>
              <w:rPr>
                <w:rFonts w:ascii="Calibri" w:hAnsi="Calibri"/>
                <w:color w:val="212529"/>
                <w:sz w:val="19"/>
              </w:rPr>
              <w:t>APPENDIX A</w:t>
            </w:r>
          </w:p>
        </w:tc>
        <w:tc>
          <w:tcPr>
            <w:tcW w:type="dxa" w:w="6912"/>
            <w:shd w:fill="FFFFFF"/>
            <w:tcMar>
              <w:top w:w="80" w:type="dxa"/>
              <w:bottom w:w="80" w:type="dxa"/>
              <w:left w:w="120" w:type="dxa"/>
              <w:right w:w="120" w:type="dxa"/>
            </w:tcMar>
          </w:tcPr>
          <w:p>
            <w:pPr>
              <w:jc w:val="left"/>
            </w:pPr>
            <w:r>
              <w:rPr>
                <w:rFonts w:ascii="Calibri" w:hAnsi="Calibri"/>
                <w:color w:val="212529"/>
                <w:sz w:val="19"/>
              </w:rPr>
              <w:t>Complete Oracle 11g SQL DDL, DML &amp; PL/SQL Source Code</w:t>
            </w:r>
          </w:p>
        </w:tc>
        <w:tc>
          <w:tcPr>
            <w:tcW w:type="dxa" w:w="1008"/>
            <w:shd w:fill="FFFFFF"/>
            <w:tcMar>
              <w:top w:w="80" w:type="dxa"/>
              <w:bottom w:w="80" w:type="dxa"/>
              <w:left w:w="120" w:type="dxa"/>
              <w:right w:w="120" w:type="dxa"/>
            </w:tcMar>
          </w:tcPr>
          <w:p>
            <w:pPr>
              <w:jc w:val="right"/>
            </w:pPr>
            <w:r>
              <w:rPr>
                <w:rFonts w:ascii="Calibri" w:hAnsi="Calibri"/>
                <w:color w:val="212529"/>
                <w:sz w:val="19"/>
              </w:rPr>
              <w:t>83</w:t>
            </w:r>
          </w:p>
        </w:tc>
      </w:tr>
      <w:tr>
        <w:tc>
          <w:tcPr>
            <w:tcW w:type="dxa" w:w="1440"/>
            <w:shd w:fill="F1F5F9"/>
            <w:tcMar>
              <w:top w:w="80" w:type="dxa"/>
              <w:bottom w:w="80" w:type="dxa"/>
              <w:left w:w="120" w:type="dxa"/>
              <w:right w:w="120" w:type="dxa"/>
            </w:tcMar>
          </w:tcPr>
          <w:p>
            <w:pPr>
              <w:jc w:val="left"/>
            </w:pPr>
            <w:r>
              <w:rPr>
                <w:rFonts w:ascii="Calibri" w:hAnsi="Calibri"/>
                <w:color w:val="212529"/>
                <w:sz w:val="19"/>
              </w:rPr>
              <w:t>APPENDIX B</w:t>
            </w:r>
          </w:p>
        </w:tc>
        <w:tc>
          <w:tcPr>
            <w:tcW w:type="dxa" w:w="6912"/>
            <w:shd w:fill="F1F5F9"/>
            <w:tcMar>
              <w:top w:w="80" w:type="dxa"/>
              <w:bottom w:w="80" w:type="dxa"/>
              <w:left w:w="120" w:type="dxa"/>
              <w:right w:w="120" w:type="dxa"/>
            </w:tcMar>
          </w:tcPr>
          <w:p>
            <w:pPr>
              <w:jc w:val="left"/>
            </w:pPr>
            <w:r>
              <w:rPr>
                <w:rFonts w:ascii="Calibri" w:hAnsi="Calibri"/>
                <w:color w:val="212529"/>
                <w:sz w:val="19"/>
              </w:rPr>
              <w:t>DA-3 Viva Voce Defense Guide &amp; Live Demo Walkthrough</w:t>
            </w:r>
          </w:p>
        </w:tc>
        <w:tc>
          <w:tcPr>
            <w:tcW w:type="dxa" w:w="1008"/>
            <w:shd w:fill="F1F5F9"/>
            <w:tcMar>
              <w:top w:w="80" w:type="dxa"/>
              <w:bottom w:w="80" w:type="dxa"/>
              <w:left w:w="120" w:type="dxa"/>
              <w:right w:w="120" w:type="dxa"/>
            </w:tcMar>
          </w:tcPr>
          <w:p>
            <w:pPr>
              <w:jc w:val="right"/>
            </w:pPr>
            <w:r>
              <w:rPr>
                <w:rFonts w:ascii="Calibri" w:hAnsi="Calibri"/>
                <w:color w:val="212529"/>
                <w:sz w:val="19"/>
              </w:rPr>
              <w:t>88</w:t>
            </w:r>
          </w:p>
        </w:tc>
      </w:tr>
    </w:tbl>
    <w:p>
      <w:r>
        <w:br w:type="page"/>
      </w:r>
    </w:p>
    <w:p>
      <w:pPr>
        <w:keepNext/>
        <w:spacing w:before="400" w:after="120"/>
      </w:pPr>
      <w:r>
        <w:rPr>
          <w:rFonts w:ascii="Calibri" w:hAnsi="Calibri"/>
          <w:b/>
          <w:color w:val="0A2540"/>
          <w:sz w:val="32"/>
        </w:rPr>
        <w:t>CHAPTER 1: INTRODUCTION &amp; PROBLEM STATEMENT</w:t>
      </w:r>
    </w:p>
    <w:p>
      <w:pPr>
        <w:keepNext/>
        <w:spacing w:before="280" w:after="80"/>
      </w:pPr>
      <w:r>
        <w:rPr>
          <w:rFonts w:ascii="Calibri" w:hAnsi="Calibri"/>
          <w:b/>
          <w:color w:val="1E3A8A"/>
          <w:sz w:val="26"/>
        </w:rPr>
        <w:t>1.1 Introduction &amp; Domain Context</w:t>
      </w:r>
    </w:p>
    <w:p>
      <w:pPr>
        <w:spacing w:after="120" w:line="276" w:lineRule="auto"/>
      </w:pPr>
      <w:r>
        <w:rPr>
          <w:rFonts w:ascii="Calibri" w:hAnsi="Calibri"/>
          <w:b w:val="0"/>
          <w:i w:val="0"/>
          <w:color w:val="212529"/>
          <w:sz w:val="22"/>
        </w:rPr>
        <w:t>In modern criminal jurisprudence, forensic evidence forms the empirical backbone of legal prosecutions. Law enforcement agencies routinely process a heterogeneous array of evidence collected at crime scenes, ranging from physical artifacts (firearms, biological traces, clothing, and latent fingerprints) to high-capacity digital evidence (mobile phone extractions, disk images, memory dumps, and CCTV surveillance logs). The evidentiary admissibility of every seized item in a court of law is strictly governed by the legal doctrine of the Chain of Custody (CoC). According to ISO/IEC 27037 standards and Rule 901 of the Federal Rules of Evidence, an agency must provide an unbroken, verifiable, and tamper-evident record detailing every individual who collected, transported, analyzed, stored, or released each piece of evidence.</w:t>
      </w:r>
    </w:p>
    <w:p>
      <w:pPr>
        <w:spacing w:after="120" w:line="276" w:lineRule="auto"/>
      </w:pPr>
      <w:r>
        <w:rPr>
          <w:rFonts w:ascii="Calibri" w:hAnsi="Calibri"/>
          <w:b w:val="0"/>
          <w:i w:val="0"/>
          <w:color w:val="212529"/>
          <w:sz w:val="22"/>
        </w:rPr>
        <w:t>FORENSYS (Digital Crime Scene Evidence &amp; Investigation Management System) was engineered to address this critical administrative and judicial challenge. By synthesizing enterprise relational database management principles (Oracle Database 11g) with cloud-native document-oriented data persistence (MongoDB Atlas), FORENSYS provides law enforcement personnel, digital forensics investigators, and judicial magistrates with an immutable, auditable, and high-performance evidentiary repository.</w:t>
      </w:r>
    </w:p>
    <w:p>
      <w:pPr>
        <w:keepNext/>
        <w:spacing w:before="280" w:after="80"/>
      </w:pPr>
      <w:r>
        <w:rPr>
          <w:rFonts w:ascii="Calibri" w:hAnsi="Calibri"/>
          <w:b/>
          <w:color w:val="1E3A8A"/>
          <w:sz w:val="26"/>
        </w:rPr>
        <w:t>1.2 Background &amp; Motivation</w:t>
      </w:r>
    </w:p>
    <w:p>
      <w:pPr>
        <w:spacing w:after="120" w:line="276" w:lineRule="auto"/>
      </w:pPr>
      <w:r>
        <w:rPr>
          <w:rFonts w:ascii="Calibri" w:hAnsi="Calibri"/>
          <w:b w:val="0"/>
          <w:i w:val="0"/>
          <w:color w:val="212529"/>
          <w:sz w:val="22"/>
        </w:rPr>
        <w:t>Historically, law enforcement agencies in developing and transitional jurisdictions operated on paper-based evidence logbooks or localized spreadsheets. This legacy approach exhibits profound systemic vulnerabilities:</w:t>
      </w:r>
    </w:p>
    <w:p>
      <w:pPr>
        <w:pStyle w:val="ListBullet"/>
        <w:spacing w:after="80" w:line="276" w:lineRule="auto"/>
      </w:pPr>
      <w:r>
        <w:rPr>
          <w:rFonts w:ascii="Calibri" w:hAnsi="Calibri"/>
          <w:b/>
          <w:color w:val="212529"/>
          <w:sz w:val="22"/>
        </w:rPr>
        <w:t xml:space="preserve">Physical Vulnerability: </w:t>
      </w:r>
      <w:r>
        <w:rPr>
          <w:rFonts w:ascii="Calibri" w:hAnsi="Calibri"/>
          <w:color w:val="212529"/>
          <w:sz w:val="22"/>
        </w:rPr>
        <w:t>Paper logs are susceptible to physical wear, unauthorized overwriting, back-dating, and deliberate destruction.</w:t>
      </w:r>
    </w:p>
    <w:p>
      <w:pPr>
        <w:pStyle w:val="ListBullet"/>
        <w:spacing w:after="80" w:line="276" w:lineRule="auto"/>
      </w:pPr>
      <w:r>
        <w:rPr>
          <w:rFonts w:ascii="Calibri" w:hAnsi="Calibri"/>
          <w:b/>
          <w:color w:val="212529"/>
          <w:sz w:val="22"/>
        </w:rPr>
        <w:t xml:space="preserve">Data Integrity Gaps: </w:t>
      </w:r>
      <w:r>
        <w:rPr>
          <w:rFonts w:ascii="Calibri" w:hAnsi="Calibri"/>
          <w:color w:val="212529"/>
          <w:sz w:val="22"/>
        </w:rPr>
        <w:t>Spreadsheets lack atomic concurrency controls, row-level access restrictions, and referential integrity constraints, allowing accidental deletions and unauthorized edits.</w:t>
      </w:r>
    </w:p>
    <w:p>
      <w:pPr>
        <w:pStyle w:val="ListBullet"/>
        <w:spacing w:after="80" w:line="276" w:lineRule="auto"/>
      </w:pPr>
      <w:r>
        <w:rPr>
          <w:rFonts w:ascii="Calibri" w:hAnsi="Calibri"/>
          <w:b/>
          <w:color w:val="212529"/>
          <w:sz w:val="22"/>
        </w:rPr>
        <w:t xml:space="preserve">Broken Custodial Handoffs: </w:t>
      </w:r>
      <w:r>
        <w:rPr>
          <w:rFonts w:ascii="Calibri" w:hAnsi="Calibri"/>
          <w:color w:val="212529"/>
          <w:sz w:val="22"/>
        </w:rPr>
        <w:t>When evidence is transferred between investigating officers and forensic laboratories, transfers frequently go unrecorded for hours or days, destroying judicial admissibility.</w:t>
      </w:r>
    </w:p>
    <w:p>
      <w:pPr>
        <w:pStyle w:val="ListBullet"/>
        <w:spacing w:after="80" w:line="276" w:lineRule="auto"/>
      </w:pPr>
      <w:r>
        <w:rPr>
          <w:rFonts w:ascii="Calibri" w:hAnsi="Calibri"/>
          <w:b/>
          <w:color w:val="212529"/>
          <w:sz w:val="22"/>
        </w:rPr>
        <w:t xml:space="preserve">Siloed Intelligence: </w:t>
      </w:r>
      <w:r>
        <w:rPr>
          <w:rFonts w:ascii="Calibri" w:hAnsi="Calibri"/>
          <w:color w:val="212529"/>
          <w:sz w:val="22"/>
        </w:rPr>
        <w:t>Detectives investigating a homicide or cyber intrusion in one district have no automated mechanism to cross-reference evidence fingerprints (such as weapon serials or file hashes) against unsolved cases in neighboring precincts.</w:t>
      </w:r>
    </w:p>
    <w:p>
      <w:pPr>
        <w:keepNext/>
        <w:spacing w:before="280" w:after="80"/>
      </w:pPr>
      <w:r>
        <w:rPr>
          <w:rFonts w:ascii="Calibri" w:hAnsi="Calibri"/>
          <w:b/>
          <w:color w:val="1E3A8A"/>
          <w:sz w:val="26"/>
        </w:rPr>
        <w:t>1.3 Problem Statement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0A2540"/>
              <w:top w:val="none"/>
              <w:right w:val="none"/>
              <w:bottom w:val="none"/>
            </w:tcBorders>
          </w:tcPr>
          <w:p>
            <w:pPr>
              <w:spacing w:after="40"/>
            </w:pPr>
            <w:r>
              <w:rPr>
                <w:rFonts w:ascii="Calibri" w:hAnsi="Calibri"/>
                <w:b/>
                <w:color w:val="0A2540"/>
                <w:sz w:val="19"/>
              </w:rPr>
              <w:t>OFFICIAL PROBLEM STATEMENT</w:t>
              <w:br/>
            </w:r>
            <w:r>
              <w:rPr>
                <w:rFonts w:ascii="Calibri" w:hAnsi="Calibri"/>
                <w:color w:val="212529"/>
                <w:sz w:val="19"/>
              </w:rPr>
              <w:t>"Current criminal evidence management systems fail to guarantee tamper-proof chain-of-custody tracking, enforce strict separation of duties across law enforcement personnel, and detect cross-case forensic correlations. When evidence is modified, transferred, or linked to closed cases, legacy relational architectures fail to enforce declarative integrity triggers or maintain non-repudiable audit logs, leading to compromised judicial prosecutions."</w:t>
            </w:r>
          </w:p>
        </w:tc>
      </w:tr>
    </w:tbl>
    <w:p>
      <w:pPr>
        <w:keepNext/>
        <w:spacing w:before="280" w:after="80"/>
      </w:pPr>
      <w:r>
        <w:rPr>
          <w:rFonts w:ascii="Calibri" w:hAnsi="Calibri"/>
          <w:b/>
          <w:color w:val="1E3A8A"/>
          <w:sz w:val="26"/>
        </w:rPr>
        <w:t>1.4 Aim and Objectives</w:t>
      </w:r>
    </w:p>
    <w:p>
      <w:pPr>
        <w:spacing w:after="120" w:line="276" w:lineRule="auto"/>
      </w:pPr>
      <w:r>
        <w:rPr>
          <w:rFonts w:ascii="Calibri" w:hAnsi="Calibri"/>
          <w:b w:val="0"/>
          <w:i w:val="0"/>
          <w:color w:val="212529"/>
          <w:sz w:val="22"/>
        </w:rPr>
        <w:t>The primary aim of FORENSYS is to construct a production-ready, tamper-evident evidence management system. The specific technical objectives are:</w:t>
      </w:r>
    </w:p>
    <w:p>
      <w:pPr>
        <w:pStyle w:val="ListBullet"/>
        <w:spacing w:after="80" w:line="276" w:lineRule="auto"/>
      </w:pPr>
      <w:r>
        <w:rPr>
          <w:rFonts w:ascii="Calibri" w:hAnsi="Calibri"/>
          <w:b/>
          <w:color w:val="212529"/>
          <w:sz w:val="22"/>
        </w:rPr>
        <w:t xml:space="preserve">1. Relational Database Modeling: </w:t>
      </w:r>
      <w:r>
        <w:rPr>
          <w:rFonts w:ascii="Calibri" w:hAnsi="Calibri"/>
          <w:color w:val="212529"/>
          <w:sz w:val="22"/>
        </w:rPr>
        <w:t>Engineer a normalized relational database in Oracle 11g with 3NF and BCNF compliance, enforcing primary, foreign, unique, and domain check constraints.</w:t>
      </w:r>
    </w:p>
    <w:p>
      <w:pPr>
        <w:pStyle w:val="ListBullet"/>
        <w:spacing w:after="80" w:line="276" w:lineRule="auto"/>
      </w:pPr>
      <w:r>
        <w:rPr>
          <w:rFonts w:ascii="Calibri" w:hAnsi="Calibri"/>
          <w:b/>
          <w:color w:val="212529"/>
          <w:sz w:val="22"/>
        </w:rPr>
        <w:t xml:space="preserve">2. Cryptographic Integrity: </w:t>
      </w:r>
      <w:r>
        <w:rPr>
          <w:rFonts w:ascii="Calibri" w:hAnsi="Calibri"/>
          <w:color w:val="212529"/>
          <w:sz w:val="22"/>
        </w:rPr>
        <w:t>Implement cryptographic SHA-256 digital fingerprinting to identify unique digital artifacts and prevent duplicate evidence injection across disparate crime reports.</w:t>
      </w:r>
    </w:p>
    <w:p>
      <w:pPr>
        <w:pStyle w:val="ListBullet"/>
        <w:spacing w:after="80" w:line="276" w:lineRule="auto"/>
      </w:pPr>
      <w:r>
        <w:rPr>
          <w:rFonts w:ascii="Calibri" w:hAnsi="Calibri"/>
          <w:b/>
          <w:color w:val="212529"/>
          <w:sz w:val="22"/>
        </w:rPr>
        <w:t xml:space="preserve">3. Active Database Programmability: </w:t>
      </w:r>
      <w:r>
        <w:rPr>
          <w:rFonts w:ascii="Calibri" w:hAnsi="Calibri"/>
          <w:color w:val="212529"/>
          <w:sz w:val="22"/>
        </w:rPr>
        <w:t>Deploy database triggers (TRG_AUDIT_CASE_STATUS, TRG_PREVENT_CLOSED_CASE_EVID) and stored procedures (SP_REGISTER_NEW_CASE, SP_TRANSFER_CUSTODY) to guarantee zero spoliation.</w:t>
      </w:r>
    </w:p>
    <w:p>
      <w:pPr>
        <w:pStyle w:val="ListBullet"/>
        <w:spacing w:after="80" w:line="276" w:lineRule="auto"/>
      </w:pPr>
      <w:r>
        <w:rPr>
          <w:rFonts w:ascii="Calibri" w:hAnsi="Calibri"/>
          <w:b/>
          <w:color w:val="212529"/>
          <w:sz w:val="22"/>
        </w:rPr>
        <w:t xml:space="preserve">4. Cloud Database Integration: </w:t>
      </w:r>
      <w:r>
        <w:rPr>
          <w:rFonts w:ascii="Calibri" w:hAnsi="Calibri"/>
          <w:color w:val="212529"/>
          <w:sz w:val="22"/>
        </w:rPr>
        <w:t>Architect a dual-database environment synchronizing structured relational schemas with a MongoDB Atlas cloud cluster for scalable laboratory report storage and geospatial document querying.</w:t>
      </w:r>
    </w:p>
    <w:p>
      <w:pPr>
        <w:pStyle w:val="ListBullet"/>
        <w:spacing w:after="80" w:line="276" w:lineRule="auto"/>
      </w:pPr>
      <w:r>
        <w:rPr>
          <w:rFonts w:ascii="Calibri" w:hAnsi="Calibri"/>
          <w:b/>
          <w:color w:val="212529"/>
          <w:sz w:val="22"/>
        </w:rPr>
        <w:t xml:space="preserve">5. Role-Based Access Control: </w:t>
      </w:r>
      <w:r>
        <w:rPr>
          <w:rFonts w:ascii="Calibri" w:hAnsi="Calibri"/>
          <w:color w:val="212529"/>
          <w:sz w:val="22"/>
        </w:rPr>
        <w:t>Enforce strict Role-Based Access Control (RBAC) across four distinct roles (Investigating Officer, Lab Analyst, System Administrator, Judicial Authority).</w:t>
      </w:r>
    </w:p>
    <w:p>
      <w:pPr>
        <w:pStyle w:val="ListBullet"/>
        <w:spacing w:after="80" w:line="276" w:lineRule="auto"/>
      </w:pPr>
      <w:r>
        <w:rPr>
          <w:rFonts w:ascii="Calibri" w:hAnsi="Calibri"/>
          <w:b/>
          <w:color w:val="212529"/>
          <w:sz w:val="22"/>
        </w:rPr>
        <w:t xml:space="preserve">6. Advanced Analytics &amp; Correlation: </w:t>
      </w:r>
      <w:r>
        <w:rPr>
          <w:rFonts w:ascii="Calibri" w:hAnsi="Calibri"/>
          <w:color w:val="212529"/>
          <w:sz w:val="22"/>
        </w:rPr>
        <w:t>Develop an automated four-source chronological timeline feed and a multi-vector intelligence correlation engine linking cases based on digital, geospatial, temporal, and M.O. indicators.</w:t>
      </w:r>
    </w:p>
    <w:p>
      <w:pPr>
        <w:keepNext/>
        <w:spacing w:before="280" w:after="80"/>
      </w:pPr>
      <w:r>
        <w:rPr>
          <w:rFonts w:ascii="Calibri" w:hAnsi="Calibri"/>
          <w:b/>
          <w:color w:val="1E3A8A"/>
          <w:sz w:val="26"/>
        </w:rPr>
        <w:t>1.5 Scope &amp; Operational Boundaries</w:t>
      </w:r>
    </w:p>
    <w:p>
      <w:pPr>
        <w:spacing w:after="120" w:line="276" w:lineRule="auto"/>
      </w:pPr>
      <w:r>
        <w:rPr>
          <w:rFonts w:ascii="Calibri" w:hAnsi="Calibri"/>
          <w:b w:val="0"/>
          <w:i w:val="0"/>
          <w:color w:val="212529"/>
          <w:sz w:val="22"/>
        </w:rPr>
        <w:t>The project encompasses the end-to-end investigation lifecycle: initial case creation, multi-modal evidence collection, laboratory report attachments, custody transfers, status transitions, and analytical dashboard visualization. Out of scope for this release are automated biometric facial recognition, live streaming body-worn camera ingestion, and hardware-level write blockers, which interface as external peripherals.</w:t>
      </w:r>
    </w:p>
    <w:p>
      <w:pPr>
        <w:keepNext/>
        <w:spacing w:before="280" w:after="80"/>
      </w:pPr>
      <w:r>
        <w:rPr>
          <w:rFonts w:ascii="Calibri" w:hAnsi="Calibri"/>
          <w:b/>
          <w:color w:val="1E3A8A"/>
          <w:sz w:val="26"/>
        </w:rPr>
        <w:t>1.6 System Requirements</w:t>
      </w:r>
    </w:p>
    <w:p>
      <w:pPr>
        <w:keepNext/>
        <w:spacing w:before="200" w:after="40"/>
      </w:pPr>
      <w:r>
        <w:rPr>
          <w:rFonts w:ascii="Calibri" w:hAnsi="Calibri"/>
          <w:b/>
          <w:color w:val="212529"/>
          <w:sz w:val="22"/>
        </w:rPr>
        <w:t>Functional Requirements (FR)</w:t>
      </w:r>
    </w:p>
    <w:p>
      <w:pPr>
        <w:pStyle w:val="ListBullet"/>
        <w:spacing w:after="80" w:line="276" w:lineRule="auto"/>
      </w:pPr>
      <w:r>
        <w:rPr>
          <w:rFonts w:ascii="Calibri" w:hAnsi="Calibri"/>
          <w:b/>
          <w:color w:val="212529"/>
          <w:sz w:val="22"/>
        </w:rPr>
        <w:t xml:space="preserve">FR-1: </w:t>
      </w:r>
      <w:r>
        <w:rPr>
          <w:rFonts w:ascii="Calibri" w:hAnsi="Calibri"/>
          <w:color w:val="212529"/>
          <w:sz w:val="22"/>
        </w:rPr>
        <w:t>FR-1 (Case Registration): Investigating officers must be able to log crime reports with title, timestamp, and geospatial coordinate points.</w:t>
      </w:r>
    </w:p>
    <w:p>
      <w:pPr>
        <w:pStyle w:val="ListBullet"/>
        <w:spacing w:after="80" w:line="276" w:lineRule="auto"/>
      </w:pPr>
      <w:r>
        <w:rPr>
          <w:rFonts w:ascii="Calibri" w:hAnsi="Calibri"/>
          <w:b/>
          <w:color w:val="212529"/>
          <w:sz w:val="22"/>
        </w:rPr>
        <w:t xml:space="preserve">FR-2: </w:t>
      </w:r>
      <w:r>
        <w:rPr>
          <w:rFonts w:ascii="Calibri" w:hAnsi="Calibri"/>
          <w:color w:val="212529"/>
          <w:sz w:val="22"/>
        </w:rPr>
        <w:t>FR-2 (Evidence Classification): Evidence must be registered under specialized physical (locker, seal, container) or digital (SHA-256, format, size, serial) subtypes.</w:t>
      </w:r>
    </w:p>
    <w:p>
      <w:pPr>
        <w:pStyle w:val="ListBullet"/>
        <w:spacing w:after="80" w:line="276" w:lineRule="auto"/>
      </w:pPr>
      <w:r>
        <w:rPr>
          <w:rFonts w:ascii="Calibri" w:hAnsi="Calibri"/>
          <w:b/>
          <w:color w:val="212529"/>
          <w:sz w:val="22"/>
        </w:rPr>
        <w:t xml:space="preserve">FR-3: </w:t>
      </w:r>
      <w:r>
        <w:rPr>
          <w:rFonts w:ascii="Calibri" w:hAnsi="Calibri"/>
          <w:color w:val="212529"/>
          <w:sz w:val="22"/>
        </w:rPr>
        <w:t>FR-3 (Custodial Chain): Every custodial transfer must log the releasing officer, receiving officer, timestamp, and validate that the releaser currently holds the artifact.</w:t>
      </w:r>
    </w:p>
    <w:p>
      <w:pPr>
        <w:pStyle w:val="ListBullet"/>
        <w:spacing w:after="80" w:line="276" w:lineRule="auto"/>
      </w:pPr>
      <w:r>
        <w:rPr>
          <w:rFonts w:ascii="Calibri" w:hAnsi="Calibri"/>
          <w:b/>
          <w:color w:val="212529"/>
          <w:sz w:val="22"/>
        </w:rPr>
        <w:t xml:space="preserve">FR-4: </w:t>
      </w:r>
      <w:r>
        <w:rPr>
          <w:rFonts w:ascii="Calibri" w:hAnsi="Calibri"/>
          <w:color w:val="212529"/>
          <w:sz w:val="22"/>
        </w:rPr>
        <w:t>FR-4 (Trigger Safeguards): Database triggers must instantly abort any attempt to attach evidence to a closed or archived case.</w:t>
      </w:r>
    </w:p>
    <w:p>
      <w:pPr>
        <w:pStyle w:val="ListBullet"/>
        <w:spacing w:after="80" w:line="276" w:lineRule="auto"/>
      </w:pPr>
      <w:r>
        <w:rPr>
          <w:rFonts w:ascii="Calibri" w:hAnsi="Calibri"/>
          <w:b/>
          <w:color w:val="212529"/>
          <w:sz w:val="22"/>
        </w:rPr>
        <w:t xml:space="preserve">FR-5: </w:t>
      </w:r>
      <w:r>
        <w:rPr>
          <w:rFonts w:ascii="Calibri" w:hAnsi="Calibri"/>
          <w:color w:val="212529"/>
          <w:sz w:val="22"/>
        </w:rPr>
        <w:t>FR-5 (Audit Trail): Case status transitions must write non-repudiable audit records capturing the previous status, new status, timestamp, and actor identity.</w:t>
      </w:r>
    </w:p>
    <w:p>
      <w:pPr>
        <w:keepNext/>
        <w:spacing w:before="200" w:after="40"/>
      </w:pPr>
      <w:r>
        <w:rPr>
          <w:rFonts w:ascii="Calibri" w:hAnsi="Calibri"/>
          <w:b/>
          <w:color w:val="212529"/>
          <w:sz w:val="22"/>
        </w:rPr>
        <w:t>Non-Functional Requirements (NFR)</w:t>
      </w:r>
    </w:p>
    <w:p>
      <w:pPr>
        <w:pStyle w:val="ListBullet"/>
        <w:spacing w:after="80" w:line="276" w:lineRule="auto"/>
      </w:pPr>
      <w:r>
        <w:rPr>
          <w:rFonts w:ascii="Calibri" w:hAnsi="Calibri"/>
          <w:b/>
          <w:color w:val="212529"/>
          <w:sz w:val="22"/>
        </w:rPr>
        <w:t xml:space="preserve">NFR-1: </w:t>
      </w:r>
      <w:r>
        <w:rPr>
          <w:rFonts w:ascii="Calibri" w:hAnsi="Calibri"/>
          <w:color w:val="212529"/>
          <w:sz w:val="22"/>
        </w:rPr>
        <w:t>NFR-1 (Security &amp; Tamper Resistance): Passwords must be hashed using bcrypt (10 rounds). Tokens must use signed JWT with 15-minute access expiration.</w:t>
      </w:r>
    </w:p>
    <w:p>
      <w:pPr>
        <w:pStyle w:val="ListBullet"/>
        <w:spacing w:after="80" w:line="276" w:lineRule="auto"/>
      </w:pPr>
      <w:r>
        <w:rPr>
          <w:rFonts w:ascii="Calibri" w:hAnsi="Calibri"/>
          <w:b/>
          <w:color w:val="212529"/>
          <w:sz w:val="22"/>
        </w:rPr>
        <w:t xml:space="preserve">NFR-2: </w:t>
      </w:r>
      <w:r>
        <w:rPr>
          <w:rFonts w:ascii="Calibri" w:hAnsi="Calibri"/>
          <w:color w:val="212529"/>
          <w:sz w:val="22"/>
        </w:rPr>
        <w:t>NFR-2 (Performance): Complex analytical queries, including GROUP BY ROLLUP and multi-table joins, must execute in under 100 milliseconds.</w:t>
      </w:r>
    </w:p>
    <w:p>
      <w:pPr>
        <w:pStyle w:val="ListBullet"/>
        <w:spacing w:after="80" w:line="276" w:lineRule="auto"/>
      </w:pPr>
      <w:r>
        <w:rPr>
          <w:rFonts w:ascii="Calibri" w:hAnsi="Calibri"/>
          <w:b/>
          <w:color w:val="212529"/>
          <w:sz w:val="22"/>
        </w:rPr>
        <w:t xml:space="preserve">NFR-3: </w:t>
      </w:r>
      <w:r>
        <w:rPr>
          <w:rFonts w:ascii="Calibri" w:hAnsi="Calibri"/>
          <w:color w:val="212529"/>
          <w:sz w:val="22"/>
        </w:rPr>
        <w:t>NFR-3 (Availability &amp; Fault Tolerance): The cloud NoSQL database must maintain 99.9% uptime with automatic failover across 3-node replica sets in MongoDB Atlas.</w:t>
      </w:r>
    </w:p>
    <w:p>
      <w:pPr>
        <w:keepNext/>
        <w:spacing w:before="280" w:after="80"/>
      </w:pPr>
      <w:r>
        <w:rPr>
          <w:rFonts w:ascii="Calibri" w:hAnsi="Calibri"/>
          <w:b/>
          <w:color w:val="1E3A8A"/>
          <w:sz w:val="26"/>
        </w:rPr>
        <w:t>1.7 Sustainable Development Goals Alignment (UN SDG 16)</w:t>
      </w:r>
    </w:p>
    <w:p>
      <w:pPr>
        <w:spacing w:after="120" w:line="276" w:lineRule="auto"/>
      </w:pPr>
      <w:r>
        <w:rPr>
          <w:rFonts w:ascii="Calibri" w:hAnsi="Calibri"/>
          <w:b w:val="0"/>
          <w:i w:val="0"/>
          <w:color w:val="212529"/>
          <w:sz w:val="22"/>
        </w:rPr>
        <w:t>FORENSYS directly maps to United Nations Sustainable Development Goal 16 (Peace, Justice, and Strong Institutions). Specifically, Target 16.3 mandates the promotion of the rule of law at the national and international levels and ensuring equal access to justice for all. By eliminating evidentiary tampering, establishing unalterable chain-of-custody audit logs, and enabling transparent judicial review, FORENSYS ensures that court convictions are founded on uncorrupted evidence, strengthening public trust in law enforcement institutions.</w:t>
      </w:r>
    </w:p>
    <w:p>
      <w:r>
        <w:br w:type="page"/>
      </w:r>
    </w:p>
    <w:p>
      <w:pPr>
        <w:keepNext/>
        <w:spacing w:before="400" w:after="120"/>
      </w:pPr>
      <w:r>
        <w:rPr>
          <w:rFonts w:ascii="Calibri" w:hAnsi="Calibri"/>
          <w:b/>
          <w:color w:val="0A2540"/>
          <w:sz w:val="32"/>
        </w:rPr>
        <w:t>CHAPTER 2: LITERATURE REVIEW &amp; SYSTEM ARCHITECTURE</w:t>
      </w:r>
    </w:p>
    <w:p>
      <w:pPr>
        <w:keepNext/>
        <w:spacing w:before="280" w:after="80"/>
      </w:pPr>
      <w:r>
        <w:rPr>
          <w:rFonts w:ascii="Calibri" w:hAnsi="Calibri"/>
          <w:b/>
          <w:color w:val="1E3A8A"/>
          <w:sz w:val="26"/>
        </w:rPr>
        <w:t>2.1 Survey of Existing Systems</w:t>
      </w:r>
    </w:p>
    <w:p>
      <w:pPr>
        <w:spacing w:after="120" w:line="276" w:lineRule="auto"/>
      </w:pPr>
      <w:r>
        <w:rPr>
          <w:rFonts w:ascii="Calibri" w:hAnsi="Calibri"/>
          <w:b w:val="0"/>
          <w:i w:val="0"/>
          <w:color w:val="212529"/>
          <w:sz w:val="22"/>
        </w:rPr>
        <w:t>A rigorous review of contemporary commercial and open-source evidence management systems reveals critical trade-offs between relational integrity, scalability, and investigative intelligence: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0A2540"/>
            <w:tcMar>
              <w:top w:w="120" w:type="dxa"/>
              <w:bottom w:w="120" w:type="dxa"/>
              <w:left w:w="150" w:type="dxa"/>
              <w:right w:w="150" w:type="dxa"/>
            </w:tcMar>
          </w:tcPr>
          <w:p>
            <w:pPr>
              <w:jc w:val="center"/>
            </w:pPr>
            <w:r>
              <w:rPr>
                <w:rFonts w:ascii="Calibri" w:hAnsi="Calibri"/>
                <w:b/>
                <w:color w:val="FFFFFF"/>
                <w:sz w:val="20"/>
              </w:rPr>
              <w:t>System / Standard</w:t>
            </w:r>
          </w:p>
        </w:tc>
        <w:tc>
          <w:tcPr>
            <w:tcW w:type="dxa" w:w="1728"/>
            <w:shd w:fill="0A2540"/>
            <w:tcMar>
              <w:top w:w="120" w:type="dxa"/>
              <w:bottom w:w="120" w:type="dxa"/>
              <w:left w:w="150" w:type="dxa"/>
              <w:right w:w="150" w:type="dxa"/>
            </w:tcMar>
          </w:tcPr>
          <w:p>
            <w:pPr>
              <w:jc w:val="center"/>
            </w:pPr>
            <w:r>
              <w:rPr>
                <w:rFonts w:ascii="Calibri" w:hAnsi="Calibri"/>
                <w:b/>
                <w:color w:val="FFFFFF"/>
                <w:sz w:val="20"/>
              </w:rPr>
              <w:t>Database Architecture</w:t>
            </w:r>
          </w:p>
        </w:tc>
        <w:tc>
          <w:tcPr>
            <w:tcW w:type="dxa" w:w="1872"/>
            <w:shd w:fill="0A2540"/>
            <w:tcMar>
              <w:top w:w="120" w:type="dxa"/>
              <w:bottom w:w="120" w:type="dxa"/>
              <w:left w:w="150" w:type="dxa"/>
              <w:right w:w="150" w:type="dxa"/>
            </w:tcMar>
          </w:tcPr>
          <w:p>
            <w:pPr>
              <w:jc w:val="center"/>
            </w:pPr>
            <w:r>
              <w:rPr>
                <w:rFonts w:ascii="Calibri" w:hAnsi="Calibri"/>
                <w:b/>
                <w:color w:val="FFFFFF"/>
                <w:sz w:val="20"/>
              </w:rPr>
              <w:t>Chain of Custody Guarantee</w:t>
            </w:r>
          </w:p>
        </w:tc>
        <w:tc>
          <w:tcPr>
            <w:tcW w:type="dxa" w:w="1728"/>
            <w:shd w:fill="0A2540"/>
            <w:tcMar>
              <w:top w:w="120" w:type="dxa"/>
              <w:bottom w:w="120" w:type="dxa"/>
              <w:left w:w="150" w:type="dxa"/>
              <w:right w:w="150" w:type="dxa"/>
            </w:tcMar>
          </w:tcPr>
          <w:p>
            <w:pPr>
              <w:jc w:val="center"/>
            </w:pPr>
            <w:r>
              <w:rPr>
                <w:rFonts w:ascii="Calibri" w:hAnsi="Calibri"/>
                <w:b/>
                <w:color w:val="FFFFFF"/>
                <w:sz w:val="20"/>
              </w:rPr>
              <w:t>Cross-Case Intelligence</w:t>
            </w:r>
          </w:p>
        </w:tc>
        <w:tc>
          <w:tcPr>
            <w:tcW w:type="dxa" w:w="2016"/>
            <w:shd w:fill="0A2540"/>
            <w:tcMar>
              <w:top w:w="120" w:type="dxa"/>
              <w:bottom w:w="120" w:type="dxa"/>
              <w:left w:w="150" w:type="dxa"/>
              <w:right w:w="150" w:type="dxa"/>
            </w:tcMar>
          </w:tcPr>
          <w:p>
            <w:pPr>
              <w:jc w:val="center"/>
            </w:pPr>
            <w:r>
              <w:rPr>
                <w:rFonts w:ascii="Calibri" w:hAnsi="Calibri"/>
                <w:b/>
                <w:color w:val="FFFFFF"/>
                <w:sz w:val="20"/>
              </w:rPr>
              <w:t>Identified Limitations</w:t>
            </w:r>
          </w:p>
        </w:tc>
      </w:tr>
      <w:tr>
        <w:tc>
          <w:tcPr>
            <w:tcW w:type="dxa" w:w="2016"/>
            <w:shd w:fill="FFFFFF"/>
            <w:tcMar>
              <w:top w:w="80" w:type="dxa"/>
              <w:bottom w:w="80" w:type="dxa"/>
              <w:left w:w="120" w:type="dxa"/>
              <w:right w:w="120" w:type="dxa"/>
            </w:tcMar>
          </w:tcPr>
          <w:p>
            <w:pPr>
              <w:jc w:val="left"/>
            </w:pPr>
            <w:r>
              <w:rPr>
                <w:rFonts w:ascii="Calibri" w:hAnsi="Calibri"/>
                <w:color w:val="212529"/>
                <w:sz w:val="19"/>
              </w:rPr>
              <w:t>Axon Evidence (Evidence.com)</w:t>
            </w:r>
          </w:p>
        </w:tc>
        <w:tc>
          <w:tcPr>
            <w:tcW w:type="dxa" w:w="1728"/>
            <w:shd w:fill="FFFFFF"/>
            <w:tcMar>
              <w:top w:w="80" w:type="dxa"/>
              <w:bottom w:w="80" w:type="dxa"/>
              <w:left w:w="120" w:type="dxa"/>
              <w:right w:w="120" w:type="dxa"/>
            </w:tcMar>
          </w:tcPr>
          <w:p>
            <w:pPr>
              <w:jc w:val="left"/>
            </w:pPr>
            <w:r>
              <w:rPr>
                <w:rFonts w:ascii="Calibri" w:hAnsi="Calibri"/>
                <w:color w:val="212529"/>
                <w:sz w:val="19"/>
              </w:rPr>
              <w:t>Proprietary Cloud Relational</w:t>
            </w:r>
          </w:p>
        </w:tc>
        <w:tc>
          <w:tcPr>
            <w:tcW w:type="dxa" w:w="1872"/>
            <w:shd w:fill="FFFFFF"/>
            <w:tcMar>
              <w:top w:w="80" w:type="dxa"/>
              <w:bottom w:w="80" w:type="dxa"/>
              <w:left w:w="120" w:type="dxa"/>
              <w:right w:w="120" w:type="dxa"/>
            </w:tcMar>
          </w:tcPr>
          <w:p>
            <w:pPr>
              <w:jc w:val="left"/>
            </w:pPr>
            <w:r>
              <w:rPr>
                <w:rFonts w:ascii="Calibri" w:hAnsi="Calibri"/>
                <w:color w:val="212529"/>
                <w:sz w:val="19"/>
              </w:rPr>
              <w:t>Cryptographic audit logs</w:t>
            </w:r>
          </w:p>
        </w:tc>
        <w:tc>
          <w:tcPr>
            <w:tcW w:type="dxa" w:w="1728"/>
            <w:shd w:fill="FFFFFF"/>
            <w:tcMar>
              <w:top w:w="80" w:type="dxa"/>
              <w:bottom w:w="80" w:type="dxa"/>
              <w:left w:w="120" w:type="dxa"/>
              <w:right w:w="120" w:type="dxa"/>
            </w:tcMar>
          </w:tcPr>
          <w:p>
            <w:pPr>
              <w:jc w:val="left"/>
            </w:pPr>
            <w:r>
              <w:rPr>
                <w:rFonts w:ascii="Calibri" w:hAnsi="Calibri"/>
                <w:color w:val="212529"/>
                <w:sz w:val="19"/>
              </w:rPr>
              <w:t>Keyword &amp; tag search</w:t>
            </w:r>
          </w:p>
        </w:tc>
        <w:tc>
          <w:tcPr>
            <w:tcW w:type="dxa" w:w="2016"/>
            <w:shd w:fill="FFFFFF"/>
            <w:tcMar>
              <w:top w:w="80" w:type="dxa"/>
              <w:bottom w:w="80" w:type="dxa"/>
              <w:left w:w="120" w:type="dxa"/>
              <w:right w:w="120" w:type="dxa"/>
            </w:tcMar>
          </w:tcPr>
          <w:p>
            <w:pPr>
              <w:jc w:val="left"/>
            </w:pPr>
            <w:r>
              <w:rPr>
                <w:rFonts w:ascii="Calibri" w:hAnsi="Calibri"/>
                <w:color w:val="212529"/>
                <w:sz w:val="19"/>
              </w:rPr>
              <w:t>High proprietary lock-in, closed schema, cost prohibitive for public precincts.</w:t>
            </w:r>
          </w:p>
        </w:tc>
      </w:tr>
      <w:tr>
        <w:tc>
          <w:tcPr>
            <w:tcW w:type="dxa" w:w="2016"/>
            <w:shd w:fill="F1F5F9"/>
            <w:tcMar>
              <w:top w:w="80" w:type="dxa"/>
              <w:bottom w:w="80" w:type="dxa"/>
              <w:left w:w="120" w:type="dxa"/>
              <w:right w:w="120" w:type="dxa"/>
            </w:tcMar>
          </w:tcPr>
          <w:p>
            <w:pPr>
              <w:jc w:val="left"/>
            </w:pPr>
            <w:r>
              <w:rPr>
                <w:rFonts w:ascii="Calibri" w:hAnsi="Calibri"/>
                <w:color w:val="212529"/>
                <w:sz w:val="19"/>
              </w:rPr>
              <w:t>Autopsy / Sleuth Kit</w:t>
            </w:r>
          </w:p>
        </w:tc>
        <w:tc>
          <w:tcPr>
            <w:tcW w:type="dxa" w:w="1728"/>
            <w:shd w:fill="F1F5F9"/>
            <w:tcMar>
              <w:top w:w="80" w:type="dxa"/>
              <w:bottom w:w="80" w:type="dxa"/>
              <w:left w:w="120" w:type="dxa"/>
              <w:right w:w="120" w:type="dxa"/>
            </w:tcMar>
          </w:tcPr>
          <w:p>
            <w:pPr>
              <w:jc w:val="left"/>
            </w:pPr>
            <w:r>
              <w:rPr>
                <w:rFonts w:ascii="Calibri" w:hAnsi="Calibri"/>
                <w:color w:val="212529"/>
                <w:sz w:val="19"/>
              </w:rPr>
              <w:t>Embedded SQLite / PostgreSQL</w:t>
            </w:r>
          </w:p>
        </w:tc>
        <w:tc>
          <w:tcPr>
            <w:tcW w:type="dxa" w:w="1872"/>
            <w:shd w:fill="F1F5F9"/>
            <w:tcMar>
              <w:top w:w="80" w:type="dxa"/>
              <w:bottom w:w="80" w:type="dxa"/>
              <w:left w:w="120" w:type="dxa"/>
              <w:right w:w="120" w:type="dxa"/>
            </w:tcMar>
          </w:tcPr>
          <w:p>
            <w:pPr>
              <w:jc w:val="left"/>
            </w:pPr>
            <w:r>
              <w:rPr>
                <w:rFonts w:ascii="Calibri" w:hAnsi="Calibri"/>
                <w:color w:val="212529"/>
                <w:sz w:val="19"/>
              </w:rPr>
              <w:t>Local case session logs</w:t>
            </w:r>
          </w:p>
        </w:tc>
        <w:tc>
          <w:tcPr>
            <w:tcW w:type="dxa" w:w="1728"/>
            <w:shd w:fill="F1F5F9"/>
            <w:tcMar>
              <w:top w:w="80" w:type="dxa"/>
              <w:bottom w:w="80" w:type="dxa"/>
              <w:left w:w="120" w:type="dxa"/>
              <w:right w:w="120" w:type="dxa"/>
            </w:tcMar>
          </w:tcPr>
          <w:p>
            <w:pPr>
              <w:jc w:val="left"/>
            </w:pPr>
            <w:r>
              <w:rPr>
                <w:rFonts w:ascii="Calibri" w:hAnsi="Calibri"/>
                <w:color w:val="212529"/>
                <w:sz w:val="19"/>
              </w:rPr>
              <w:t>None (Single-investigator focus)</w:t>
            </w:r>
          </w:p>
        </w:tc>
        <w:tc>
          <w:tcPr>
            <w:tcW w:type="dxa" w:w="2016"/>
            <w:shd w:fill="F1F5F9"/>
            <w:tcMar>
              <w:top w:w="80" w:type="dxa"/>
              <w:bottom w:w="80" w:type="dxa"/>
              <w:left w:w="120" w:type="dxa"/>
              <w:right w:w="120" w:type="dxa"/>
            </w:tcMar>
          </w:tcPr>
          <w:p>
            <w:pPr>
              <w:jc w:val="left"/>
            </w:pPr>
            <w:r>
              <w:rPr>
                <w:rFonts w:ascii="Calibri" w:hAnsi="Calibri"/>
                <w:color w:val="212529"/>
                <w:sz w:val="19"/>
              </w:rPr>
              <w:t>Single workstation architecture, no distributed custodial handoff modeling.</w:t>
            </w:r>
          </w:p>
        </w:tc>
      </w:tr>
      <w:tr>
        <w:tc>
          <w:tcPr>
            <w:tcW w:type="dxa" w:w="2016"/>
            <w:shd w:fill="FFFFFF"/>
            <w:tcMar>
              <w:top w:w="80" w:type="dxa"/>
              <w:bottom w:w="80" w:type="dxa"/>
              <w:left w:w="120" w:type="dxa"/>
              <w:right w:w="120" w:type="dxa"/>
            </w:tcMar>
          </w:tcPr>
          <w:p>
            <w:pPr>
              <w:jc w:val="left"/>
            </w:pPr>
            <w:r>
              <w:rPr>
                <w:rFonts w:ascii="Calibri" w:hAnsi="Calibri"/>
                <w:color w:val="212529"/>
                <w:sz w:val="19"/>
              </w:rPr>
              <w:t>OpenCTI / MISP</w:t>
            </w:r>
          </w:p>
        </w:tc>
        <w:tc>
          <w:tcPr>
            <w:tcW w:type="dxa" w:w="1728"/>
            <w:shd w:fill="FFFFFF"/>
            <w:tcMar>
              <w:top w:w="80" w:type="dxa"/>
              <w:bottom w:w="80" w:type="dxa"/>
              <w:left w:w="120" w:type="dxa"/>
              <w:right w:w="120" w:type="dxa"/>
            </w:tcMar>
          </w:tcPr>
          <w:p>
            <w:pPr>
              <w:jc w:val="left"/>
            </w:pPr>
            <w:r>
              <w:rPr>
                <w:rFonts w:ascii="Calibri" w:hAnsi="Calibri"/>
                <w:color w:val="212529"/>
                <w:sz w:val="19"/>
              </w:rPr>
              <w:t>Graph &amp; Document (Elastic/Neo4j)</w:t>
            </w:r>
          </w:p>
        </w:tc>
        <w:tc>
          <w:tcPr>
            <w:tcW w:type="dxa" w:w="1872"/>
            <w:shd w:fill="FFFFFF"/>
            <w:tcMar>
              <w:top w:w="80" w:type="dxa"/>
              <w:bottom w:w="80" w:type="dxa"/>
              <w:left w:w="120" w:type="dxa"/>
              <w:right w:w="120" w:type="dxa"/>
            </w:tcMar>
          </w:tcPr>
          <w:p>
            <w:pPr>
              <w:jc w:val="left"/>
            </w:pPr>
            <w:r>
              <w:rPr>
                <w:rFonts w:ascii="Calibri" w:hAnsi="Calibri"/>
                <w:color w:val="212529"/>
                <w:sz w:val="19"/>
              </w:rPr>
              <w:t>Threat intelligence logs</w:t>
            </w:r>
          </w:p>
        </w:tc>
        <w:tc>
          <w:tcPr>
            <w:tcW w:type="dxa" w:w="1728"/>
            <w:shd w:fill="FFFFFF"/>
            <w:tcMar>
              <w:top w:w="80" w:type="dxa"/>
              <w:bottom w:w="80" w:type="dxa"/>
              <w:left w:w="120" w:type="dxa"/>
              <w:right w:w="120" w:type="dxa"/>
            </w:tcMar>
          </w:tcPr>
          <w:p>
            <w:pPr>
              <w:jc w:val="left"/>
            </w:pPr>
            <w:r>
              <w:rPr>
                <w:rFonts w:ascii="Calibri" w:hAnsi="Calibri"/>
                <w:color w:val="212529"/>
                <w:sz w:val="19"/>
              </w:rPr>
              <w:t>Graph-based correlation</w:t>
            </w:r>
          </w:p>
        </w:tc>
        <w:tc>
          <w:tcPr>
            <w:tcW w:type="dxa" w:w="2016"/>
            <w:shd w:fill="FFFFFF"/>
            <w:tcMar>
              <w:top w:w="80" w:type="dxa"/>
              <w:bottom w:w="80" w:type="dxa"/>
              <w:left w:w="120" w:type="dxa"/>
              <w:right w:w="120" w:type="dxa"/>
            </w:tcMar>
          </w:tcPr>
          <w:p>
            <w:pPr>
              <w:jc w:val="left"/>
            </w:pPr>
            <w:r>
              <w:rPr>
                <w:rFonts w:ascii="Calibri" w:hAnsi="Calibri"/>
                <w:color w:val="212529"/>
                <w:sz w:val="19"/>
              </w:rPr>
              <w:t>Focused on cyber threat indicators (IoCs); lacks physical locker/seal evidence tracking.</w:t>
            </w:r>
          </w:p>
        </w:tc>
      </w:tr>
      <w:tr>
        <w:tc>
          <w:tcPr>
            <w:tcW w:type="dxa" w:w="2016"/>
            <w:shd w:fill="F1F5F9"/>
            <w:tcMar>
              <w:top w:w="80" w:type="dxa"/>
              <w:bottom w:w="80" w:type="dxa"/>
              <w:left w:w="120" w:type="dxa"/>
              <w:right w:w="120" w:type="dxa"/>
            </w:tcMar>
          </w:tcPr>
          <w:p>
            <w:pPr>
              <w:jc w:val="left"/>
            </w:pPr>
            <w:r>
              <w:rPr>
                <w:rFonts w:ascii="Calibri" w:hAnsi="Calibri"/>
                <w:color w:val="212529"/>
                <w:sz w:val="19"/>
              </w:rPr>
              <w:t>FORENSYS (Proposed)</w:t>
            </w:r>
          </w:p>
        </w:tc>
        <w:tc>
          <w:tcPr>
            <w:tcW w:type="dxa" w:w="1728"/>
            <w:shd w:fill="F1F5F9"/>
            <w:tcMar>
              <w:top w:w="80" w:type="dxa"/>
              <w:bottom w:w="80" w:type="dxa"/>
              <w:left w:w="120" w:type="dxa"/>
              <w:right w:w="120" w:type="dxa"/>
            </w:tcMar>
          </w:tcPr>
          <w:p>
            <w:pPr>
              <w:jc w:val="left"/>
            </w:pPr>
            <w:r>
              <w:rPr>
                <w:rFonts w:ascii="Calibri" w:hAnsi="Calibri"/>
                <w:color w:val="212529"/>
                <w:sz w:val="19"/>
              </w:rPr>
              <w:t>Hybrid (Oracle 11g + MongoDB Atlas)</w:t>
            </w:r>
          </w:p>
        </w:tc>
        <w:tc>
          <w:tcPr>
            <w:tcW w:type="dxa" w:w="1872"/>
            <w:shd w:fill="F1F5F9"/>
            <w:tcMar>
              <w:top w:w="80" w:type="dxa"/>
              <w:bottom w:w="80" w:type="dxa"/>
              <w:left w:w="120" w:type="dxa"/>
              <w:right w:w="120" w:type="dxa"/>
            </w:tcMar>
          </w:tcPr>
          <w:p>
            <w:pPr>
              <w:jc w:val="left"/>
            </w:pPr>
            <w:r>
              <w:rPr>
                <w:rFonts w:ascii="Calibri" w:hAnsi="Calibri"/>
                <w:color w:val="212529"/>
                <w:sz w:val="19"/>
              </w:rPr>
              <w:t>Cryptographic SHA-256 + Relational Triggers</w:t>
            </w:r>
          </w:p>
        </w:tc>
        <w:tc>
          <w:tcPr>
            <w:tcW w:type="dxa" w:w="1728"/>
            <w:shd w:fill="F1F5F9"/>
            <w:tcMar>
              <w:top w:w="80" w:type="dxa"/>
              <w:bottom w:w="80" w:type="dxa"/>
              <w:left w:w="120" w:type="dxa"/>
              <w:right w:w="120" w:type="dxa"/>
            </w:tcMar>
          </w:tcPr>
          <w:p>
            <w:pPr>
              <w:jc w:val="left"/>
            </w:pPr>
            <w:r>
              <w:rPr>
                <w:rFonts w:ascii="Calibri" w:hAnsi="Calibri"/>
                <w:color w:val="212529"/>
                <w:sz w:val="19"/>
              </w:rPr>
              <w:t>Multi-Vector 4-Layer Scoring + Network Graph</w:t>
            </w:r>
          </w:p>
        </w:tc>
        <w:tc>
          <w:tcPr>
            <w:tcW w:type="dxa" w:w="2016"/>
            <w:shd w:fill="F1F5F9"/>
            <w:tcMar>
              <w:top w:w="80" w:type="dxa"/>
              <w:bottom w:w="80" w:type="dxa"/>
              <w:left w:w="120" w:type="dxa"/>
              <w:right w:w="120" w:type="dxa"/>
            </w:tcMar>
          </w:tcPr>
          <w:p>
            <w:pPr>
              <w:jc w:val="left"/>
            </w:pPr>
            <w:r>
              <w:rPr>
                <w:rFonts w:ascii="Calibri" w:hAnsi="Calibri"/>
                <w:color w:val="212529"/>
                <w:sz w:val="19"/>
              </w:rPr>
              <w:t>Combines physical locker tracking with digital hashing, cloud scalability, and dual DB integrity.</w:t>
            </w:r>
          </w:p>
        </w:tc>
      </w:tr>
    </w:tbl>
    <w:p>
      <w:pPr>
        <w:keepNext/>
        <w:spacing w:before="280" w:after="80"/>
      </w:pPr>
      <w:r>
        <w:rPr>
          <w:rFonts w:ascii="Calibri" w:hAnsi="Calibri"/>
          <w:b/>
          <w:color w:val="1E3A8A"/>
          <w:sz w:val="26"/>
        </w:rPr>
        <w:t>2.2 Chain-of-Custody Integrity &amp; Cryptographic Hashing</w:t>
      </w:r>
    </w:p>
    <w:p>
      <w:pPr>
        <w:spacing w:after="120" w:line="276" w:lineRule="auto"/>
      </w:pPr>
      <w:r>
        <w:rPr>
          <w:rFonts w:ascii="Calibri" w:hAnsi="Calibri"/>
          <w:b w:val="0"/>
          <w:i w:val="0"/>
          <w:color w:val="212529"/>
          <w:sz w:val="22"/>
        </w:rPr>
        <w:t>In forensic science, the Locard Exchange Principle posits that every perpetrator brings something into a crime scene and leaves with something. In the digital domain, this principle manifests in cryptographic hashes. FORENSYS applies the Secure Hash Algorithm 256-bit (SHA-256) standard (FIPS 180-4). When any digital evidence is ingested (e.g., hard drive raw image, packet capture, smartphone physical dump), the system computes and records its 64-character hexadecimal digest. Because SHA-256 is mathematically collision-resistant (probability of accidental collision is approximately 1 in 10^77), any byte-level alteration in storage instantly produces a radically disparate digest.</w:t>
      </w:r>
    </w:p>
    <w:p>
      <w:pPr>
        <w:keepNext/>
        <w:spacing w:before="280" w:after="80"/>
      </w:pPr>
      <w:r>
        <w:rPr>
          <w:rFonts w:ascii="Calibri" w:hAnsi="Calibri"/>
          <w:b/>
          <w:color w:val="1E3A8A"/>
          <w:sz w:val="26"/>
        </w:rPr>
        <w:t>2.3 Dual Database Architecture: Oracle 11g &amp; MongoDB Atlas</w:t>
      </w:r>
    </w:p>
    <w:p>
      <w:pPr>
        <w:spacing w:after="120" w:line="276" w:lineRule="auto"/>
      </w:pPr>
      <w:r>
        <w:rPr>
          <w:rFonts w:ascii="Calibri" w:hAnsi="Calibri"/>
          <w:b w:val="0"/>
          <w:i w:val="0"/>
          <w:color w:val="212529"/>
          <w:sz w:val="22"/>
        </w:rPr>
        <w:t>FORENSYS implements an enterprise-grade hybrid database architecture leveraging the complementary strengths of relational and document models:</w:t>
      </w:r>
    </w:p>
    <w:p>
      <w:pPr>
        <w:pStyle w:val="ListBullet"/>
        <w:spacing w:after="80" w:line="276" w:lineRule="auto"/>
      </w:pPr>
      <w:r>
        <w:rPr>
          <w:rFonts w:ascii="Calibri" w:hAnsi="Calibri"/>
          <w:b/>
          <w:color w:val="212529"/>
          <w:sz w:val="22"/>
        </w:rPr>
        <w:t xml:space="preserve">Oracle Database 11g: </w:t>
      </w:r>
      <w:r>
        <w:rPr>
          <w:rFonts w:ascii="Calibri" w:hAnsi="Calibri"/>
          <w:color w:val="212529"/>
          <w:sz w:val="22"/>
        </w:rPr>
        <w:t>Serves as the rigid relational source of truth. Enforces ACID transactional guarantees, foreign key cascades, complex analytical GROUP BY ROLLUP aggregations, stored procedures, and row-level triggers.</w:t>
      </w:r>
    </w:p>
    <w:p>
      <w:pPr>
        <w:pStyle w:val="ListBullet"/>
        <w:spacing w:after="80" w:line="276" w:lineRule="auto"/>
      </w:pPr>
      <w:r>
        <w:rPr>
          <w:rFonts w:ascii="Calibri" w:hAnsi="Calibri"/>
          <w:b/>
          <w:color w:val="212529"/>
          <w:sz w:val="22"/>
        </w:rPr>
        <w:t xml:space="preserve">MongoDB Atlas Cloud Cluster: </w:t>
      </w:r>
      <w:r>
        <w:rPr>
          <w:rFonts w:ascii="Calibri" w:hAnsi="Calibri"/>
          <w:color w:val="212529"/>
          <w:sz w:val="22"/>
        </w:rPr>
        <w:t>Serves as the elastic cloud persistence tier. Manages high-volume forensic laboratory reports, PDF/DOCX attachments, unstructured witness statements, geospatial point indexes, and real-time cross-case similarity cache documents.</w:t>
      </w:r>
    </w:p>
    <w:p>
      <w:pPr>
        <w:spacing w:before="160" w:after="40"/>
        <w:jc w:val="center"/>
      </w:pPr>
      <w:r>
        <w:drawing>
          <wp:inline xmlns:a="http://schemas.openxmlformats.org/drawingml/2006/main" xmlns:pic="http://schemas.openxmlformats.org/drawingml/2006/picture">
            <wp:extent cx="5303520" cy="2558534"/>
            <wp:docPr id="1" name="Picture 1"/>
            <wp:cNvGraphicFramePr>
              <a:graphicFrameLocks noChangeAspect="1"/>
            </wp:cNvGraphicFramePr>
            <a:graphic>
              <a:graphicData uri="http://schemas.openxmlformats.org/drawingml/2006/picture">
                <pic:pic>
                  <pic:nvPicPr>
                    <pic:cNvPr id="0" name="atlas_cloud_collections.png"/>
                    <pic:cNvPicPr/>
                  </pic:nvPicPr>
                  <pic:blipFill>
                    <a:blip r:embed="rId9"/>
                    <a:stretch>
                      <a:fillRect/>
                    </a:stretch>
                  </pic:blipFill>
                  <pic:spPr>
                    <a:xfrm>
                      <a:off x="0" y="0"/>
                      <a:ext cx="5303520" cy="2558534"/>
                    </a:xfrm>
                    <a:prstGeom prst="rect"/>
                  </pic:spPr>
                </pic:pic>
              </a:graphicData>
            </a:graphic>
          </wp:inline>
        </w:drawing>
      </w:r>
    </w:p>
    <w:p>
      <w:pPr>
        <w:spacing w:after="200"/>
        <w:jc w:val="center"/>
      </w:pPr>
      <w:r>
        <w:rPr>
          <w:rFonts w:ascii="Calibri" w:hAnsi="Calibri"/>
          <w:i/>
          <w:color w:val="64748B"/>
          <w:sz w:val="19"/>
        </w:rPr>
        <w:t>Figure 2.1: Live MongoDB Atlas Production Cloud Console (Data Explorer) showing Cluster0 and forensys Collections</w:t>
      </w:r>
    </w:p>
    <w:p>
      <w:pPr>
        <w:keepNext/>
        <w:spacing w:before="280" w:after="80"/>
      </w:pPr>
      <w:r>
        <w:rPr>
          <w:rFonts w:ascii="Calibri" w:hAnsi="Calibri"/>
          <w:b/>
          <w:color w:val="1E3A8A"/>
          <w:sz w:val="26"/>
        </w:rPr>
        <w:t>2.4 Cross-Case Intelligence &amp; Vector Similarity Modeling</w:t>
      </w:r>
    </w:p>
    <w:p>
      <w:pPr>
        <w:spacing w:after="120" w:line="276" w:lineRule="auto"/>
      </w:pPr>
      <w:r>
        <w:rPr>
          <w:rFonts w:ascii="Calibri" w:hAnsi="Calibri"/>
          <w:b w:val="0"/>
          <w:i w:val="0"/>
          <w:color w:val="212529"/>
          <w:sz w:val="22"/>
        </w:rPr>
        <w:t>Serial perpetrators frequently operate across jurisdictional precincts. FORENSYS addresses this through a proprietary multi-vector similarity engine. Given a target case C_A and candidate case C_B, the composite similarity score S(C_A, C_B) is computed as: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0A2540"/>
              <w:top w:val="none"/>
              <w:right w:val="none"/>
              <w:bottom w:val="none"/>
            </w:tcBorders>
          </w:tcPr>
          <w:p>
            <w:pPr>
              <w:spacing w:after="40"/>
            </w:pPr>
            <w:r>
              <w:rPr>
                <w:rFonts w:ascii="Calibri" w:hAnsi="Calibri"/>
                <w:b/>
                <w:color w:val="0A2540"/>
                <w:sz w:val="19"/>
              </w:rPr>
              <w:t>MULTI-VECTOR CORRELATION FORMULA</w:t>
              <w:br/>
            </w:r>
            <w:r>
              <w:rPr>
                <w:rFonts w:ascii="Calibri" w:hAnsi="Calibri"/>
                <w:color w:val="212529"/>
                <w:sz w:val="19"/>
              </w:rPr>
              <w:t>S(C_A, C_B) = (0.40 * S_digital) + (0.25 * S_geo) + (0.20 * S_mo) + (0.15 * S_temp)</w:t>
              <w:br/>
              <w:br/>
              <w:t>Where:</w:t>
              <w:br/>
              <w:t>• S_digital (40%): Evaluates exact matches across SHA-256 file hashes and physical device serial numbers.</w:t>
              <w:br/>
              <w:t>• S_geo (25%): Computes Great-Circle distance via Haversine formula (1.0 for d &lt;= 5km, linear decay to 50km).</w:t>
              <w:br/>
              <w:t>• S_mo (20%): Measures Jaccard similarity across evidence category distributions (|E_A ∩ E_B| / |E_A ∪ E_B|).</w:t>
              <w:br/>
              <w:t>• S_temp (15%): Evaluates temporal proximity (full score within 72 hours, with bonuses for matching time-of-day/day-of-week).</w:t>
            </w:r>
          </w:p>
        </w:tc>
      </w:tr>
    </w:tbl>
    <w:p>
      <w:pPr>
        <w:keepNext/>
        <w:spacing w:before="280" w:after="80"/>
      </w:pPr>
      <w:r>
        <w:rPr>
          <w:rFonts w:ascii="Calibri" w:hAnsi="Calibri"/>
          <w:b/>
          <w:color w:val="1E3A8A"/>
          <w:sz w:val="26"/>
        </w:rPr>
        <w:t>2.5 Security, Role-Based Access Control &amp; Audit Trails</w:t>
      </w:r>
    </w:p>
    <w:p>
      <w:pPr>
        <w:spacing w:after="120" w:line="276" w:lineRule="auto"/>
      </w:pPr>
      <w:r>
        <w:rPr>
          <w:rFonts w:ascii="Calibri" w:hAnsi="Calibri"/>
          <w:b w:val="0"/>
          <w:i w:val="0"/>
          <w:color w:val="212529"/>
          <w:sz w:val="22"/>
        </w:rPr>
        <w:t>To satisfy judicial scrutiny, FORENSYS implements strict multi-tier Role-Based Access Control (RBAC) across four operational roles:</w:t>
      </w:r>
    </w:p>
    <w:p>
      <w:pPr>
        <w:pStyle w:val="ListBullet"/>
        <w:spacing w:after="80" w:line="276" w:lineRule="auto"/>
      </w:pPr>
      <w:r>
        <w:rPr>
          <w:rFonts w:ascii="Calibri" w:hAnsi="Calibri"/>
          <w:b/>
          <w:color w:val="212529"/>
          <w:sz w:val="22"/>
        </w:rPr>
        <w:t xml:space="preserve">1. Investigating Officer (Detective): </w:t>
      </w:r>
      <w:r>
        <w:rPr>
          <w:rFonts w:ascii="Calibri" w:hAnsi="Calibri"/>
          <w:color w:val="212529"/>
          <w:sz w:val="22"/>
        </w:rPr>
        <w:t>Authorized to register cases, collect evidence, log custody handoffs, and view intelligence graphs.</w:t>
      </w:r>
    </w:p>
    <w:p>
      <w:pPr>
        <w:pStyle w:val="ListBullet"/>
        <w:spacing w:after="80" w:line="276" w:lineRule="auto"/>
      </w:pPr>
      <w:r>
        <w:rPr>
          <w:rFonts w:ascii="Calibri" w:hAnsi="Calibri"/>
          <w:b/>
          <w:color w:val="212529"/>
          <w:sz w:val="22"/>
        </w:rPr>
        <w:t xml:space="preserve">2. Forensic Laboratory Analyst: </w:t>
      </w:r>
      <w:r>
        <w:rPr>
          <w:rFonts w:ascii="Calibri" w:hAnsi="Calibri"/>
          <w:color w:val="212529"/>
          <w:sz w:val="22"/>
        </w:rPr>
        <w:t>Authorized to receive evidence, conduct laboratory analyses, log custody handoffs, and upload laboratory reports.</w:t>
      </w:r>
    </w:p>
    <w:p>
      <w:pPr>
        <w:pStyle w:val="ListBullet"/>
        <w:spacing w:after="80" w:line="276" w:lineRule="auto"/>
      </w:pPr>
      <w:r>
        <w:rPr>
          <w:rFonts w:ascii="Calibri" w:hAnsi="Calibri"/>
          <w:b/>
          <w:color w:val="212529"/>
          <w:sz w:val="22"/>
        </w:rPr>
        <w:t xml:space="preserve">3. System Administrator: </w:t>
      </w:r>
      <w:r>
        <w:rPr>
          <w:rFonts w:ascii="Calibri" w:hAnsi="Calibri"/>
          <w:color w:val="212529"/>
          <w:sz w:val="22"/>
        </w:rPr>
        <w:t>Authorized to manage user credentials, view system-wide analytics dashboards, execute maintenance, and delete records.</w:t>
      </w:r>
    </w:p>
    <w:p>
      <w:pPr>
        <w:pStyle w:val="ListBullet"/>
        <w:spacing w:after="80" w:line="276" w:lineRule="auto"/>
      </w:pPr>
      <w:r>
        <w:rPr>
          <w:rFonts w:ascii="Calibri" w:hAnsi="Calibri"/>
          <w:b/>
          <w:color w:val="212529"/>
          <w:sz w:val="22"/>
        </w:rPr>
        <w:t xml:space="preserve">4. Judicial Authority (Magistrate / Judge): </w:t>
      </w:r>
      <w:r>
        <w:rPr>
          <w:rFonts w:ascii="Calibri" w:hAnsi="Calibri"/>
          <w:color w:val="212529"/>
          <w:sz w:val="22"/>
        </w:rPr>
        <w:t>Authorized to examine read-only case timelines, audit logs, and evidence histories for trial proceedings.</w:t>
      </w:r>
    </w:p>
    <w:p>
      <w:r>
        <w:br w:type="page"/>
      </w:r>
    </w:p>
    <w:p>
      <w:pPr>
        <w:keepNext/>
        <w:spacing w:before="400" w:after="120"/>
      </w:pPr>
      <w:r>
        <w:rPr>
          <w:rFonts w:ascii="Calibri" w:hAnsi="Calibri"/>
          <w:b/>
          <w:color w:val="0A2540"/>
          <w:sz w:val="32"/>
        </w:rPr>
        <w:t>CHAPTER 3: DATABASE DESIGN &amp; ADVANCED RELATIONAL MODELING</w:t>
      </w:r>
    </w:p>
    <w:p>
      <w:pPr>
        <w:keepNext/>
        <w:spacing w:before="280" w:after="80"/>
      </w:pPr>
      <w:r>
        <w:rPr>
          <w:rFonts w:ascii="Calibri" w:hAnsi="Calibri"/>
          <w:b/>
          <w:color w:val="1E3A8A"/>
          <w:sz w:val="26"/>
        </w:rPr>
        <w:t>3.1 Investigation Lifecycle &amp; Development Methodology</w:t>
      </w:r>
    </w:p>
    <w:p>
      <w:pPr>
        <w:spacing w:after="120" w:line="276" w:lineRule="auto"/>
      </w:pPr>
      <w:r>
        <w:rPr>
          <w:rFonts w:ascii="Calibri" w:hAnsi="Calibri"/>
          <w:b w:val="0"/>
          <w:i w:val="0"/>
          <w:color w:val="212529"/>
          <w:sz w:val="22"/>
        </w:rPr>
        <w:t>The development of FORENSYS adhered to the structured Database Life Cycle (DBLC), progressing from conceptual requirement analysis, logical modeling, and normalization to physical schema realization in Oracle 11g and MongoDB Atlas.</w:t>
      </w:r>
    </w:p>
    <w:p>
      <w:pPr>
        <w:keepNext/>
        <w:spacing w:before="280" w:after="80"/>
      </w:pPr>
      <w:r>
        <w:rPr>
          <w:rFonts w:ascii="Calibri" w:hAnsi="Calibri"/>
          <w:b/>
          <w:color w:val="1E3A8A"/>
          <w:sz w:val="26"/>
        </w:rPr>
        <w:t>3.2 Conceptual Design: Entity-Relationship (ER) &amp; Enhanced ER (EER) Modeling</w:t>
      </w:r>
    </w:p>
    <w:p>
      <w:pPr>
        <w:spacing w:after="120" w:line="276" w:lineRule="auto"/>
      </w:pPr>
      <w:r>
        <w:rPr>
          <w:rFonts w:ascii="Calibri" w:hAnsi="Calibri"/>
          <w:b w:val="0"/>
          <w:i w:val="0"/>
          <w:color w:val="212529"/>
          <w:sz w:val="22"/>
        </w:rPr>
        <w:t>The conceptual domain is modeled via comprehensive Entity-Relationship (ER) and Enhanced Entity-Relationship (EER) diagrams. Figure 3.1 illustrates the structural entities, attributes, primary keys, foreign keys, and cardinalities. Figure 3.2 details the Enhanced ER specialization (ISA hierarchy) modeling distinct officer personas and custodial interactions:</w:t>
      </w:r>
    </w:p>
    <w:p>
      <w:pPr>
        <w:spacing w:before="160" w:after="40"/>
        <w:jc w:val="center"/>
      </w:pPr>
      <w:r>
        <w:drawing>
          <wp:inline xmlns:a="http://schemas.openxmlformats.org/drawingml/2006/main" xmlns:pic="http://schemas.openxmlformats.org/drawingml/2006/picture">
            <wp:extent cx="5303520" cy="3246167"/>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303520" cy="3246167"/>
                    </a:xfrm>
                    <a:prstGeom prst="rect"/>
                  </pic:spPr>
                </pic:pic>
              </a:graphicData>
            </a:graphic>
          </wp:inline>
        </w:drawing>
      </w:r>
    </w:p>
    <w:p>
      <w:pPr>
        <w:spacing w:after="200"/>
        <w:jc w:val="center"/>
      </w:pPr>
      <w:r>
        <w:rPr>
          <w:rFonts w:ascii="Calibri" w:hAnsi="Calibri"/>
          <w:i/>
          <w:color w:val="64748B"/>
          <w:sz w:val="19"/>
        </w:rPr>
        <w:t>Figure 3.1: Entity-Relationship (ER) Diagram of FORENSYS Database</w:t>
      </w:r>
    </w:p>
    <w:p>
      <w:pPr>
        <w:pStyle w:val="ListBullet"/>
        <w:spacing w:after="80" w:line="276" w:lineRule="auto"/>
      </w:pPr>
      <w:r>
        <w:rPr>
          <w:rFonts w:ascii="Calibri" w:hAnsi="Calibri"/>
          <w:b/>
          <w:color w:val="212529"/>
          <w:sz w:val="22"/>
        </w:rPr>
        <w:t xml:space="preserve">OFFICERS to CASES (Manages / Leads): </w:t>
      </w:r>
      <w:r>
        <w:rPr>
          <w:rFonts w:ascii="Calibri" w:hAnsi="Calibri"/>
          <w:color w:val="212529"/>
          <w:sz w:val="22"/>
        </w:rPr>
        <w:t>One-to-Many (1:N) relationship. An officer may lead zero, one, or many cases. Every case must have exactly one designated lead officer.</w:t>
      </w:r>
    </w:p>
    <w:p>
      <w:pPr>
        <w:pStyle w:val="ListBullet"/>
        <w:spacing w:after="80" w:line="276" w:lineRule="auto"/>
      </w:pPr>
      <w:r>
        <w:rPr>
          <w:rFonts w:ascii="Calibri" w:hAnsi="Calibri"/>
          <w:b/>
          <w:color w:val="212529"/>
          <w:sz w:val="22"/>
        </w:rPr>
        <w:t xml:space="preserve">CASES to EVIDENCE (Contains): </w:t>
      </w:r>
      <w:r>
        <w:rPr>
          <w:rFonts w:ascii="Calibri" w:hAnsi="Calibri"/>
          <w:color w:val="212529"/>
          <w:sz w:val="22"/>
        </w:rPr>
        <w:t>One-to-Many (1:N) relationship with ON DELETE CASCADE. A case contains zero, one, or many evidence items. Each evidence item belongs to exactly one case.</w:t>
      </w:r>
    </w:p>
    <w:p>
      <w:pPr>
        <w:pStyle w:val="ListBullet"/>
        <w:spacing w:after="80" w:line="276" w:lineRule="auto"/>
      </w:pPr>
      <w:r>
        <w:rPr>
          <w:rFonts w:ascii="Calibri" w:hAnsi="Calibri"/>
          <w:b/>
          <w:color w:val="212529"/>
          <w:sz w:val="22"/>
        </w:rPr>
        <w:t xml:space="preserve">EVIDENCE Subtypes (PHYSICAL / DIGITAL): </w:t>
      </w:r>
      <w:r>
        <w:rPr>
          <w:rFonts w:ascii="Calibri" w:hAnsi="Calibri"/>
          <w:color w:val="212529"/>
          <w:sz w:val="22"/>
        </w:rPr>
        <w:t>Disjoint specialization (ISA hierarchy). An evidence item is either physical evidence or digital evidence, but never both simultaneously.</w:t>
      </w:r>
    </w:p>
    <w:p>
      <w:pPr>
        <w:pStyle w:val="ListBullet"/>
        <w:spacing w:after="80" w:line="276" w:lineRule="auto"/>
      </w:pPr>
      <w:r>
        <w:rPr>
          <w:rFonts w:ascii="Calibri" w:hAnsi="Calibri"/>
          <w:b/>
          <w:color w:val="212529"/>
          <w:sz w:val="22"/>
        </w:rPr>
        <w:t xml:space="preserve">EVIDENCE to CUSTODY_LOG (Generates / Tracks): </w:t>
      </w:r>
      <w:r>
        <w:rPr>
          <w:rFonts w:ascii="Calibri" w:hAnsi="Calibri"/>
          <w:color w:val="212529"/>
          <w:sz w:val="22"/>
        </w:rPr>
        <w:t>One-to-Many (1:N) relationship. An evidence item has an ordered sequence of custody logs detailing its historical chain of transfers.</w:t>
      </w:r>
    </w:p>
    <w:p>
      <w:pPr>
        <w:pStyle w:val="ListBullet"/>
        <w:spacing w:after="80" w:line="276" w:lineRule="auto"/>
      </w:pPr>
      <w:r>
        <w:rPr>
          <w:rFonts w:ascii="Calibri" w:hAnsi="Calibri"/>
          <w:b/>
          <w:color w:val="212529"/>
          <w:sz w:val="22"/>
        </w:rPr>
        <w:t xml:space="preserve">CUSTODY_LOG to OFFICERS: </w:t>
      </w:r>
      <w:r>
        <w:rPr>
          <w:rFonts w:ascii="Calibri" w:hAnsi="Calibri"/>
          <w:color w:val="212529"/>
          <w:sz w:val="22"/>
        </w:rPr>
        <w:t>Two distinct Many-to-One relationships (Releases and Receives) referencing the OFFICERS table, tracking the handoff pair.</w:t>
      </w:r>
    </w:p>
    <w:p>
      <w:pPr>
        <w:pStyle w:val="ListBullet"/>
        <w:spacing w:after="80" w:line="276" w:lineRule="auto"/>
      </w:pPr>
      <w:r>
        <w:rPr>
          <w:rFonts w:ascii="Calibri" w:hAnsi="Calibri"/>
          <w:b/>
          <w:color w:val="212529"/>
          <w:sz w:val="22"/>
        </w:rPr>
        <w:t xml:space="preserve">CASE_AUDIT_LOG: </w:t>
      </w:r>
      <w:r>
        <w:rPr>
          <w:rFonts w:ascii="Calibri" w:hAnsi="Calibri"/>
          <w:color w:val="212529"/>
          <w:sz w:val="22"/>
        </w:rPr>
        <w:t>Independent audit trail. Records status changes triggered on the CASES table, intentionally avoiding a foreign key constraint to preserve audit history even if a case is purged.</w:t>
      </w:r>
    </w:p>
    <w:p>
      <w:pPr>
        <w:spacing w:before="160" w:after="40"/>
        <w:jc w:val="center"/>
      </w:pPr>
      <w:r>
        <w:drawing>
          <wp:inline xmlns:a="http://schemas.openxmlformats.org/drawingml/2006/main" xmlns:pic="http://schemas.openxmlformats.org/drawingml/2006/picture">
            <wp:extent cx="5303520" cy="3962102"/>
            <wp:docPr id="3" name="Picture 3"/>
            <wp:cNvGraphicFramePr>
              <a:graphicFrameLocks noChangeAspect="1"/>
            </wp:cNvGraphicFramePr>
            <a:graphic>
              <a:graphicData uri="http://schemas.openxmlformats.org/drawingml/2006/picture">
                <pic:pic>
                  <pic:nvPicPr>
                    <pic:cNvPr id="0" name="eer_diagram.png"/>
                    <pic:cNvPicPr/>
                  </pic:nvPicPr>
                  <pic:blipFill>
                    <a:blip r:embed="rId11"/>
                    <a:stretch>
                      <a:fillRect/>
                    </a:stretch>
                  </pic:blipFill>
                  <pic:spPr>
                    <a:xfrm>
                      <a:off x="0" y="0"/>
                      <a:ext cx="5303520" cy="3962102"/>
                    </a:xfrm>
                    <a:prstGeom prst="rect"/>
                  </pic:spPr>
                </pic:pic>
              </a:graphicData>
            </a:graphic>
          </wp:inline>
        </w:drawing>
      </w:r>
    </w:p>
    <w:p>
      <w:pPr>
        <w:spacing w:after="200"/>
        <w:jc w:val="center"/>
      </w:pPr>
      <w:r>
        <w:rPr>
          <w:rFonts w:ascii="Calibri" w:hAnsi="Calibri"/>
          <w:i/>
          <w:color w:val="64748B"/>
          <w:sz w:val="19"/>
        </w:rPr>
        <w:t>Figure 3.2: Enhanced Entity-Relationship (EER) Diagram with Role Specialization (ISA Hierarchy)</w:t>
      </w:r>
    </w:p>
    <w:p>
      <w:pPr>
        <w:keepNext/>
        <w:spacing w:before="280" w:after="80"/>
      </w:pPr>
      <w:r>
        <w:rPr>
          <w:rFonts w:ascii="Calibri" w:hAnsi="Calibri"/>
          <w:b/>
          <w:color w:val="1E3A8A"/>
          <w:sz w:val="26"/>
        </w:rPr>
        <w:t>3.3 Relational Schema Decomposition &amp; Data Dictionary</w:t>
      </w:r>
    </w:p>
    <w:p>
      <w:pPr>
        <w:spacing w:after="120" w:line="276" w:lineRule="auto"/>
      </w:pPr>
      <w:r>
        <w:rPr>
          <w:rFonts w:ascii="Calibri" w:hAnsi="Calibri"/>
          <w:b w:val="0"/>
          <w:i w:val="0"/>
          <w:color w:val="212529"/>
          <w:sz w:val="22"/>
        </w:rPr>
        <w:t>The FORENSYS relational catalog comprises seven core relational tables in Oracle 11g:</w:t>
      </w:r>
    </w:p>
    <w:tbl>
      <w:tblPr>
        <w:tblW w:type="auto" w:w="0"/>
        <w:jc w:val="center"/>
        <w:tblLook w:firstColumn="1" w:firstRow="1" w:lastColumn="0" w:lastRow="0" w:noHBand="0" w:noVBand="1" w:val="04A0"/>
      </w:tblPr>
      <w:tblGrid>
        <w:gridCol w:w="2340"/>
        <w:gridCol w:w="2340"/>
        <w:gridCol w:w="2340"/>
        <w:gridCol w:w="2340"/>
      </w:tblGrid>
      <w:tr>
        <w:tc>
          <w:tcPr>
            <w:tcW w:type="dxa" w:w="2016"/>
            <w:shd w:fill="0A2540"/>
            <w:tcMar>
              <w:top w:w="120" w:type="dxa"/>
              <w:bottom w:w="120" w:type="dxa"/>
              <w:left w:w="150" w:type="dxa"/>
              <w:right w:w="150" w:type="dxa"/>
            </w:tcMar>
          </w:tcPr>
          <w:p>
            <w:pPr>
              <w:jc w:val="center"/>
            </w:pPr>
            <w:r>
              <w:rPr>
                <w:rFonts w:ascii="Calibri" w:hAnsi="Calibri"/>
                <w:b/>
                <w:color w:val="FFFFFF"/>
                <w:sz w:val="20"/>
              </w:rPr>
              <w:t>Table Name</w:t>
            </w:r>
          </w:p>
        </w:tc>
        <w:tc>
          <w:tcPr>
            <w:tcW w:type="dxa" w:w="2160"/>
            <w:shd w:fill="0A2540"/>
            <w:tcMar>
              <w:top w:w="120" w:type="dxa"/>
              <w:bottom w:w="120" w:type="dxa"/>
              <w:left w:w="150" w:type="dxa"/>
              <w:right w:w="150" w:type="dxa"/>
            </w:tcMar>
          </w:tcPr>
          <w:p>
            <w:pPr>
              <w:jc w:val="center"/>
            </w:pPr>
            <w:r>
              <w:rPr>
                <w:rFonts w:ascii="Calibri" w:hAnsi="Calibri"/>
                <w:b/>
                <w:color w:val="FFFFFF"/>
                <w:sz w:val="20"/>
              </w:rPr>
              <w:t>Primary Key</w:t>
            </w:r>
          </w:p>
        </w:tc>
        <w:tc>
          <w:tcPr>
            <w:tcW w:type="dxa" w:w="2592"/>
            <w:shd w:fill="0A2540"/>
            <w:tcMar>
              <w:top w:w="120" w:type="dxa"/>
              <w:bottom w:w="120" w:type="dxa"/>
              <w:left w:w="150" w:type="dxa"/>
              <w:right w:w="150" w:type="dxa"/>
            </w:tcMar>
          </w:tcPr>
          <w:p>
            <w:pPr>
              <w:jc w:val="center"/>
            </w:pPr>
            <w:r>
              <w:rPr>
                <w:rFonts w:ascii="Calibri" w:hAnsi="Calibri"/>
                <w:b/>
                <w:color w:val="FFFFFF"/>
                <w:sz w:val="20"/>
              </w:rPr>
              <w:t>Foreign Keys &amp; Constraints</w:t>
            </w:r>
          </w:p>
        </w:tc>
        <w:tc>
          <w:tcPr>
            <w:tcW w:type="dxa" w:w="2592"/>
            <w:shd w:fill="0A2540"/>
            <w:tcMar>
              <w:top w:w="120" w:type="dxa"/>
              <w:bottom w:w="120" w:type="dxa"/>
              <w:left w:w="150" w:type="dxa"/>
              <w:right w:w="150" w:type="dxa"/>
            </w:tcMar>
          </w:tcPr>
          <w:p>
            <w:pPr>
              <w:jc w:val="center"/>
            </w:pPr>
            <w:r>
              <w:rPr>
                <w:rFonts w:ascii="Calibri" w:hAnsi="Calibri"/>
                <w:b/>
                <w:color w:val="FFFFFF"/>
                <w:sz w:val="20"/>
              </w:rPr>
              <w:t>Operational Description</w:t>
            </w:r>
          </w:p>
        </w:tc>
      </w:tr>
      <w:tr>
        <w:tc>
          <w:tcPr>
            <w:tcW w:type="dxa" w:w="2016"/>
            <w:shd w:fill="FFFFFF"/>
            <w:tcMar>
              <w:top w:w="80" w:type="dxa"/>
              <w:bottom w:w="80" w:type="dxa"/>
              <w:left w:w="120" w:type="dxa"/>
              <w:right w:w="120" w:type="dxa"/>
            </w:tcMar>
          </w:tcPr>
          <w:p>
            <w:pPr>
              <w:jc w:val="left"/>
            </w:pPr>
            <w:r>
              <w:rPr>
                <w:rFonts w:ascii="Calibri" w:hAnsi="Calibri"/>
                <w:color w:val="212529"/>
                <w:sz w:val="19"/>
              </w:rPr>
              <w:t>OFFICERS</w:t>
            </w:r>
          </w:p>
        </w:tc>
        <w:tc>
          <w:tcPr>
            <w:tcW w:type="dxa" w:w="2160"/>
            <w:shd w:fill="FFFFFF"/>
            <w:tcMar>
              <w:top w:w="80" w:type="dxa"/>
              <w:bottom w:w="80" w:type="dxa"/>
              <w:left w:w="120" w:type="dxa"/>
              <w:right w:w="120" w:type="dxa"/>
            </w:tcMar>
          </w:tcPr>
          <w:p>
            <w:pPr>
              <w:jc w:val="left"/>
            </w:pPr>
            <w:r>
              <w:rPr>
                <w:rFonts w:ascii="Calibri" w:hAnsi="Calibri"/>
                <w:color w:val="212529"/>
                <w:sz w:val="19"/>
              </w:rPr>
              <w:t>officer_id (VARCHAR2 36)</w:t>
            </w:r>
          </w:p>
        </w:tc>
        <w:tc>
          <w:tcPr>
            <w:tcW w:type="dxa" w:w="2592"/>
            <w:shd w:fill="FFFFFF"/>
            <w:tcMar>
              <w:top w:w="80" w:type="dxa"/>
              <w:bottom w:w="80" w:type="dxa"/>
              <w:left w:w="120" w:type="dxa"/>
              <w:right w:w="120" w:type="dxa"/>
            </w:tcMar>
          </w:tcPr>
          <w:p>
            <w:pPr>
              <w:jc w:val="left"/>
            </w:pPr>
            <w:r>
              <w:rPr>
                <w:rFonts w:ascii="Calibri" w:hAnsi="Calibri"/>
                <w:color w:val="212529"/>
                <w:sz w:val="19"/>
              </w:rPr>
              <w:t>badge_number (UNIQUE), role (CHECK)</w:t>
            </w:r>
          </w:p>
        </w:tc>
        <w:tc>
          <w:tcPr>
            <w:tcW w:type="dxa" w:w="2592"/>
            <w:shd w:fill="FFFFFF"/>
            <w:tcMar>
              <w:top w:w="80" w:type="dxa"/>
              <w:bottom w:w="80" w:type="dxa"/>
              <w:left w:w="120" w:type="dxa"/>
              <w:right w:w="120" w:type="dxa"/>
            </w:tcMar>
          </w:tcPr>
          <w:p>
            <w:pPr>
              <w:jc w:val="left"/>
            </w:pPr>
            <w:r>
              <w:rPr>
                <w:rFonts w:ascii="Calibri" w:hAnsi="Calibri"/>
                <w:color w:val="212529"/>
                <w:sz w:val="19"/>
              </w:rPr>
              <w:t>Law enforcement personnel, badge numbers, roles, and hashed credentials.</w:t>
            </w:r>
          </w:p>
        </w:tc>
      </w:tr>
      <w:tr>
        <w:tc>
          <w:tcPr>
            <w:tcW w:type="dxa" w:w="2016"/>
            <w:shd w:fill="F1F5F9"/>
            <w:tcMar>
              <w:top w:w="80" w:type="dxa"/>
              <w:bottom w:w="80" w:type="dxa"/>
              <w:left w:w="120" w:type="dxa"/>
              <w:right w:w="120" w:type="dxa"/>
            </w:tcMar>
          </w:tcPr>
          <w:p>
            <w:pPr>
              <w:jc w:val="left"/>
            </w:pPr>
            <w:r>
              <w:rPr>
                <w:rFonts w:ascii="Calibri" w:hAnsi="Calibri"/>
                <w:color w:val="212529"/>
                <w:sz w:val="19"/>
              </w:rPr>
              <w:t>CASES</w:t>
            </w:r>
          </w:p>
        </w:tc>
        <w:tc>
          <w:tcPr>
            <w:tcW w:type="dxa" w:w="2160"/>
            <w:shd w:fill="F1F5F9"/>
            <w:tcMar>
              <w:top w:w="80" w:type="dxa"/>
              <w:bottom w:w="80" w:type="dxa"/>
              <w:left w:w="120" w:type="dxa"/>
              <w:right w:w="120" w:type="dxa"/>
            </w:tcMar>
          </w:tcPr>
          <w:p>
            <w:pPr>
              <w:jc w:val="left"/>
            </w:pPr>
            <w:r>
              <w:rPr>
                <w:rFonts w:ascii="Calibri" w:hAnsi="Calibri"/>
                <w:color w:val="212529"/>
                <w:sz w:val="19"/>
              </w:rPr>
              <w:t>case_id (VARCHAR2 36)</w:t>
            </w:r>
          </w:p>
        </w:tc>
        <w:tc>
          <w:tcPr>
            <w:tcW w:type="dxa" w:w="2592"/>
            <w:shd w:fill="F1F5F9"/>
            <w:tcMar>
              <w:top w:w="80" w:type="dxa"/>
              <w:bottom w:w="80" w:type="dxa"/>
              <w:left w:w="120" w:type="dxa"/>
              <w:right w:w="120" w:type="dxa"/>
            </w:tcMar>
          </w:tcPr>
          <w:p>
            <w:pPr>
              <w:jc w:val="left"/>
            </w:pPr>
            <w:r>
              <w:rPr>
                <w:rFonts w:ascii="Calibri" w:hAnsi="Calibri"/>
                <w:color w:val="212529"/>
                <w:sz w:val="19"/>
              </w:rPr>
              <w:t>lead_officer_id -&gt; OFFICERS, status (CHECK)</w:t>
            </w:r>
          </w:p>
        </w:tc>
        <w:tc>
          <w:tcPr>
            <w:tcW w:type="dxa" w:w="2592"/>
            <w:shd w:fill="F1F5F9"/>
            <w:tcMar>
              <w:top w:w="80" w:type="dxa"/>
              <w:bottom w:w="80" w:type="dxa"/>
              <w:left w:w="120" w:type="dxa"/>
              <w:right w:w="120" w:type="dxa"/>
            </w:tcMar>
          </w:tcPr>
          <w:p>
            <w:pPr>
              <w:jc w:val="left"/>
            </w:pPr>
            <w:r>
              <w:rPr>
                <w:rFonts w:ascii="Calibri" w:hAnsi="Calibri"/>
                <w:color w:val="212529"/>
                <w:sz w:val="19"/>
              </w:rPr>
              <w:t>Criminal case files, titles, incident timestamps, locations, and investigation statuses.</w:t>
            </w:r>
          </w:p>
        </w:tc>
      </w:tr>
      <w:tr>
        <w:tc>
          <w:tcPr>
            <w:tcW w:type="dxa" w:w="2016"/>
            <w:shd w:fill="FFFFFF"/>
            <w:tcMar>
              <w:top w:w="80" w:type="dxa"/>
              <w:bottom w:w="80" w:type="dxa"/>
              <w:left w:w="120" w:type="dxa"/>
              <w:right w:w="120" w:type="dxa"/>
            </w:tcMar>
          </w:tcPr>
          <w:p>
            <w:pPr>
              <w:jc w:val="left"/>
            </w:pPr>
            <w:r>
              <w:rPr>
                <w:rFonts w:ascii="Calibri" w:hAnsi="Calibri"/>
                <w:color w:val="212529"/>
                <w:sz w:val="19"/>
              </w:rPr>
              <w:t>EVIDENCE</w:t>
            </w:r>
          </w:p>
        </w:tc>
        <w:tc>
          <w:tcPr>
            <w:tcW w:type="dxa" w:w="2160"/>
            <w:shd w:fill="FFFFFF"/>
            <w:tcMar>
              <w:top w:w="80" w:type="dxa"/>
              <w:bottom w:w="80" w:type="dxa"/>
              <w:left w:w="120" w:type="dxa"/>
              <w:right w:w="120" w:type="dxa"/>
            </w:tcMar>
          </w:tcPr>
          <w:p>
            <w:pPr>
              <w:jc w:val="left"/>
            </w:pPr>
            <w:r>
              <w:rPr>
                <w:rFonts w:ascii="Calibri" w:hAnsi="Calibri"/>
                <w:color w:val="212529"/>
                <w:sz w:val="19"/>
              </w:rPr>
              <w:t>evidence_id (VARCHAR2 36)</w:t>
            </w:r>
          </w:p>
        </w:tc>
        <w:tc>
          <w:tcPr>
            <w:tcW w:type="dxa" w:w="2592"/>
            <w:shd w:fill="FFFFFF"/>
            <w:tcMar>
              <w:top w:w="80" w:type="dxa"/>
              <w:bottom w:w="80" w:type="dxa"/>
              <w:left w:w="120" w:type="dxa"/>
              <w:right w:w="120" w:type="dxa"/>
            </w:tcMar>
          </w:tcPr>
          <w:p>
            <w:pPr>
              <w:jc w:val="left"/>
            </w:pPr>
            <w:r>
              <w:rPr>
                <w:rFonts w:ascii="Calibri" w:hAnsi="Calibri"/>
                <w:color w:val="212529"/>
                <w:sz w:val="19"/>
              </w:rPr>
              <w:t>case_id -&gt; CASES (CASCADE), evidence_type (CHECK)</w:t>
            </w:r>
          </w:p>
        </w:tc>
        <w:tc>
          <w:tcPr>
            <w:tcW w:type="dxa" w:w="2592"/>
            <w:shd w:fill="FFFFFF"/>
            <w:tcMar>
              <w:top w:w="80" w:type="dxa"/>
              <w:bottom w:w="80" w:type="dxa"/>
              <w:left w:w="120" w:type="dxa"/>
              <w:right w:w="120" w:type="dxa"/>
            </w:tcMar>
          </w:tcPr>
          <w:p>
            <w:pPr>
              <w:jc w:val="left"/>
            </w:pPr>
            <w:r>
              <w:rPr>
                <w:rFonts w:ascii="Calibri" w:hAnsi="Calibri"/>
                <w:color w:val="212529"/>
                <w:sz w:val="19"/>
              </w:rPr>
              <w:t>Central evidence catalog capturing collection timestamps and high-level evidence categories.</w:t>
            </w:r>
          </w:p>
        </w:tc>
      </w:tr>
      <w:tr>
        <w:tc>
          <w:tcPr>
            <w:tcW w:type="dxa" w:w="2016"/>
            <w:shd w:fill="F1F5F9"/>
            <w:tcMar>
              <w:top w:w="80" w:type="dxa"/>
              <w:bottom w:w="80" w:type="dxa"/>
              <w:left w:w="120" w:type="dxa"/>
              <w:right w:w="120" w:type="dxa"/>
            </w:tcMar>
          </w:tcPr>
          <w:p>
            <w:pPr>
              <w:jc w:val="left"/>
            </w:pPr>
            <w:r>
              <w:rPr>
                <w:rFonts w:ascii="Calibri" w:hAnsi="Calibri"/>
                <w:color w:val="212529"/>
                <w:sz w:val="19"/>
              </w:rPr>
              <w:t>PHYSICAL_EVIDENCE</w:t>
            </w:r>
          </w:p>
        </w:tc>
        <w:tc>
          <w:tcPr>
            <w:tcW w:type="dxa" w:w="2160"/>
            <w:shd w:fill="F1F5F9"/>
            <w:tcMar>
              <w:top w:w="80" w:type="dxa"/>
              <w:bottom w:w="80" w:type="dxa"/>
              <w:left w:w="120" w:type="dxa"/>
              <w:right w:w="120" w:type="dxa"/>
            </w:tcMar>
          </w:tcPr>
          <w:p>
            <w:pPr>
              <w:jc w:val="left"/>
            </w:pPr>
            <w:r>
              <w:rPr>
                <w:rFonts w:ascii="Calibri" w:hAnsi="Calibri"/>
                <w:color w:val="212529"/>
                <w:sz w:val="19"/>
              </w:rPr>
              <w:t>evidence_id (VARCHAR2 36)</w:t>
            </w:r>
          </w:p>
        </w:tc>
        <w:tc>
          <w:tcPr>
            <w:tcW w:type="dxa" w:w="2592"/>
            <w:shd w:fill="F1F5F9"/>
            <w:tcMar>
              <w:top w:w="80" w:type="dxa"/>
              <w:bottom w:w="80" w:type="dxa"/>
              <w:left w:w="120" w:type="dxa"/>
              <w:right w:w="120" w:type="dxa"/>
            </w:tcMar>
          </w:tcPr>
          <w:p>
            <w:pPr>
              <w:jc w:val="left"/>
            </w:pPr>
            <w:r>
              <w:rPr>
                <w:rFonts w:ascii="Calibri" w:hAnsi="Calibri"/>
                <w:color w:val="212529"/>
                <w:sz w:val="19"/>
              </w:rPr>
              <w:t>evidence_id -&gt; EVIDENCE (CASCADE)</w:t>
            </w:r>
          </w:p>
        </w:tc>
        <w:tc>
          <w:tcPr>
            <w:tcW w:type="dxa" w:w="2592"/>
            <w:shd w:fill="F1F5F9"/>
            <w:tcMar>
              <w:top w:w="80" w:type="dxa"/>
              <w:bottom w:w="80" w:type="dxa"/>
              <w:left w:w="120" w:type="dxa"/>
              <w:right w:w="120" w:type="dxa"/>
            </w:tcMar>
          </w:tcPr>
          <w:p>
            <w:pPr>
              <w:jc w:val="left"/>
            </w:pPr>
            <w:r>
              <w:rPr>
                <w:rFonts w:ascii="Calibri" w:hAnsi="Calibri"/>
                <w:color w:val="212529"/>
                <w:sz w:val="19"/>
              </w:rPr>
              <w:t>Physical evidence subtype storing locker numbers, seal numbers, and container types.</w:t>
            </w:r>
          </w:p>
        </w:tc>
      </w:tr>
      <w:tr>
        <w:tc>
          <w:tcPr>
            <w:tcW w:type="dxa" w:w="2016"/>
            <w:shd w:fill="FFFFFF"/>
            <w:tcMar>
              <w:top w:w="80" w:type="dxa"/>
              <w:bottom w:w="80" w:type="dxa"/>
              <w:left w:w="120" w:type="dxa"/>
              <w:right w:w="120" w:type="dxa"/>
            </w:tcMar>
          </w:tcPr>
          <w:p>
            <w:pPr>
              <w:jc w:val="left"/>
            </w:pPr>
            <w:r>
              <w:rPr>
                <w:rFonts w:ascii="Calibri" w:hAnsi="Calibri"/>
                <w:color w:val="212529"/>
                <w:sz w:val="19"/>
              </w:rPr>
              <w:t>DIGITAL_EVIDENCE</w:t>
            </w:r>
          </w:p>
        </w:tc>
        <w:tc>
          <w:tcPr>
            <w:tcW w:type="dxa" w:w="2160"/>
            <w:shd w:fill="FFFFFF"/>
            <w:tcMar>
              <w:top w:w="80" w:type="dxa"/>
              <w:bottom w:w="80" w:type="dxa"/>
              <w:left w:w="120" w:type="dxa"/>
              <w:right w:w="120" w:type="dxa"/>
            </w:tcMar>
          </w:tcPr>
          <w:p>
            <w:pPr>
              <w:jc w:val="left"/>
            </w:pPr>
            <w:r>
              <w:rPr>
                <w:rFonts w:ascii="Calibri" w:hAnsi="Calibri"/>
                <w:color w:val="212529"/>
                <w:sz w:val="19"/>
              </w:rPr>
              <w:t>evidence_id (VARCHAR2 36)</w:t>
            </w:r>
          </w:p>
        </w:tc>
        <w:tc>
          <w:tcPr>
            <w:tcW w:type="dxa" w:w="2592"/>
            <w:shd w:fill="FFFFFF"/>
            <w:tcMar>
              <w:top w:w="80" w:type="dxa"/>
              <w:bottom w:w="80" w:type="dxa"/>
              <w:left w:w="120" w:type="dxa"/>
              <w:right w:w="120" w:type="dxa"/>
            </w:tcMar>
          </w:tcPr>
          <w:p>
            <w:pPr>
              <w:jc w:val="left"/>
            </w:pPr>
            <w:r>
              <w:rPr>
                <w:rFonts w:ascii="Calibri" w:hAnsi="Calibri"/>
                <w:color w:val="212529"/>
                <w:sz w:val="19"/>
              </w:rPr>
              <w:t>evidence_id -&gt; EVIDENCE (CASCADE), size_mb (CHECK &gt; 0)</w:t>
            </w:r>
          </w:p>
        </w:tc>
        <w:tc>
          <w:tcPr>
            <w:tcW w:type="dxa" w:w="2592"/>
            <w:shd w:fill="FFFFFF"/>
            <w:tcMar>
              <w:top w:w="80" w:type="dxa"/>
              <w:bottom w:w="80" w:type="dxa"/>
              <w:left w:w="120" w:type="dxa"/>
              <w:right w:w="120" w:type="dxa"/>
            </w:tcMar>
          </w:tcPr>
          <w:p>
            <w:pPr>
              <w:jc w:val="left"/>
            </w:pPr>
            <w:r>
              <w:rPr>
                <w:rFonts w:ascii="Calibri" w:hAnsi="Calibri"/>
                <w:color w:val="212529"/>
                <w:sz w:val="19"/>
              </w:rPr>
              <w:t>Digital evidence subtype storing SHA-256 hashes, media types, storage sizes, and serials.</w:t>
            </w:r>
          </w:p>
        </w:tc>
      </w:tr>
      <w:tr>
        <w:tc>
          <w:tcPr>
            <w:tcW w:type="dxa" w:w="2016"/>
            <w:shd w:fill="F1F5F9"/>
            <w:tcMar>
              <w:top w:w="80" w:type="dxa"/>
              <w:bottom w:w="80" w:type="dxa"/>
              <w:left w:w="120" w:type="dxa"/>
              <w:right w:w="120" w:type="dxa"/>
            </w:tcMar>
          </w:tcPr>
          <w:p>
            <w:pPr>
              <w:jc w:val="left"/>
            </w:pPr>
            <w:r>
              <w:rPr>
                <w:rFonts w:ascii="Calibri" w:hAnsi="Calibri"/>
                <w:color w:val="212529"/>
                <w:sz w:val="19"/>
              </w:rPr>
              <w:t>CUSTODY_LOG</w:t>
            </w:r>
          </w:p>
        </w:tc>
        <w:tc>
          <w:tcPr>
            <w:tcW w:type="dxa" w:w="2160"/>
            <w:shd w:fill="F1F5F9"/>
            <w:tcMar>
              <w:top w:w="80" w:type="dxa"/>
              <w:bottom w:w="80" w:type="dxa"/>
              <w:left w:w="120" w:type="dxa"/>
              <w:right w:w="120" w:type="dxa"/>
            </w:tcMar>
          </w:tcPr>
          <w:p>
            <w:pPr>
              <w:jc w:val="left"/>
            </w:pPr>
            <w:r>
              <w:rPr>
                <w:rFonts w:ascii="Calibri" w:hAnsi="Calibri"/>
                <w:color w:val="212529"/>
                <w:sz w:val="19"/>
              </w:rPr>
              <w:t>log_id (VARCHAR2 36)</w:t>
            </w:r>
          </w:p>
        </w:tc>
        <w:tc>
          <w:tcPr>
            <w:tcW w:type="dxa" w:w="2592"/>
            <w:shd w:fill="F1F5F9"/>
            <w:tcMar>
              <w:top w:w="80" w:type="dxa"/>
              <w:bottom w:w="80" w:type="dxa"/>
              <w:left w:w="120" w:type="dxa"/>
              <w:right w:w="120" w:type="dxa"/>
            </w:tcMar>
          </w:tcPr>
          <w:p>
            <w:pPr>
              <w:jc w:val="left"/>
            </w:pPr>
            <w:r>
              <w:rPr>
                <w:rFonts w:ascii="Calibri" w:hAnsi="Calibri"/>
                <w:color w:val="212529"/>
                <w:sz w:val="19"/>
              </w:rPr>
              <w:t>evidence_id -&gt; EVIDENCE, released_by &amp; received_by -&gt; OFFICERS</w:t>
            </w:r>
          </w:p>
        </w:tc>
        <w:tc>
          <w:tcPr>
            <w:tcW w:type="dxa" w:w="2592"/>
            <w:shd w:fill="F1F5F9"/>
            <w:tcMar>
              <w:top w:w="80" w:type="dxa"/>
              <w:bottom w:w="80" w:type="dxa"/>
              <w:left w:w="120" w:type="dxa"/>
              <w:right w:w="120" w:type="dxa"/>
            </w:tcMar>
          </w:tcPr>
          <w:p>
            <w:pPr>
              <w:jc w:val="left"/>
            </w:pPr>
            <w:r>
              <w:rPr>
                <w:rFonts w:ascii="Calibri" w:hAnsi="Calibri"/>
                <w:color w:val="212529"/>
                <w:sz w:val="19"/>
              </w:rPr>
              <w:t>Immutable chronological chain-of-custody transfer records between officers.</w:t>
            </w:r>
          </w:p>
        </w:tc>
      </w:tr>
      <w:tr>
        <w:tc>
          <w:tcPr>
            <w:tcW w:type="dxa" w:w="2016"/>
            <w:shd w:fill="FFFFFF"/>
            <w:tcMar>
              <w:top w:w="80" w:type="dxa"/>
              <w:bottom w:w="80" w:type="dxa"/>
              <w:left w:w="120" w:type="dxa"/>
              <w:right w:w="120" w:type="dxa"/>
            </w:tcMar>
          </w:tcPr>
          <w:p>
            <w:pPr>
              <w:jc w:val="left"/>
            </w:pPr>
            <w:r>
              <w:rPr>
                <w:rFonts w:ascii="Calibri" w:hAnsi="Calibri"/>
                <w:color w:val="212529"/>
                <w:sz w:val="19"/>
              </w:rPr>
              <w:t>CASE_AUDIT_LOG</w:t>
            </w:r>
          </w:p>
        </w:tc>
        <w:tc>
          <w:tcPr>
            <w:tcW w:type="dxa" w:w="2160"/>
            <w:shd w:fill="FFFFFF"/>
            <w:tcMar>
              <w:top w:w="80" w:type="dxa"/>
              <w:bottom w:w="80" w:type="dxa"/>
              <w:left w:w="120" w:type="dxa"/>
              <w:right w:w="120" w:type="dxa"/>
            </w:tcMar>
          </w:tcPr>
          <w:p>
            <w:pPr>
              <w:jc w:val="left"/>
            </w:pPr>
            <w:r>
              <w:rPr>
                <w:rFonts w:ascii="Calibri" w:hAnsi="Calibri"/>
                <w:color w:val="212529"/>
                <w:sz w:val="19"/>
              </w:rPr>
              <w:t>audit_id (NUMBER / SEQ)</w:t>
            </w:r>
          </w:p>
        </w:tc>
        <w:tc>
          <w:tcPr>
            <w:tcW w:type="dxa" w:w="2592"/>
            <w:shd w:fill="FFFFFF"/>
            <w:tcMar>
              <w:top w:w="80" w:type="dxa"/>
              <w:bottom w:w="80" w:type="dxa"/>
              <w:left w:w="120" w:type="dxa"/>
              <w:right w:w="120" w:type="dxa"/>
            </w:tcMar>
          </w:tcPr>
          <w:p>
            <w:pPr>
              <w:jc w:val="left"/>
            </w:pPr>
            <w:r>
              <w:rPr>
                <w:rFonts w:ascii="Calibri" w:hAnsi="Calibri"/>
                <w:color w:val="212529"/>
                <w:sz w:val="19"/>
              </w:rPr>
              <w:t>Independent reference to case_id</w:t>
            </w:r>
          </w:p>
        </w:tc>
        <w:tc>
          <w:tcPr>
            <w:tcW w:type="dxa" w:w="2592"/>
            <w:shd w:fill="FFFFFF"/>
            <w:tcMar>
              <w:top w:w="80" w:type="dxa"/>
              <w:bottom w:w="80" w:type="dxa"/>
              <w:left w:w="120" w:type="dxa"/>
              <w:right w:w="120" w:type="dxa"/>
            </w:tcMar>
          </w:tcPr>
          <w:p>
            <w:pPr>
              <w:jc w:val="left"/>
            </w:pPr>
            <w:r>
              <w:rPr>
                <w:rFonts w:ascii="Calibri" w:hAnsi="Calibri"/>
                <w:color w:val="212529"/>
                <w:sz w:val="19"/>
              </w:rPr>
              <w:t>System audit table capturing case status changes, timestamps, and acting personnel.</w:t>
            </w:r>
          </w:p>
        </w:tc>
      </w:tr>
    </w:tbl>
    <w:p>
      <w:pPr>
        <w:keepNext/>
        <w:spacing w:before="280" w:after="80"/>
      </w:pPr>
      <w:r>
        <w:rPr>
          <w:rFonts w:ascii="Calibri" w:hAnsi="Calibri"/>
          <w:b/>
          <w:color w:val="1E3A8A"/>
          <w:sz w:val="26"/>
        </w:rPr>
        <w:t>3.4 Functional Dependencies &amp; Normalization Proofs</w:t>
      </w:r>
    </w:p>
    <w:p>
      <w:pPr>
        <w:spacing w:after="120" w:line="276" w:lineRule="auto"/>
      </w:pPr>
      <w:r>
        <w:rPr>
          <w:rFonts w:ascii="Calibri" w:hAnsi="Calibri"/>
          <w:b w:val="0"/>
          <w:i w:val="0"/>
          <w:color w:val="212529"/>
          <w:sz w:val="22"/>
        </w:rPr>
        <w:t>A database must be free of update, insertion, and deletion anomalies. FORENSYS was decomposed and proven up to Boyce-Codd Normal Form (BCNF):</w:t>
      </w:r>
    </w:p>
    <w:p>
      <w:pPr>
        <w:keepNext/>
        <w:spacing w:before="200" w:after="40"/>
      </w:pPr>
      <w:r>
        <w:rPr>
          <w:rFonts w:ascii="Calibri" w:hAnsi="Calibri"/>
          <w:b/>
          <w:color w:val="212529"/>
          <w:sz w:val="22"/>
        </w:rPr>
        <w:t>Proof of First Normal Form (1NF)</w:t>
      </w:r>
    </w:p>
    <w:p>
      <w:pPr>
        <w:spacing w:after="120" w:line="276" w:lineRule="auto"/>
      </w:pPr>
      <w:r>
        <w:rPr>
          <w:rFonts w:ascii="Calibri" w:hAnsi="Calibri"/>
          <w:b w:val="0"/>
          <w:i w:val="0"/>
          <w:color w:val="212529"/>
          <w:sz w:val="22"/>
        </w:rPr>
        <w:t>A relation R is in 1NF if and only if all attribute domains contain only atomic (indivisible) values and there are no repeating groups. In FORENSYS:</w:t>
      </w:r>
    </w:p>
    <w:p>
      <w:pPr>
        <w:pStyle w:val="ListBullet"/>
        <w:spacing w:after="80" w:line="276" w:lineRule="auto"/>
      </w:pPr>
      <w:r>
        <w:rPr>
          <w:rFonts w:ascii="Calibri" w:hAnsi="Calibri"/>
          <w:b/>
          <w:color w:val="212529"/>
          <w:sz w:val="22"/>
        </w:rPr>
        <w:t xml:space="preserve">Atomicity: </w:t>
      </w:r>
      <w:r>
        <w:rPr>
          <w:rFonts w:ascii="Calibri" w:hAnsi="Calibri"/>
          <w:color w:val="212529"/>
          <w:sz w:val="22"/>
        </w:rPr>
        <w:t>Every cell stores a scalar value (e.g., a single badge number, single timestamp, single SHA-256 hash). Repeating evidence items are decomposed into separate tuples in the EVIDENCE relation.</w:t>
      </w:r>
    </w:p>
    <w:p>
      <w:pPr>
        <w:keepNext/>
        <w:spacing w:before="200" w:after="40"/>
      </w:pPr>
      <w:r>
        <w:rPr>
          <w:rFonts w:ascii="Calibri" w:hAnsi="Calibri"/>
          <w:b/>
          <w:color w:val="212529"/>
          <w:sz w:val="22"/>
        </w:rPr>
        <w:t>Proof of Second Normal Form (2NF)</w:t>
      </w:r>
    </w:p>
    <w:p>
      <w:pPr>
        <w:spacing w:after="120" w:line="276" w:lineRule="auto"/>
      </w:pPr>
      <w:r>
        <w:rPr>
          <w:rFonts w:ascii="Calibri" w:hAnsi="Calibri"/>
          <w:b w:val="0"/>
          <w:i w:val="0"/>
          <w:color w:val="212529"/>
          <w:sz w:val="22"/>
        </w:rPr>
        <w:t>A relation R is in 2NF if it is in 1NF and no non-prime attribute is partially dependent on any candidate key. In FORENSYS:</w:t>
      </w:r>
    </w:p>
    <w:p>
      <w:pPr>
        <w:pStyle w:val="ListBullet"/>
        <w:spacing w:after="80" w:line="276" w:lineRule="auto"/>
      </w:pPr>
      <w:r>
        <w:rPr>
          <w:rFonts w:ascii="Calibri" w:hAnsi="Calibri"/>
          <w:b/>
          <w:color w:val="212529"/>
          <w:sz w:val="22"/>
        </w:rPr>
        <w:t xml:space="preserve">No Partial Dependencies: </w:t>
      </w:r>
      <w:r>
        <w:rPr>
          <w:rFonts w:ascii="Calibri" w:hAnsi="Calibri"/>
          <w:color w:val="212529"/>
          <w:sz w:val="22"/>
        </w:rPr>
        <w:t>In all tables (OFFICERS, CASES, EVIDENCE, CUSTODY_LOG), candidate keys consist of single attributes (officer_id, case_id, evidence_id, log_id). By mathematical definition, partial functional dependency can only occur when a candidate key is composite. Since all candidate keys are atomic singletons, partial dependencies are impossible.</w:t>
      </w:r>
    </w:p>
    <w:p>
      <w:pPr>
        <w:keepNext/>
        <w:spacing w:before="200" w:after="40"/>
      </w:pPr>
      <w:r>
        <w:rPr>
          <w:rFonts w:ascii="Calibri" w:hAnsi="Calibri"/>
          <w:b/>
          <w:color w:val="212529"/>
          <w:sz w:val="22"/>
        </w:rPr>
        <w:t>Proof of Third Normal Form (3NF)</w:t>
      </w:r>
    </w:p>
    <w:p>
      <w:pPr>
        <w:spacing w:after="120" w:line="276" w:lineRule="auto"/>
      </w:pPr>
      <w:r>
        <w:rPr>
          <w:rFonts w:ascii="Calibri" w:hAnsi="Calibri"/>
          <w:b w:val="0"/>
          <w:i w:val="0"/>
          <w:color w:val="212529"/>
          <w:sz w:val="22"/>
        </w:rPr>
        <w:t>A relation R is in 3NF if it is in 2NF and no non-prime attribute is transitively dependent on the primary key (X -&gt; Y and Y -&gt; Z where Y is not a candidate key). In FORENSYS:</w:t>
      </w:r>
    </w:p>
    <w:p>
      <w:pPr>
        <w:pStyle w:val="ListBullet"/>
        <w:spacing w:after="80" w:line="276" w:lineRule="auto"/>
      </w:pPr>
      <w:r>
        <w:rPr>
          <w:rFonts w:ascii="Calibri" w:hAnsi="Calibri"/>
          <w:b/>
          <w:color w:val="212529"/>
          <w:sz w:val="22"/>
        </w:rPr>
        <w:t xml:space="preserve">CASES Relation: </w:t>
      </w:r>
      <w:r>
        <w:rPr>
          <w:rFonts w:ascii="Calibri" w:hAnsi="Calibri"/>
          <w:color w:val="212529"/>
          <w:sz w:val="22"/>
        </w:rPr>
        <w:t>In CASES, attributes {title, incident_timestamp, location_point, status, lead_officer_id} are directly functionally determined by case_id. No non-prime attribute determines another non-prime attribute.</w:t>
      </w:r>
    </w:p>
    <w:p>
      <w:pPr>
        <w:pStyle w:val="ListBullet"/>
        <w:spacing w:after="80" w:line="276" w:lineRule="auto"/>
      </w:pPr>
      <w:r>
        <w:rPr>
          <w:rFonts w:ascii="Calibri" w:hAnsi="Calibri"/>
          <w:b/>
          <w:color w:val="212529"/>
          <w:sz w:val="22"/>
        </w:rPr>
        <w:t xml:space="preserve">DIGITAL_EVIDENCE Relation: </w:t>
      </w:r>
      <w:r>
        <w:rPr>
          <w:rFonts w:ascii="Calibri" w:hAnsi="Calibri"/>
          <w:color w:val="212529"/>
          <w:sz w:val="22"/>
        </w:rPr>
        <w:t>In DIGITAL_EVIDENCE, attributes {file_hash_sha256, media_type, size_mb, device_serial} are directly determined by evidence_id. There are no transitive chains.</w:t>
      </w:r>
    </w:p>
    <w:p>
      <w:pPr>
        <w:keepNext/>
        <w:spacing w:before="200" w:after="40"/>
      </w:pPr>
      <w:r>
        <w:rPr>
          <w:rFonts w:ascii="Calibri" w:hAnsi="Calibri"/>
          <w:b/>
          <w:color w:val="212529"/>
          <w:sz w:val="22"/>
        </w:rPr>
        <w:t>Proof of Boyce-Codd Normal Form (BCNF)</w:t>
      </w:r>
    </w:p>
    <w:p>
      <w:pPr>
        <w:spacing w:after="120" w:line="276" w:lineRule="auto"/>
      </w:pPr>
      <w:r>
        <w:rPr>
          <w:rFonts w:ascii="Calibri" w:hAnsi="Calibri"/>
          <w:b w:val="0"/>
          <w:i w:val="0"/>
          <w:color w:val="212529"/>
          <w:sz w:val="22"/>
        </w:rPr>
        <w:t>A relation R is in BCNF if for every non-trivial functional dependency X -&gt; Y, X is a superkey. In FORENSYS:</w:t>
      </w:r>
    </w:p>
    <w:p>
      <w:pPr>
        <w:pStyle w:val="ListBullet"/>
        <w:spacing w:after="80" w:line="276" w:lineRule="auto"/>
      </w:pPr>
      <w:r>
        <w:rPr>
          <w:rFonts w:ascii="Calibri" w:hAnsi="Calibri"/>
          <w:b/>
          <w:color w:val="212529"/>
          <w:sz w:val="22"/>
        </w:rPr>
        <w:t xml:space="preserve">OFFICERS Relation: </w:t>
      </w:r>
      <w:r>
        <w:rPr>
          <w:rFonts w:ascii="Calibri" w:hAnsi="Calibri"/>
          <w:color w:val="212529"/>
          <w:sz w:val="22"/>
        </w:rPr>
        <w:t>In OFFICERS: Functional dependencies are officer_id -&gt; {badge_number, full_name, role, password_hash} and badge_number -&gt; {officer_id, full_name, role, password_hash}. Both officer_id and badge_number are candidate keys. Thus, every determinant is a superkey.</w:t>
      </w:r>
    </w:p>
    <w:p>
      <w:pPr>
        <w:pStyle w:val="ListBullet"/>
        <w:spacing w:after="80" w:line="276" w:lineRule="auto"/>
      </w:pPr>
      <w:r>
        <w:rPr>
          <w:rFonts w:ascii="Calibri" w:hAnsi="Calibri"/>
          <w:b/>
          <w:color w:val="212529"/>
          <w:sz w:val="22"/>
        </w:rPr>
        <w:t xml:space="preserve">Conclusion: </w:t>
      </w:r>
      <w:r>
        <w:rPr>
          <w:rFonts w:ascii="Calibri" w:hAnsi="Calibri"/>
          <w:color w:val="212529"/>
          <w:sz w:val="22"/>
        </w:rPr>
        <w:t>Therefore, all relations in the FORENSYS schema satisfy BCNF unconditionally.</w:t>
      </w:r>
    </w:p>
    <w:p>
      <w:pPr>
        <w:keepNext/>
        <w:spacing w:before="280" w:after="80"/>
      </w:pPr>
      <w:r>
        <w:rPr>
          <w:rFonts w:ascii="Calibri" w:hAnsi="Calibri"/>
          <w:b/>
          <w:color w:val="1E3A8A"/>
          <w:sz w:val="26"/>
        </w:rPr>
        <w:t>3.5 Oracle 11g Relational DDL Implementation</w:t>
      </w:r>
    </w:p>
    <w:p>
      <w:pPr>
        <w:spacing w:after="120" w:line="276" w:lineRule="auto"/>
      </w:pPr>
      <w:r>
        <w:rPr>
          <w:rFonts w:ascii="Calibri" w:hAnsi="Calibri"/>
          <w:b w:val="0"/>
          <w:i w:val="0"/>
          <w:color w:val="212529"/>
          <w:sz w:val="22"/>
        </w:rPr>
        <w:t>The following complete Data Definition Language (DDL) was executed against Oracle Database 11g Release 2 (XE):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 =========================================================================</w:t>
              <w:br/>
              <w:t>-- FORENSYS ORACLE 11g PRODUCTION DDL</w:t>
              <w:br/>
              <w:t>-- =========================================================================</w:t>
              <w:br/>
              <w:t>CREATE TABLE OFFICERS (</w:t>
              <w:br/>
              <w:t xml:space="preserve">    officer_id    VARCHAR2(36) NOT NULL,</w:t>
              <w:br/>
              <w:t xml:space="preserve">    badge_number  VARCHAR2(50) NOT NULL,</w:t>
              <w:br/>
              <w:t xml:space="preserve">    full_name     VARCHAR2(150) NOT NULL,</w:t>
              <w:br/>
              <w:t xml:space="preserve">    role          VARCHAR2(50) NOT NULL,</w:t>
              <w:br/>
              <w:t xml:space="preserve">    password_hash VARCHAR2(255) NOT NULL,</w:t>
              <w:br/>
              <w:t xml:space="preserve">    CONSTRAINT pk_officers PRIMARY KEY (officer_id),</w:t>
              <w:br/>
              <w:t xml:space="preserve">    CONSTRAINT uk_officers_badge UNIQUE (badge_number),</w:t>
              <w:br/>
              <w:t xml:space="preserve">    CONSTRAINT chk_officers_role CHECK (role IN (</w:t>
              <w:br/>
              <w:t xml:space="preserve">        'Investigating Officer', 'Lab Analyst', </w:t>
              <w:br/>
              <w:t xml:space="preserve">        'System Administrator', 'Judicial Authority'</w:t>
              <w:br/>
              <w:t xml:space="preserve">    ))</w:t>
              <w:br/>
              <w:t>);</w:t>
              <w:br/>
              <w:br/>
              <w:t>CREATE TABLE CASES (</w:t>
              <w:br/>
              <w:t xml:space="preserve">    case_id            VARCHAR2(36) NOT NULL,</w:t>
              <w:br/>
              <w:t xml:space="preserve">    title              VARCHAR2(255) NOT NULL,</w:t>
              <w:br/>
              <w:t xml:space="preserve">    incident_timestamp TIMESTAMP NOT NULL,</w:t>
              <w:br/>
              <w:t xml:space="preserve">    location_point     VARCHAR2(100) NOT NULL,</w:t>
              <w:br/>
              <w:t xml:space="preserve">    status             VARCHAR2(50) DEFAULT 'open' NOT NULL,</w:t>
              <w:br/>
              <w:t xml:space="preserve">    lead_officer_id    VARCHAR2(36) NOT NULL,</w:t>
              <w:br/>
              <w:t xml:space="preserve">    CONSTRAINT pk_cases PRIMARY KEY (case_id),</w:t>
              <w:br/>
              <w:t xml:space="preserve">    CONSTRAINT fk_cases_lead_officer FOREIGN KEY (lead_officer_id) </w:t>
              <w:br/>
              <w:t xml:space="preserve">        REFERENCES OFFICERS(officer_id),</w:t>
              <w:br/>
              <w:t xml:space="preserve">    CONSTRAINT chk_cases_status CHECK (status IN (</w:t>
              <w:br/>
              <w:t xml:space="preserve">        'open', 'under_investigation', 'in_court', 'closed', 'archived'</w:t>
              <w:br/>
              <w:t xml:space="preserve">    ))</w:t>
              <w:br/>
              <w:t>);</w:t>
              <w:br/>
              <w:br/>
              <w:t>CREATE TABLE EVIDENCE (</w:t>
              <w:br/>
              <w:t xml:space="preserve">    evidence_id          VARCHAR2(36) NOT NULL,</w:t>
              <w:br/>
              <w:t xml:space="preserve">    case_id              VARCHAR2(36) NOT NULL,</w:t>
              <w:br/>
              <w:t xml:space="preserve">    evidence_type        VARCHAR2(50) NOT NULL,</w:t>
              <w:br/>
              <w:t xml:space="preserve">    collection_timestamp TIMESTAMP NOT NULL,</w:t>
              <w:br/>
              <w:t xml:space="preserve">    CONSTRAINT pk_evidence PRIMARY KEY (evidence_id),</w:t>
              <w:br/>
              <w:t xml:space="preserve">    CONSTRAINT fk_evidence_case FOREIGN KEY (case_id) </w:t>
              <w:br/>
              <w:t xml:space="preserve">        REFERENCES CASES(case_id) ON DELETE CASCADE,</w:t>
              <w:br/>
              <w:t xml:space="preserve">    CONSTRAINT chk_evidence_type CHECK (evidence_type IN (</w:t>
              <w:br/>
              <w:t xml:space="preserve">        'Weapon', 'Biological', 'Digital Device', </w:t>
              <w:br/>
              <w:t xml:space="preserve">        'Document', 'Clothing', 'Fingerprint', 'Other'</w:t>
              <w:br/>
              <w:t xml:space="preserve">    ))</w:t>
              <w:br/>
              <w:t>);</w:t>
              <w:br/>
              <w:br/>
              <w:t>CREATE TABLE PHYSICAL_EVIDENCE (</w:t>
              <w:br/>
              <w:t xml:space="preserve">    evidence_id           VARCHAR2(36) NOT NULL,</w:t>
              <w:br/>
              <w:t xml:space="preserve">    storage_locker_number VARCHAR2(50) NOT NULL,</w:t>
              <w:br/>
              <w:t xml:space="preserve">    seal_number           VARCHAR2(50) NOT NULL,</w:t>
              <w:br/>
              <w:t xml:space="preserve">    container_type        VARCHAR2(50) NOT NULL,</w:t>
              <w:br/>
              <w:t xml:space="preserve">    CONSTRAINT pk_physical_evidence PRIMARY KEY (evidence_id),</w:t>
              <w:br/>
              <w:t xml:space="preserve">    CONSTRAINT fk_physical_ev FOREIGN KEY (evidence_id) </w:t>
              <w:br/>
              <w:t xml:space="preserve">        REFERENCES EVIDENCE(evidence_id) ON DELETE CASCADE</w:t>
              <w:br/>
              <w:t>);</w:t>
              <w:br/>
              <w:br/>
              <w:t>CREATE TABLE DIGITAL_EVIDENCE (</w:t>
              <w:br/>
              <w:t xml:space="preserve">    evidence_id      VARCHAR2(36) NOT NULL,</w:t>
              <w:br/>
              <w:t xml:space="preserve">    file_hash_sha256 VARCHAR2(64) NOT NULL,</w:t>
              <w:br/>
              <w:t xml:space="preserve">    media_type       VARCHAR2(50) NOT NULL,</w:t>
              <w:br/>
              <w:t xml:space="preserve">    size_mb          NUMBER(10, 2) NOT NULL,</w:t>
              <w:br/>
              <w:t xml:space="preserve">    device_serial    VARCHAR2(50) NOT NULL,</w:t>
              <w:br/>
              <w:t xml:space="preserve">    CONSTRAINT pk_digital_evidence PRIMARY KEY (evidence_id),</w:t>
              <w:br/>
              <w:t xml:space="preserve">    CONSTRAINT fk_digital_ev FOREIGN KEY (evidence_id) </w:t>
              <w:br/>
              <w:t xml:space="preserve">        REFERENCES EVIDENCE(evidence_id) ON DELETE CASCADE,</w:t>
              <w:br/>
              <w:t xml:space="preserve">    CONSTRAINT chk_digital_size CHECK (size_mb &gt; 0)</w:t>
              <w:br/>
              <w:t>);</w:t>
              <w:br/>
              <w:br/>
              <w:t>CREATE TABLE CUSTODY_LOG (</w:t>
              <w:br/>
              <w:t xml:space="preserve">    log_id             VARCHAR2(36) NOT NULL,</w:t>
              <w:br/>
              <w:t xml:space="preserve">    evidence_id        VARCHAR2(36) NOT NULL,</w:t>
              <w:br/>
              <w:t xml:space="preserve">    released_by        VARCHAR2(36) NOT NULL,</w:t>
              <w:br/>
              <w:t xml:space="preserve">    received_by        VARCHAR2(36) NOT NULL,</w:t>
              <w:br/>
              <w:t xml:space="preserve">    transfer_timestamp TIMESTAMP DEFAULT SYSTIMESTAMP NOT NULL,</w:t>
              <w:br/>
              <w:t xml:space="preserve">    mongo_doc_ref      VARCHAR2(500),</w:t>
              <w:br/>
              <w:t xml:space="preserve">    CONSTRAINT pk_custody_log PRIMARY KEY (log_id),</w:t>
              <w:br/>
              <w:t xml:space="preserve">    CONSTRAINT fk_custody_evidence FOREIGN KEY (evidence_id) </w:t>
              <w:br/>
              <w:t xml:space="preserve">        REFERENCES EVIDENCE(evidence_id) ON DELETE CASCADE,</w:t>
              <w:br/>
              <w:t xml:space="preserve">    CONSTRAINT fk_custody_rel FOREIGN KEY (released_by) </w:t>
              <w:br/>
              <w:t xml:space="preserve">        REFERENCES OFFICERS(officer_id),</w:t>
              <w:br/>
              <w:t xml:space="preserve">    CONSTRAINT fk_custody_rec FOREIGN KEY (received_by) </w:t>
              <w:br/>
              <w:t xml:space="preserve">        REFERENCES OFFICERS(officer_id)</w:t>
              <w:br/>
              <w:t>);</w:t>
              <w:br/>
              <w:br/>
              <w:t>CREATE TABLE CASE_AUDIT_LOG (</w:t>
              <w:br/>
              <w:t xml:space="preserve">    audit_id         NUMBER NOT NULL,</w:t>
              <w:br/>
              <w:t xml:space="preserve">    case_id          VARCHAR2(36) NOT NULL,</w:t>
              <w:br/>
              <w:t xml:space="preserve">    old_status       VARCHAR2(50),</w:t>
              <w:br/>
              <w:t xml:space="preserve">    new_status       VARCHAR2(50) NOT NULL,</w:t>
              <w:br/>
              <w:t xml:space="preserve">    changed_by       VARCHAR2(100) NOT NULL,</w:t>
              <w:br/>
              <w:t xml:space="preserve">    change_timestamp TIMESTAMP DEFAULT SYSTIMESTAMP NOT NULL,</w:t>
              <w:br/>
              <w:t xml:space="preserve">    CONSTRAINT pk_case_audit_log PRIMARY KEY (audit_id)</w:t>
              <w:br/>
              <w:t>);</w:t>
              <w:br/>
              <w:br/>
              <w:t>CREATE SEQUENCE seq_audit_id START WITH 1 INCREMENT BY 1 NOCACHE;</w:t>
            </w:r>
          </w:p>
        </w:tc>
      </w:tr>
    </w:tbl>
    <w:p>
      <w:pPr>
        <w:spacing w:before="160" w:after="40"/>
        <w:jc w:val="center"/>
      </w:pPr>
      <w:r>
        <w:drawing>
          <wp:inline xmlns:a="http://schemas.openxmlformats.org/drawingml/2006/main" xmlns:pic="http://schemas.openxmlformats.org/drawingml/2006/picture">
            <wp:extent cx="5303520" cy="5427910"/>
            <wp:docPr id="4" name="Picture 4"/>
            <wp:cNvGraphicFramePr>
              <a:graphicFrameLocks noChangeAspect="1"/>
            </wp:cNvGraphicFramePr>
            <a:graphic>
              <a:graphicData uri="http://schemas.openxmlformats.org/drawingml/2006/picture">
                <pic:pic>
                  <pic:nvPicPr>
                    <pic:cNvPr id="0" name="oracle_tables_verification.png"/>
                    <pic:cNvPicPr/>
                  </pic:nvPicPr>
                  <pic:blipFill>
                    <a:blip r:embed="rId12"/>
                    <a:stretch>
                      <a:fillRect/>
                    </a:stretch>
                  </pic:blipFill>
                  <pic:spPr>
                    <a:xfrm>
                      <a:off x="0" y="0"/>
                      <a:ext cx="5303520" cy="5427910"/>
                    </a:xfrm>
                    <a:prstGeom prst="rect"/>
                  </pic:spPr>
                </pic:pic>
              </a:graphicData>
            </a:graphic>
          </wp:inline>
        </w:drawing>
      </w:r>
    </w:p>
    <w:p>
      <w:pPr>
        <w:spacing w:after="200"/>
        <w:jc w:val="center"/>
      </w:pPr>
      <w:r>
        <w:rPr>
          <w:rFonts w:ascii="Calibri" w:hAnsi="Calibri"/>
          <w:i/>
          <w:color w:val="64748B"/>
          <w:sz w:val="19"/>
        </w:rPr>
        <w:t>Figure 3.3: Oracle 11g SQL*Plus Execution — Schema Table Catalog and Multi-Table Row Verification</w:t>
      </w:r>
    </w:p>
    <w:p>
      <w:pPr>
        <w:keepNext/>
        <w:spacing w:before="280" w:after="80"/>
      </w:pPr>
      <w:r>
        <w:rPr>
          <w:rFonts w:ascii="Calibri" w:hAnsi="Calibri"/>
          <w:b/>
          <w:color w:val="1E3A8A"/>
          <w:sz w:val="26"/>
        </w:rPr>
        <w:t>3.6 Advanced SQL Analytics &amp; Aggregations</w:t>
      </w:r>
    </w:p>
    <w:p>
      <w:pPr>
        <w:spacing w:after="120" w:line="276" w:lineRule="auto"/>
      </w:pPr>
      <w:r>
        <w:rPr>
          <w:rFonts w:ascii="Calibri" w:hAnsi="Calibri"/>
          <w:b w:val="0"/>
          <w:i w:val="0"/>
          <w:color w:val="212529"/>
          <w:sz w:val="22"/>
        </w:rPr>
        <w:t>To provide investigative intelligence, FORENSYS implements multi-table relational joins and analytical aggregations:</w:t>
      </w:r>
    </w:p>
    <w:p>
      <w:pPr>
        <w:keepNext/>
        <w:spacing w:before="200" w:after="40"/>
      </w:pPr>
      <w:r>
        <w:rPr>
          <w:rFonts w:ascii="Calibri" w:hAnsi="Calibri"/>
          <w:b/>
          <w:color w:val="212529"/>
          <w:sz w:val="22"/>
        </w:rPr>
        <w:t>1. Hierarchical GROUP BY ROLLUP Analysis</w:t>
      </w:r>
    </w:p>
    <w:p>
      <w:pPr>
        <w:spacing w:after="120" w:line="276" w:lineRule="auto"/>
      </w:pPr>
      <w:r>
        <w:rPr>
          <w:rFonts w:ascii="Calibri" w:hAnsi="Calibri"/>
          <w:b w:val="0"/>
          <w:i w:val="0"/>
          <w:color w:val="212529"/>
          <w:sz w:val="22"/>
        </w:rPr>
        <w:t>Produces subtotal items per case status and a grand total across all evidence in the repository: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SELECT NVL(c.status, 'TOTAL ALL STATUSES')     AS case_status,</w:t>
              <w:br/>
              <w:t xml:space="preserve">       NVL(e.evidence_type, 'SUBTOTAL TYPE')   AS evidence_type,</w:t>
              <w:br/>
              <w:t xml:space="preserve">       COUNT(e.evidence_id)                    AS item_count</w:t>
              <w:br/>
              <w:t>FROM cases c</w:t>
              <w:br/>
              <w:t>JOIN evidence e ON c.case_id = e.case_id</w:t>
              <w:br/>
              <w:t>GROUP BY ROLLUP(c.status, e.evidence_type)</w:t>
              <w:br/>
              <w:t>ORDER BY c.status NULLS LAST, e.evidence_type NULLS LAST;</w:t>
            </w:r>
          </w:p>
        </w:tc>
      </w:tr>
    </w:tbl>
    <w:p>
      <w:pPr>
        <w:keepNext/>
        <w:spacing w:before="200" w:after="40"/>
      </w:pPr>
      <w:r>
        <w:rPr>
          <w:rFonts w:ascii="Calibri" w:hAnsi="Calibri"/>
          <w:b/>
          <w:color w:val="212529"/>
          <w:sz w:val="22"/>
        </w:rPr>
        <w:t>2. Digital Evidence Storage Statistics by Media Type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SELECT de.media_type,</w:t>
              <w:br/>
              <w:t xml:space="preserve">       COUNT(de.evidence_id)          AS total_files,</w:t>
              <w:br/>
              <w:t xml:space="preserve">       ROUND(AVG(de.size_mb), 2)      AS avg_size_mb,</w:t>
              <w:br/>
              <w:t xml:space="preserve">       MAX(de.size_mb)                AS max_size_mb,</w:t>
              <w:br/>
              <w:t xml:space="preserve">       MIN(de.size_mb)                AS min_size_mb,</w:t>
              <w:br/>
              <w:t xml:space="preserve">       ROUND(SUM(de.size_mb), 2)      AS total_storage_mb</w:t>
              <w:br/>
              <w:t>FROM digital_evidence de</w:t>
              <w:br/>
              <w:t>GROUP BY de.media_type</w:t>
              <w:br/>
              <w:t>ORDER BY total_storage_mb DESC;</w:t>
            </w:r>
          </w:p>
        </w:tc>
      </w:tr>
    </w:tbl>
    <w:p>
      <w:pPr>
        <w:spacing w:before="160" w:after="40"/>
        <w:jc w:val="center"/>
      </w:pPr>
      <w:r>
        <w:drawing>
          <wp:inline xmlns:a="http://schemas.openxmlformats.org/drawingml/2006/main" xmlns:pic="http://schemas.openxmlformats.org/drawingml/2006/picture">
            <wp:extent cx="5303520" cy="4622282"/>
            <wp:docPr id="5" name="Picture 5"/>
            <wp:cNvGraphicFramePr>
              <a:graphicFrameLocks noChangeAspect="1"/>
            </wp:cNvGraphicFramePr>
            <a:graphic>
              <a:graphicData uri="http://schemas.openxmlformats.org/drawingml/2006/picture">
                <pic:pic>
                  <pic:nvPicPr>
                    <pic:cNvPr id="0" name="oracle_rollup_analytics.png"/>
                    <pic:cNvPicPr/>
                  </pic:nvPicPr>
                  <pic:blipFill>
                    <a:blip r:embed="rId13"/>
                    <a:stretch>
                      <a:fillRect/>
                    </a:stretch>
                  </pic:blipFill>
                  <pic:spPr>
                    <a:xfrm>
                      <a:off x="0" y="0"/>
                      <a:ext cx="5303520" cy="4622282"/>
                    </a:xfrm>
                    <a:prstGeom prst="rect"/>
                  </pic:spPr>
                </pic:pic>
              </a:graphicData>
            </a:graphic>
          </wp:inline>
        </w:drawing>
      </w:r>
    </w:p>
    <w:p>
      <w:pPr>
        <w:spacing w:after="200"/>
        <w:jc w:val="center"/>
      </w:pPr>
      <w:r>
        <w:rPr>
          <w:rFonts w:ascii="Calibri" w:hAnsi="Calibri"/>
          <w:i/>
          <w:color w:val="64748B"/>
          <w:sz w:val="19"/>
        </w:rPr>
        <w:t>Figure 3.4: Oracle 11g SQL*Plus Execution — Hierarchical GROUP BY ROLLUP Analytics</w:t>
      </w:r>
    </w:p>
    <w:p>
      <w:pPr>
        <w:keepNext/>
        <w:spacing w:before="280" w:after="80"/>
      </w:pPr>
      <w:r>
        <w:rPr>
          <w:rFonts w:ascii="Calibri" w:hAnsi="Calibri"/>
          <w:b/>
          <w:color w:val="1E3A8A"/>
          <w:sz w:val="26"/>
        </w:rPr>
        <w:t>3.7 PL/SQL Programmability: Procedures, Functions &amp; Triggers</w:t>
      </w:r>
    </w:p>
    <w:p>
      <w:pPr>
        <w:spacing w:after="120" w:line="276" w:lineRule="auto"/>
      </w:pPr>
      <w:r>
        <w:rPr>
          <w:rFonts w:ascii="Calibri" w:hAnsi="Calibri"/>
          <w:b w:val="0"/>
          <w:i w:val="0"/>
          <w:color w:val="212529"/>
          <w:sz w:val="22"/>
        </w:rPr>
        <w:t>FORENSYS implements comprehensive PL/SQL modules encapsulating business logic inside the database engine:</w:t>
      </w:r>
    </w:p>
    <w:p>
      <w:pPr>
        <w:keepNext/>
        <w:spacing w:before="200" w:after="40"/>
      </w:pPr>
      <w:r>
        <w:rPr>
          <w:rFonts w:ascii="Calibri" w:hAnsi="Calibri"/>
          <w:b/>
          <w:color w:val="212529"/>
          <w:sz w:val="22"/>
        </w:rPr>
        <w:t>Database Trigger: TRG_AUDIT_CASE_STATUS</w:t>
      </w:r>
    </w:p>
    <w:p>
      <w:pPr>
        <w:spacing w:after="120" w:line="276" w:lineRule="auto"/>
      </w:pPr>
      <w:r>
        <w:rPr>
          <w:rFonts w:ascii="Calibri" w:hAnsi="Calibri"/>
          <w:b w:val="0"/>
          <w:i w:val="0"/>
          <w:color w:val="212529"/>
          <w:sz w:val="22"/>
        </w:rPr>
        <w:t>Automatically fires AFTER UPDATE OF status ON CASES to capture status transitions in CASE_AUDIT_LOG: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CREATE OR REPLACE TRIGGER trg_audit_case_status</w:t>
              <w:br/>
              <w:t>AFTER UPDATE OF status ON CASES</w:t>
              <w:br/>
              <w:t>FOR EACH ROW</w:t>
              <w:br/>
              <w:t>WHEN (OLD.status IS NULL OR OLD.status != NEW.status)</w:t>
              <w:br/>
              <w:t>BEGIN</w:t>
              <w:br/>
              <w:t xml:space="preserve">    INSERT INTO CASE_AUDIT_LOG (</w:t>
              <w:br/>
              <w:t xml:space="preserve">        audit_id, case_id, old_status, new_status, changed_by, change_timestamp</w:t>
              <w:br/>
              <w:t xml:space="preserve">    ) VALUES (</w:t>
              <w:br/>
              <w:t xml:space="preserve">        seq_audit_id.NEXTVAL,</w:t>
              <w:br/>
              <w:t xml:space="preserve">        :NEW.case_id,</w:t>
              <w:br/>
              <w:t xml:space="preserve">        :OLD.status,</w:t>
              <w:br/>
              <w:t xml:space="preserve">        :NEW.status,</w:t>
              <w:br/>
              <w:t xml:space="preserve">        USER,</w:t>
              <w:br/>
              <w:t xml:space="preserve">        SYSTIMESTAMP</w:t>
              <w:br/>
              <w:t xml:space="preserve">    );</w:t>
              <w:br/>
              <w:t>END;</w:t>
              <w:br/>
              <w:t>/</w:t>
            </w:r>
          </w:p>
        </w:tc>
      </w:tr>
    </w:tbl>
    <w:p>
      <w:pPr>
        <w:keepNext/>
        <w:spacing w:before="200" w:after="40"/>
      </w:pPr>
      <w:r>
        <w:rPr>
          <w:rFonts w:ascii="Calibri" w:hAnsi="Calibri"/>
          <w:b/>
          <w:color w:val="212529"/>
          <w:sz w:val="22"/>
        </w:rPr>
        <w:t>Database Trigger: TRG_PREVENT_CLOSED_CASE_EVID</w:t>
      </w:r>
    </w:p>
    <w:p>
      <w:pPr>
        <w:spacing w:after="120" w:line="276" w:lineRule="auto"/>
      </w:pPr>
      <w:r>
        <w:rPr>
          <w:rFonts w:ascii="Calibri" w:hAnsi="Calibri"/>
          <w:b w:val="0"/>
          <w:i w:val="0"/>
          <w:color w:val="212529"/>
          <w:sz w:val="22"/>
        </w:rPr>
        <w:t>Enforces judicial evidence integrity by blocking insertions onto closed or archived cases: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CREATE OR REPLACE TRIGGER trg_prevent_closed_case_evid</w:t>
              <w:br/>
              <w:t>BEFORE INSERT ON EVIDENCE</w:t>
              <w:br/>
              <w:t>FOR EACH ROW</w:t>
              <w:br/>
              <w:t>DECLARE</w:t>
              <w:br/>
              <w:t xml:space="preserve">    v_status VARCHAR2(50);</w:t>
              <w:br/>
              <w:t>BEGIN</w:t>
              <w:br/>
              <w:t xml:space="preserve">    SELECT status INTO v_status FROM CASES WHERE case_id = :NEW.case_id;</w:t>
              <w:br/>
              <w:t xml:space="preserve">    IF v_status IN ('closed', 'archived') THEN</w:t>
              <w:br/>
              <w:t xml:space="preserve">        RAISE_APPLICATION_ERROR(</w:t>
              <w:br/>
              <w:t xml:space="preserve">            -20001,</w:t>
              <w:br/>
              <w:t xml:space="preserve">            'CANNOT INSERT EVIDENCE: Case ' || :NEW.case_id || ' is closed or archived.'</w:t>
              <w:br/>
              <w:t xml:space="preserve">        );</w:t>
              <w:br/>
              <w:t xml:space="preserve">    END IF;</w:t>
              <w:br/>
              <w:t>EXCEPTION</w:t>
              <w:br/>
              <w:t xml:space="preserve">    WHEN NO_DATA_FOUND THEN</w:t>
              <w:br/>
              <w:t xml:space="preserve">        RAISE_APPLICATION_ERROR(-20002, 'CASE NOT FOUND: ' || :NEW.case_id);</w:t>
              <w:br/>
              <w:t>END;</w:t>
              <w:br/>
              <w:t>/</w:t>
            </w:r>
          </w:p>
        </w:tc>
      </w:tr>
    </w:tbl>
    <w:p>
      <w:pPr>
        <w:keepNext/>
        <w:spacing w:before="200" w:after="40"/>
      </w:pPr>
      <w:r>
        <w:rPr>
          <w:rFonts w:ascii="Calibri" w:hAnsi="Calibri"/>
          <w:b/>
          <w:color w:val="212529"/>
          <w:sz w:val="22"/>
        </w:rPr>
        <w:t>Stored Procedure: SP_TRANSFER_CUSTODY</w:t>
      </w:r>
    </w:p>
    <w:p>
      <w:pPr>
        <w:spacing w:after="120" w:line="276" w:lineRule="auto"/>
      </w:pPr>
      <w:r>
        <w:rPr>
          <w:rFonts w:ascii="Calibri" w:hAnsi="Calibri"/>
          <w:b w:val="0"/>
          <w:i w:val="0"/>
          <w:color w:val="212529"/>
          <w:sz w:val="22"/>
        </w:rPr>
        <w:t>Safely executes custodial transfers with verification that the releaser currently holds the evidence: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20" w:type="dxa"/>
              <w:right w:w="120" w:type="dxa"/>
            </w:tcMar>
            <w:tcBorders>
              <w:left w:val="single" w:sz="12" w:space="0" w:color="CBD5E1"/>
              <w:top w:val="single" w:sz="12" w:space="0" w:color="CBD5E1"/>
              <w:right w:val="single" w:sz="12" w:space="0" w:color="CBD5E1"/>
              <w:bottom w:val="single" w:sz="12" w:space="0" w:color="CBD5E1"/>
            </w:tcBorders>
          </w:tcPr>
          <w:p>
            <w:pPr>
              <w:spacing w:after="0"/>
            </w:pPr>
            <w:r>
              <w:rPr>
                <w:rFonts w:ascii="Consolas" w:hAnsi="Consolas"/>
                <w:color w:val="0F172A"/>
                <w:sz w:val="17"/>
              </w:rPr>
              <w:t>CREATE OR REPLACE PROCEDURE sp_transfer_custody (</w:t>
              <w:br/>
              <w:t xml:space="preserve">    p_log_id        IN VARCHAR2,</w:t>
              <w:br/>
              <w:t xml:space="preserve">    p_evidence_id   IN VARCHAR2,</w:t>
              <w:br/>
              <w:t xml:space="preserve">    p_released_by   IN VARCHAR2,</w:t>
              <w:br/>
              <w:t xml:space="preserve">    p_received_by   IN VARCHAR2,</w:t>
              <w:br/>
              <w:t xml:space="preserve">    p_mongo_doc_ref IN VARCHAR2 DEFAULT NULL</w:t>
              <w:br/>
              <w:t>) AS</w:t>
              <w:br/>
              <w:t xml:space="preserve">    v_current_holder VARCHAR2(36);</w:t>
              <w:br/>
              <w:t>BEGIN</w:t>
              <w:br/>
              <w:t xml:space="preserve">    IF p_released_by = p_received_by THEN</w:t>
              <w:br/>
              <w:t xml:space="preserve">        RAISE_APPLICATION_ERROR(-20003, 'Releasing and receiving officer cannot be identical.');</w:t>
              <w:br/>
              <w:t xml:space="preserve">    END IF;</w:t>
              <w:br/>
              <w:br/>
              <w:t xml:space="preserve">    -- Compute most recent receiver</w:t>
              <w:br/>
              <w:t xml:space="preserve">    BEGIN</w:t>
              <w:br/>
              <w:t xml:space="preserve">        SELECT received_by INTO v_current_holder</w:t>
              <w:br/>
              <w:t xml:space="preserve">        FROM (</w:t>
              <w:br/>
              <w:t xml:space="preserve">            SELECT received_by FROM CUSTODY_LOG</w:t>
              <w:br/>
              <w:t xml:space="preserve">            WHERE evidence_id = p_evidence_id</w:t>
              <w:br/>
              <w:t xml:space="preserve">            ORDER BY transfer_timestamp DESC</w:t>
              <w:br/>
              <w:t xml:space="preserve">        ) WHERE ROWNUM = 1;</w:t>
              <w:br/>
              <w:t xml:space="preserve">        </w:t>
              <w:br/>
              <w:t xml:space="preserve">        IF v_current_holder != p_released_by THEN</w:t>
              <w:br/>
              <w:t xml:space="preserve">            RAISE_APPLICATION_ERROR(-20004, 'Releasing officer is not the current custodial holder.');</w:t>
              <w:br/>
              <w:t xml:space="preserve">        END IF;</w:t>
              <w:br/>
              <w:t xml:space="preserve">    EXCEPTION</w:t>
              <w:br/>
              <w:t xml:space="preserve">        WHEN NO_DATA_FOUND THEN</w:t>
              <w:br/>
              <w:t xml:space="preserve">            NULL; -- Initial transfer from collecting officer</w:t>
              <w:br/>
              <w:t xml:space="preserve">    END;</w:t>
              <w:br/>
              <w:br/>
              <w:t xml:space="preserve">    INSERT INTO CUSTODY_LOG (</w:t>
              <w:br/>
              <w:t xml:space="preserve">        log_id, evidence_id, released_by, received_by, transfer_timestamp, mongo_doc_ref</w:t>
              <w:br/>
              <w:t xml:space="preserve">    ) VALUES (</w:t>
              <w:br/>
              <w:t xml:space="preserve">        p_log_id, p_evidence_id, p_released_by, p_received_by, SYSTIMESTAMP, p_mongo_doc_ref</w:t>
              <w:br/>
              <w:t xml:space="preserve">    );</w:t>
              <w:br/>
              <w:t xml:space="preserve">    COMMIT;</w:t>
              <w:br/>
              <w:t>END;</w:t>
              <w:br/>
              <w:t>/</w:t>
            </w:r>
          </w:p>
        </w:tc>
      </w:tr>
    </w:tbl>
    <w:p>
      <w:pPr>
        <w:spacing w:before="160" w:after="40"/>
        <w:jc w:val="center"/>
      </w:pPr>
      <w:r>
        <w:drawing>
          <wp:inline xmlns:a="http://schemas.openxmlformats.org/drawingml/2006/main" xmlns:pic="http://schemas.openxmlformats.org/drawingml/2006/picture">
            <wp:extent cx="5303520" cy="1666498"/>
            <wp:docPr id="6" name="Picture 6"/>
            <wp:cNvGraphicFramePr>
              <a:graphicFrameLocks noChangeAspect="1"/>
            </wp:cNvGraphicFramePr>
            <a:graphic>
              <a:graphicData uri="http://schemas.openxmlformats.org/drawingml/2006/picture">
                <pic:pic>
                  <pic:nvPicPr>
                    <pic:cNvPr id="0" name="oracle_trigger_test.png"/>
                    <pic:cNvPicPr/>
                  </pic:nvPicPr>
                  <pic:blipFill>
                    <a:blip r:embed="rId14"/>
                    <a:stretch>
                      <a:fillRect/>
                    </a:stretch>
                  </pic:blipFill>
                  <pic:spPr>
                    <a:xfrm>
                      <a:off x="0" y="0"/>
                      <a:ext cx="5303520" cy="1666498"/>
                    </a:xfrm>
                    <a:prstGeom prst="rect"/>
                  </pic:spPr>
                </pic:pic>
              </a:graphicData>
            </a:graphic>
          </wp:inline>
        </w:drawing>
      </w:r>
    </w:p>
    <w:p>
      <w:pPr>
        <w:spacing w:after="200"/>
        <w:jc w:val="center"/>
      </w:pPr>
      <w:r>
        <w:rPr>
          <w:rFonts w:ascii="Calibri" w:hAnsi="Calibri"/>
          <w:i/>
          <w:color w:val="64748B"/>
          <w:sz w:val="19"/>
        </w:rPr>
        <w:t>Figure 3.5: Oracle 11g SQL*Plus Execution — Active Trigger TRG_PREVENT_CLOSED_CASE_EVID Spoliation Prevention Test</w:t>
      </w:r>
    </w:p>
    <w:p>
      <w:pPr>
        <w:keepNext/>
        <w:spacing w:before="280" w:after="80"/>
      </w:pPr>
      <w:r>
        <w:rPr>
          <w:rFonts w:ascii="Calibri" w:hAnsi="Calibri"/>
          <w:b/>
          <w:color w:val="1E3A8A"/>
          <w:sz w:val="26"/>
        </w:rPr>
        <w:t>3.8 Cloud NoSQL MongoDB Atlas Architecture</w:t>
      </w:r>
    </w:p>
    <w:p>
      <w:pPr>
        <w:spacing w:after="120" w:line="276" w:lineRule="auto"/>
      </w:pPr>
      <w:r>
        <w:rPr>
          <w:rFonts w:ascii="Calibri" w:hAnsi="Calibri"/>
          <w:b w:val="0"/>
          <w:i w:val="0"/>
          <w:color w:val="212529"/>
          <w:sz w:val="22"/>
        </w:rPr>
        <w:t>While Oracle 11g provides relational rigidity, MongoDB Atlas provides horizontal scalability for unstructured forensic artifacts. The live cluster connection URI configured in FORENSYS is:</w:t>
        <w:br/>
        <w:t>mongodb+srv://vanimishra0707_db_user:********@cluster0.mhr1j39.mongodb.net/forensys</w:t>
        <w:br/>
        <w:br/>
        <w:t>MongoDB collections mirror and extend relational models through rich Mongoose schemas, indexes, and virtual population references.</w:t>
      </w:r>
    </w:p>
    <w:p>
      <w:pPr>
        <w:spacing w:before="160" w:after="40"/>
        <w:jc w:val="center"/>
      </w:pPr>
      <w:r>
        <w:drawing>
          <wp:inline xmlns:a="http://schemas.openxmlformats.org/drawingml/2006/main" xmlns:pic="http://schemas.openxmlformats.org/drawingml/2006/picture">
            <wp:extent cx="5303520" cy="2537817"/>
            <wp:docPr id="7" name="Picture 7"/>
            <wp:cNvGraphicFramePr>
              <a:graphicFrameLocks noChangeAspect="1"/>
            </wp:cNvGraphicFramePr>
            <a:graphic>
              <a:graphicData uri="http://schemas.openxmlformats.org/drawingml/2006/picture">
                <pic:pic>
                  <pic:nvPicPr>
                    <pic:cNvPr id="0" name="nosql_demo_terminal_1.png"/>
                    <pic:cNvPicPr/>
                  </pic:nvPicPr>
                  <pic:blipFill>
                    <a:blip r:embed="rId15"/>
                    <a:stretch>
                      <a:fillRect/>
                    </a:stretch>
                  </pic:blipFill>
                  <pic:spPr>
                    <a:xfrm>
                      <a:off x="0" y="0"/>
                      <a:ext cx="5303520" cy="2537817"/>
                    </a:xfrm>
                    <a:prstGeom prst="rect"/>
                  </pic:spPr>
                </pic:pic>
              </a:graphicData>
            </a:graphic>
          </wp:inline>
        </w:drawing>
      </w:r>
    </w:p>
    <w:p>
      <w:pPr>
        <w:spacing w:after="200"/>
        <w:jc w:val="center"/>
      </w:pPr>
      <w:r>
        <w:rPr>
          <w:rFonts w:ascii="Calibri" w:hAnsi="Calibri"/>
          <w:i/>
          <w:color w:val="64748B"/>
          <w:sz w:val="19"/>
        </w:rPr>
        <w:t>Figure 3.6: NoSQL Execution Trace — Live Cloud Handshake, Active Collections &amp; Embedded BSON Subdocument</w:t>
      </w:r>
    </w:p>
    <w:p>
      <w:pPr>
        <w:spacing w:before="160" w:after="40"/>
        <w:jc w:val="center"/>
      </w:pPr>
      <w:r>
        <w:drawing>
          <wp:inline xmlns:a="http://schemas.openxmlformats.org/drawingml/2006/main" xmlns:pic="http://schemas.openxmlformats.org/drawingml/2006/picture">
            <wp:extent cx="5303520" cy="2527459"/>
            <wp:docPr id="8" name="Picture 8"/>
            <wp:cNvGraphicFramePr>
              <a:graphicFrameLocks noChangeAspect="1"/>
            </wp:cNvGraphicFramePr>
            <a:graphic>
              <a:graphicData uri="http://schemas.openxmlformats.org/drawingml/2006/picture">
                <pic:pic>
                  <pic:nvPicPr>
                    <pic:cNvPr id="0" name="nosql_demo_terminal_2.png"/>
                    <pic:cNvPicPr/>
                  </pic:nvPicPr>
                  <pic:blipFill>
                    <a:blip r:embed="rId16"/>
                    <a:stretch>
                      <a:fillRect/>
                    </a:stretch>
                  </pic:blipFill>
                  <pic:spPr>
                    <a:xfrm>
                      <a:off x="0" y="0"/>
                      <a:ext cx="5303520" cy="2527459"/>
                    </a:xfrm>
                    <a:prstGeom prst="rect"/>
                  </pic:spPr>
                </pic:pic>
              </a:graphicData>
            </a:graphic>
          </wp:inline>
        </w:drawing>
      </w:r>
    </w:p>
    <w:p>
      <w:pPr>
        <w:spacing w:after="200"/>
        <w:jc w:val="center"/>
      </w:pPr>
      <w:r>
        <w:rPr>
          <w:rFonts w:ascii="Calibri" w:hAnsi="Calibri"/>
          <w:i/>
          <w:color w:val="64748B"/>
          <w:sz w:val="19"/>
        </w:rPr>
        <w:t>Figure 3.7: MongoDB Aggregation Pipeline Execution ($lookup + $group + $project) &amp; Duplicate Alert Document</w:t>
      </w:r>
    </w:p>
    <w:p>
      <w:r>
        <w:br w:type="page"/>
      </w:r>
    </w:p>
    <w:p>
      <w:pPr>
        <w:keepNext/>
        <w:spacing w:before="400" w:after="120"/>
      </w:pPr>
      <w:r>
        <w:rPr>
          <w:rFonts w:ascii="Calibri" w:hAnsi="Calibri"/>
          <w:b/>
          <w:color w:val="0A2540"/>
          <w:sz w:val="32"/>
        </w:rPr>
        <w:t>CHAPTER 4: SYSTEM IMPLEMENTATION &amp; FULL-STACK INTEGRATION</w:t>
      </w:r>
    </w:p>
    <w:p>
      <w:pPr>
        <w:keepNext/>
        <w:spacing w:before="280" w:after="80"/>
      </w:pPr>
      <w:r>
        <w:rPr>
          <w:rFonts w:ascii="Calibri" w:hAnsi="Calibri"/>
          <w:b/>
          <w:color w:val="1E3A8A"/>
          <w:sz w:val="26"/>
        </w:rPr>
        <w:t>4.1 Enterprise Technology Stack Architecture</w:t>
      </w:r>
    </w:p>
    <w:p>
      <w:pPr>
        <w:spacing w:after="120" w:line="276" w:lineRule="auto"/>
      </w:pPr>
      <w:r>
        <w:rPr>
          <w:rFonts w:ascii="Calibri" w:hAnsi="Calibri"/>
          <w:b w:val="0"/>
          <w:i w:val="0"/>
          <w:color w:val="212529"/>
          <w:sz w:val="22"/>
        </w:rPr>
        <w:t>FORENSYS was engineered using a high-throughput, modern enterprise software stack structured as follows:</w:t>
      </w:r>
    </w:p>
    <w:p>
      <w:pPr>
        <w:pStyle w:val="ListBullet"/>
        <w:spacing w:after="80" w:line="276" w:lineRule="auto"/>
      </w:pPr>
      <w:r>
        <w:rPr>
          <w:rFonts w:ascii="Calibri" w:hAnsi="Calibri"/>
          <w:b/>
          <w:color w:val="212529"/>
          <w:sz w:val="22"/>
        </w:rPr>
        <w:t xml:space="preserve">Backend API Server: </w:t>
      </w:r>
      <w:r>
        <w:rPr>
          <w:rFonts w:ascii="Calibri" w:hAnsi="Calibri"/>
          <w:color w:val="212529"/>
          <w:sz w:val="22"/>
        </w:rPr>
        <w:t>Node.js (v24.18.0) runtime with TypeScript, Express.js REST framework, and Prisma ORM / MongoPrismaAdapter query engine.</w:t>
      </w:r>
    </w:p>
    <w:p>
      <w:pPr>
        <w:pStyle w:val="ListBullet"/>
        <w:spacing w:after="80" w:line="276" w:lineRule="auto"/>
      </w:pPr>
      <w:r>
        <w:rPr>
          <w:rFonts w:ascii="Calibri" w:hAnsi="Calibri"/>
          <w:b/>
          <w:color w:val="212529"/>
          <w:sz w:val="22"/>
        </w:rPr>
        <w:t xml:space="preserve">Frontend Web Client: </w:t>
      </w:r>
      <w:r>
        <w:rPr>
          <w:rFonts w:ascii="Calibri" w:hAnsi="Calibri"/>
          <w:color w:val="212529"/>
          <w:sz w:val="22"/>
        </w:rPr>
        <w:t>React 19, TypeScript, Vite, Tailwind CSS, Lucide React icons, and Vis-Network interactive graph rendering canvas.</w:t>
      </w:r>
    </w:p>
    <w:p>
      <w:pPr>
        <w:pStyle w:val="ListBullet"/>
        <w:spacing w:after="80" w:line="276" w:lineRule="auto"/>
      </w:pPr>
      <w:r>
        <w:rPr>
          <w:rFonts w:ascii="Calibri" w:hAnsi="Calibri"/>
          <w:b/>
          <w:color w:val="212529"/>
          <w:sz w:val="22"/>
        </w:rPr>
        <w:t xml:space="preserve">Database Layer: </w:t>
      </w:r>
      <w:r>
        <w:rPr>
          <w:rFonts w:ascii="Calibri" w:hAnsi="Calibri"/>
          <w:color w:val="212529"/>
          <w:sz w:val="22"/>
        </w:rPr>
        <w:t>Dual-engine persistence spanning local Oracle Database 11g Enterprise/Express and MongoDB Atlas cloud cluster.</w:t>
      </w:r>
    </w:p>
    <w:p>
      <w:pPr>
        <w:pStyle w:val="ListBullet"/>
        <w:spacing w:after="80" w:line="276" w:lineRule="auto"/>
      </w:pPr>
      <w:r>
        <w:rPr>
          <w:rFonts w:ascii="Calibri" w:hAnsi="Calibri"/>
          <w:b/>
          <w:color w:val="212529"/>
          <w:sz w:val="22"/>
        </w:rPr>
        <w:t xml:space="preserve">File System Pipeline: </w:t>
      </w:r>
      <w:r>
        <w:rPr>
          <w:rFonts w:ascii="Calibri" w:hAnsi="Calibri"/>
          <w:color w:val="212529"/>
          <w:sz w:val="22"/>
        </w:rPr>
        <w:t>Multer disk storage engine handling secure multipart uploads of forensic laboratory documents (PDF, DOCX, TXT).</w:t>
      </w:r>
    </w:p>
    <w:p>
      <w:pPr>
        <w:keepNext/>
        <w:spacing w:before="280" w:after="80"/>
      </w:pPr>
      <w:r>
        <w:rPr>
          <w:rFonts w:ascii="Calibri" w:hAnsi="Calibri"/>
          <w:b/>
          <w:color w:val="1E3A8A"/>
          <w:sz w:val="26"/>
        </w:rPr>
        <w:t>4.2 Authentication &amp; Multi-Tier RBAC Security</w:t>
      </w:r>
    </w:p>
    <w:p>
      <w:pPr>
        <w:spacing w:after="120" w:line="276" w:lineRule="auto"/>
      </w:pPr>
      <w:r>
        <w:rPr>
          <w:rFonts w:ascii="Calibri" w:hAnsi="Calibri"/>
          <w:b w:val="0"/>
          <w:i w:val="0"/>
          <w:color w:val="212529"/>
          <w:sz w:val="22"/>
        </w:rPr>
        <w:t>User authentication utilizes JSON Web Tokens (JWT) with asymmetric security principles: short-lived access tokens (15-minute expiration) coupled with cryptographically signed refresh tokens. Access to every REST API route is guarded by the requirePermission() middleware:</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A2540"/>
            <w:tcMar>
              <w:top w:w="120" w:type="dxa"/>
              <w:bottom w:w="120" w:type="dxa"/>
              <w:left w:w="150" w:type="dxa"/>
              <w:right w:w="150" w:type="dxa"/>
            </w:tcMar>
          </w:tcPr>
          <w:p>
            <w:pPr>
              <w:jc w:val="center"/>
            </w:pPr>
            <w:r>
              <w:rPr>
                <w:rFonts w:ascii="Calibri" w:hAnsi="Calibri"/>
                <w:b/>
                <w:color w:val="FFFFFF"/>
                <w:sz w:val="20"/>
              </w:rPr>
              <w:t>Permission Flag</w:t>
            </w:r>
          </w:p>
        </w:tc>
        <w:tc>
          <w:tcPr>
            <w:tcW w:type="dxa" w:w="1728"/>
            <w:shd w:fill="0A2540"/>
            <w:tcMar>
              <w:top w:w="120" w:type="dxa"/>
              <w:bottom w:w="120" w:type="dxa"/>
              <w:left w:w="150" w:type="dxa"/>
              <w:right w:w="150" w:type="dxa"/>
            </w:tcMar>
          </w:tcPr>
          <w:p>
            <w:pPr>
              <w:jc w:val="center"/>
            </w:pPr>
            <w:r>
              <w:rPr>
                <w:rFonts w:ascii="Calibri" w:hAnsi="Calibri"/>
                <w:b/>
                <w:color w:val="FFFFFF"/>
                <w:sz w:val="20"/>
              </w:rPr>
              <w:t>Investigating Officer</w:t>
            </w:r>
          </w:p>
        </w:tc>
        <w:tc>
          <w:tcPr>
            <w:tcW w:type="dxa" w:w="1728"/>
            <w:shd w:fill="0A2540"/>
            <w:tcMar>
              <w:top w:w="120" w:type="dxa"/>
              <w:bottom w:w="120" w:type="dxa"/>
              <w:left w:w="150" w:type="dxa"/>
              <w:right w:w="150" w:type="dxa"/>
            </w:tcMar>
          </w:tcPr>
          <w:p>
            <w:pPr>
              <w:jc w:val="center"/>
            </w:pPr>
            <w:r>
              <w:rPr>
                <w:rFonts w:ascii="Calibri" w:hAnsi="Calibri"/>
                <w:b/>
                <w:color w:val="FFFFFF"/>
                <w:sz w:val="20"/>
              </w:rPr>
              <w:t>Forensic Lab Analyst</w:t>
            </w:r>
          </w:p>
        </w:tc>
        <w:tc>
          <w:tcPr>
            <w:tcW w:type="dxa" w:w="1728"/>
            <w:shd w:fill="0A2540"/>
            <w:tcMar>
              <w:top w:w="120" w:type="dxa"/>
              <w:bottom w:w="120" w:type="dxa"/>
              <w:left w:w="150" w:type="dxa"/>
              <w:right w:w="150" w:type="dxa"/>
            </w:tcMar>
          </w:tcPr>
          <w:p>
            <w:pPr>
              <w:jc w:val="center"/>
            </w:pPr>
            <w:r>
              <w:rPr>
                <w:rFonts w:ascii="Calibri" w:hAnsi="Calibri"/>
                <w:b/>
                <w:color w:val="FFFFFF"/>
                <w:sz w:val="20"/>
              </w:rPr>
              <w:t>System Administrator</w:t>
            </w:r>
          </w:p>
        </w:tc>
        <w:tc>
          <w:tcPr>
            <w:tcW w:type="dxa" w:w="1584"/>
            <w:shd w:fill="0A2540"/>
            <w:tcMar>
              <w:top w:w="120" w:type="dxa"/>
              <w:bottom w:w="120" w:type="dxa"/>
              <w:left w:w="150" w:type="dxa"/>
              <w:right w:w="150" w:type="dxa"/>
            </w:tcMar>
          </w:tcPr>
          <w:p>
            <w:pPr>
              <w:jc w:val="center"/>
            </w:pPr>
            <w:r>
              <w:rPr>
                <w:rFonts w:ascii="Calibri" w:hAnsi="Calibri"/>
                <w:b/>
                <w:color w:val="FFFFFF"/>
                <w:sz w:val="20"/>
              </w:rPr>
              <w:t>Judicial Authority</w:t>
            </w:r>
          </w:p>
        </w:tc>
      </w:tr>
      <w:tr>
        <w:tc>
          <w:tcPr>
            <w:tcW w:type="dxa" w:w="2592"/>
            <w:shd w:fill="FFFFFF"/>
            <w:tcMar>
              <w:top w:w="80" w:type="dxa"/>
              <w:bottom w:w="80" w:type="dxa"/>
              <w:left w:w="120" w:type="dxa"/>
              <w:right w:w="120" w:type="dxa"/>
            </w:tcMar>
          </w:tcPr>
          <w:p>
            <w:pPr>
              <w:jc w:val="left"/>
            </w:pPr>
            <w:r>
              <w:rPr>
                <w:rFonts w:ascii="Calibri" w:hAnsi="Calibri"/>
                <w:color w:val="212529"/>
                <w:sz w:val="19"/>
              </w:rPr>
              <w:t>CREATE_CASE</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584"/>
            <w:shd w:fill="FFFFFF"/>
            <w:tcMar>
              <w:top w:w="80" w:type="dxa"/>
              <w:bottom w:w="80" w:type="dxa"/>
              <w:left w:w="120" w:type="dxa"/>
              <w:right w:w="120" w:type="dxa"/>
            </w:tcMar>
          </w:tcPr>
          <w:p>
            <w:pPr>
              <w:jc w:val="left"/>
            </w:pPr>
            <w:r>
              <w:rPr>
                <w:rFonts w:ascii="Calibri" w:hAnsi="Calibri"/>
                <w:color w:val="212529"/>
                <w:sz w:val="19"/>
              </w:rPr>
              <w:t>NO</w:t>
            </w:r>
          </w:p>
        </w:tc>
      </w:tr>
      <w:tr>
        <w:tc>
          <w:tcPr>
            <w:tcW w:type="dxa" w:w="2592"/>
            <w:shd w:fill="F1F5F9"/>
            <w:tcMar>
              <w:top w:w="80" w:type="dxa"/>
              <w:bottom w:w="80" w:type="dxa"/>
              <w:left w:w="120" w:type="dxa"/>
              <w:right w:w="120" w:type="dxa"/>
            </w:tcMar>
          </w:tcPr>
          <w:p>
            <w:pPr>
              <w:jc w:val="left"/>
            </w:pPr>
            <w:r>
              <w:rPr>
                <w:rFonts w:ascii="Calibri" w:hAnsi="Calibri"/>
                <w:color w:val="212529"/>
                <w:sz w:val="19"/>
              </w:rPr>
              <w:t>REGISTER_EVIDENCE</w:t>
            </w:r>
          </w:p>
        </w:tc>
        <w:tc>
          <w:tcPr>
            <w:tcW w:type="dxa" w:w="1728"/>
            <w:shd w:fill="F1F5F9"/>
            <w:tcMar>
              <w:top w:w="80" w:type="dxa"/>
              <w:bottom w:w="80" w:type="dxa"/>
              <w:left w:w="120" w:type="dxa"/>
              <w:right w:w="120" w:type="dxa"/>
            </w:tcMar>
          </w:tcPr>
          <w:p>
            <w:pPr>
              <w:jc w:val="left"/>
            </w:pPr>
            <w:r>
              <w:rPr>
                <w:rFonts w:ascii="Calibri" w:hAnsi="Calibri"/>
                <w:color w:val="212529"/>
                <w:sz w:val="19"/>
              </w:rPr>
              <w:t>YES</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584"/>
            <w:shd w:fill="F1F5F9"/>
            <w:tcMar>
              <w:top w:w="80" w:type="dxa"/>
              <w:bottom w:w="80" w:type="dxa"/>
              <w:left w:w="120" w:type="dxa"/>
              <w:right w:w="120" w:type="dxa"/>
            </w:tcMar>
          </w:tcPr>
          <w:p>
            <w:pPr>
              <w:jc w:val="left"/>
            </w:pPr>
            <w:r>
              <w:rPr>
                <w:rFonts w:ascii="Calibri" w:hAnsi="Calibri"/>
                <w:color w:val="212529"/>
                <w:sz w:val="19"/>
              </w:rPr>
              <w:t>NO</w:t>
            </w:r>
          </w:p>
        </w:tc>
      </w:tr>
      <w:tr>
        <w:tc>
          <w:tcPr>
            <w:tcW w:type="dxa" w:w="2592"/>
            <w:shd w:fill="FFFFFF"/>
            <w:tcMar>
              <w:top w:w="80" w:type="dxa"/>
              <w:bottom w:w="80" w:type="dxa"/>
              <w:left w:w="120" w:type="dxa"/>
              <w:right w:w="120" w:type="dxa"/>
            </w:tcMar>
          </w:tcPr>
          <w:p>
            <w:pPr>
              <w:jc w:val="left"/>
            </w:pPr>
            <w:r>
              <w:rPr>
                <w:rFonts w:ascii="Calibri" w:hAnsi="Calibri"/>
                <w:color w:val="212529"/>
                <w:sz w:val="19"/>
              </w:rPr>
              <w:t>LOG_CUSTODY</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584"/>
            <w:shd w:fill="FFFFFF"/>
            <w:tcMar>
              <w:top w:w="80" w:type="dxa"/>
              <w:bottom w:w="80" w:type="dxa"/>
              <w:left w:w="120" w:type="dxa"/>
              <w:right w:w="120" w:type="dxa"/>
            </w:tcMar>
          </w:tcPr>
          <w:p>
            <w:pPr>
              <w:jc w:val="left"/>
            </w:pPr>
            <w:r>
              <w:rPr>
                <w:rFonts w:ascii="Calibri" w:hAnsi="Calibri"/>
                <w:color w:val="212529"/>
                <w:sz w:val="19"/>
              </w:rPr>
              <w:t>NO</w:t>
            </w:r>
          </w:p>
        </w:tc>
      </w:tr>
      <w:tr>
        <w:tc>
          <w:tcPr>
            <w:tcW w:type="dxa" w:w="2592"/>
            <w:shd w:fill="F1F5F9"/>
            <w:tcMar>
              <w:top w:w="80" w:type="dxa"/>
              <w:bottom w:w="80" w:type="dxa"/>
              <w:left w:w="120" w:type="dxa"/>
              <w:right w:w="120" w:type="dxa"/>
            </w:tcMar>
          </w:tcPr>
          <w:p>
            <w:pPr>
              <w:jc w:val="left"/>
            </w:pPr>
            <w:r>
              <w:rPr>
                <w:rFonts w:ascii="Calibri" w:hAnsi="Calibri"/>
                <w:color w:val="212529"/>
                <w:sz w:val="19"/>
              </w:rPr>
              <w:t>UPLOAD_REPORT</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728"/>
            <w:shd w:fill="F1F5F9"/>
            <w:tcMar>
              <w:top w:w="80" w:type="dxa"/>
              <w:bottom w:w="80" w:type="dxa"/>
              <w:left w:w="120" w:type="dxa"/>
              <w:right w:w="120" w:type="dxa"/>
            </w:tcMar>
          </w:tcPr>
          <w:p>
            <w:pPr>
              <w:jc w:val="left"/>
            </w:pPr>
            <w:r>
              <w:rPr>
                <w:rFonts w:ascii="Calibri" w:hAnsi="Calibri"/>
                <w:color w:val="212529"/>
                <w:sz w:val="19"/>
              </w:rPr>
              <w:t>YES</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584"/>
            <w:shd w:fill="F1F5F9"/>
            <w:tcMar>
              <w:top w:w="80" w:type="dxa"/>
              <w:bottom w:w="80" w:type="dxa"/>
              <w:left w:w="120" w:type="dxa"/>
              <w:right w:w="120" w:type="dxa"/>
            </w:tcMar>
          </w:tcPr>
          <w:p>
            <w:pPr>
              <w:jc w:val="left"/>
            </w:pPr>
            <w:r>
              <w:rPr>
                <w:rFonts w:ascii="Calibri" w:hAnsi="Calibri"/>
                <w:color w:val="212529"/>
                <w:sz w:val="19"/>
              </w:rPr>
              <w:t>NO</w:t>
            </w:r>
          </w:p>
        </w:tc>
      </w:tr>
      <w:tr>
        <w:tc>
          <w:tcPr>
            <w:tcW w:type="dxa" w:w="2592"/>
            <w:shd w:fill="FFFFFF"/>
            <w:tcMar>
              <w:top w:w="80" w:type="dxa"/>
              <w:bottom w:w="80" w:type="dxa"/>
              <w:left w:w="120" w:type="dxa"/>
              <w:right w:w="120" w:type="dxa"/>
            </w:tcMar>
          </w:tcPr>
          <w:p>
            <w:pPr>
              <w:jc w:val="left"/>
            </w:pPr>
            <w:r>
              <w:rPr>
                <w:rFonts w:ascii="Calibri" w:hAnsi="Calibri"/>
                <w:color w:val="212529"/>
                <w:sz w:val="19"/>
              </w:rPr>
              <w:t>VIEW_CASE_DATA</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584"/>
            <w:shd w:fill="FFFFFF"/>
            <w:tcMar>
              <w:top w:w="80" w:type="dxa"/>
              <w:bottom w:w="80" w:type="dxa"/>
              <w:left w:w="120" w:type="dxa"/>
              <w:right w:w="120" w:type="dxa"/>
            </w:tcMar>
          </w:tcPr>
          <w:p>
            <w:pPr>
              <w:jc w:val="left"/>
            </w:pPr>
            <w:r>
              <w:rPr>
                <w:rFonts w:ascii="Calibri" w:hAnsi="Calibri"/>
                <w:color w:val="212529"/>
                <w:sz w:val="19"/>
              </w:rPr>
              <w:t>YES (Read-Only)</w:t>
            </w:r>
          </w:p>
        </w:tc>
      </w:tr>
      <w:tr>
        <w:tc>
          <w:tcPr>
            <w:tcW w:type="dxa" w:w="2592"/>
            <w:shd w:fill="F1F5F9"/>
            <w:tcMar>
              <w:top w:w="80" w:type="dxa"/>
              <w:bottom w:w="80" w:type="dxa"/>
              <w:left w:w="120" w:type="dxa"/>
              <w:right w:w="120" w:type="dxa"/>
            </w:tcMar>
          </w:tcPr>
          <w:p>
            <w:pPr>
              <w:jc w:val="left"/>
            </w:pPr>
            <w:r>
              <w:rPr>
                <w:rFonts w:ascii="Calibri" w:hAnsi="Calibri"/>
                <w:color w:val="212529"/>
                <w:sz w:val="19"/>
              </w:rPr>
              <w:t>VIEW_INTELLIGENCE</w:t>
            </w:r>
          </w:p>
        </w:tc>
        <w:tc>
          <w:tcPr>
            <w:tcW w:type="dxa" w:w="1728"/>
            <w:shd w:fill="F1F5F9"/>
            <w:tcMar>
              <w:top w:w="80" w:type="dxa"/>
              <w:bottom w:w="80" w:type="dxa"/>
              <w:left w:w="120" w:type="dxa"/>
              <w:right w:w="120" w:type="dxa"/>
            </w:tcMar>
          </w:tcPr>
          <w:p>
            <w:pPr>
              <w:jc w:val="left"/>
            </w:pPr>
            <w:r>
              <w:rPr>
                <w:rFonts w:ascii="Calibri" w:hAnsi="Calibri"/>
                <w:color w:val="212529"/>
                <w:sz w:val="19"/>
              </w:rPr>
              <w:t>YES</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728"/>
            <w:shd w:fill="F1F5F9"/>
            <w:tcMar>
              <w:top w:w="80" w:type="dxa"/>
              <w:bottom w:w="80" w:type="dxa"/>
              <w:left w:w="120" w:type="dxa"/>
              <w:right w:w="120" w:type="dxa"/>
            </w:tcMar>
          </w:tcPr>
          <w:p>
            <w:pPr>
              <w:jc w:val="left"/>
            </w:pPr>
            <w:r>
              <w:rPr>
                <w:rFonts w:ascii="Calibri" w:hAnsi="Calibri"/>
                <w:color w:val="212529"/>
                <w:sz w:val="19"/>
              </w:rPr>
              <w:t>YES</w:t>
            </w:r>
          </w:p>
        </w:tc>
        <w:tc>
          <w:tcPr>
            <w:tcW w:type="dxa" w:w="1584"/>
            <w:shd w:fill="F1F5F9"/>
            <w:tcMar>
              <w:top w:w="80" w:type="dxa"/>
              <w:bottom w:w="80" w:type="dxa"/>
              <w:left w:w="120" w:type="dxa"/>
              <w:right w:w="120" w:type="dxa"/>
            </w:tcMar>
          </w:tcPr>
          <w:p>
            <w:pPr>
              <w:jc w:val="left"/>
            </w:pPr>
            <w:r>
              <w:rPr>
                <w:rFonts w:ascii="Calibri" w:hAnsi="Calibri"/>
                <w:color w:val="212529"/>
                <w:sz w:val="19"/>
              </w:rPr>
              <w:t>NO</w:t>
            </w:r>
          </w:p>
        </w:tc>
      </w:tr>
      <w:tr>
        <w:tc>
          <w:tcPr>
            <w:tcW w:type="dxa" w:w="2592"/>
            <w:shd w:fill="FFFFFF"/>
            <w:tcMar>
              <w:top w:w="80" w:type="dxa"/>
              <w:bottom w:w="80" w:type="dxa"/>
              <w:left w:w="120" w:type="dxa"/>
              <w:right w:w="120" w:type="dxa"/>
            </w:tcMar>
          </w:tcPr>
          <w:p>
            <w:pPr>
              <w:jc w:val="left"/>
            </w:pPr>
            <w:r>
              <w:rPr>
                <w:rFonts w:ascii="Calibri" w:hAnsi="Calibri"/>
                <w:color w:val="212529"/>
                <w:sz w:val="19"/>
              </w:rPr>
              <w:t>VIEW_DASHBOARD</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584"/>
            <w:shd w:fill="FFFFFF"/>
            <w:tcMar>
              <w:top w:w="80" w:type="dxa"/>
              <w:bottom w:w="80" w:type="dxa"/>
              <w:left w:w="120" w:type="dxa"/>
              <w:right w:w="120" w:type="dxa"/>
            </w:tcMar>
          </w:tcPr>
          <w:p>
            <w:pPr>
              <w:jc w:val="left"/>
            </w:pPr>
            <w:r>
              <w:rPr>
                <w:rFonts w:ascii="Calibri" w:hAnsi="Calibri"/>
                <w:color w:val="212529"/>
                <w:sz w:val="19"/>
              </w:rPr>
              <w:t>NO</w:t>
            </w:r>
          </w:p>
        </w:tc>
      </w:tr>
      <w:tr>
        <w:tc>
          <w:tcPr>
            <w:tcW w:type="dxa" w:w="2592"/>
            <w:shd w:fill="F1F5F9"/>
            <w:tcMar>
              <w:top w:w="80" w:type="dxa"/>
              <w:bottom w:w="80" w:type="dxa"/>
              <w:left w:w="120" w:type="dxa"/>
              <w:right w:w="120" w:type="dxa"/>
            </w:tcMar>
          </w:tcPr>
          <w:p>
            <w:pPr>
              <w:jc w:val="left"/>
            </w:pPr>
            <w:r>
              <w:rPr>
                <w:rFonts w:ascii="Calibri" w:hAnsi="Calibri"/>
                <w:color w:val="212529"/>
                <w:sz w:val="19"/>
              </w:rPr>
              <w:t>MANAGE_USERS</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728"/>
            <w:shd w:fill="F1F5F9"/>
            <w:tcMar>
              <w:top w:w="80" w:type="dxa"/>
              <w:bottom w:w="80" w:type="dxa"/>
              <w:left w:w="120" w:type="dxa"/>
              <w:right w:w="120" w:type="dxa"/>
            </w:tcMar>
          </w:tcPr>
          <w:p>
            <w:pPr>
              <w:jc w:val="left"/>
            </w:pPr>
            <w:r>
              <w:rPr>
                <w:rFonts w:ascii="Calibri" w:hAnsi="Calibri"/>
                <w:color w:val="212529"/>
                <w:sz w:val="19"/>
              </w:rPr>
              <w:t>NO</w:t>
            </w:r>
          </w:p>
        </w:tc>
        <w:tc>
          <w:tcPr>
            <w:tcW w:type="dxa" w:w="1728"/>
            <w:shd w:fill="F1F5F9"/>
            <w:tcMar>
              <w:top w:w="80" w:type="dxa"/>
              <w:bottom w:w="80" w:type="dxa"/>
              <w:left w:w="120" w:type="dxa"/>
              <w:right w:w="120" w:type="dxa"/>
            </w:tcMar>
          </w:tcPr>
          <w:p>
            <w:pPr>
              <w:jc w:val="left"/>
            </w:pPr>
            <w:r>
              <w:rPr>
                <w:rFonts w:ascii="Calibri" w:hAnsi="Calibri"/>
                <w:color w:val="212529"/>
                <w:sz w:val="19"/>
              </w:rPr>
              <w:t>YES</w:t>
            </w:r>
          </w:p>
        </w:tc>
        <w:tc>
          <w:tcPr>
            <w:tcW w:type="dxa" w:w="1584"/>
            <w:shd w:fill="F1F5F9"/>
            <w:tcMar>
              <w:top w:w="80" w:type="dxa"/>
              <w:bottom w:w="80" w:type="dxa"/>
              <w:left w:w="120" w:type="dxa"/>
              <w:right w:w="120" w:type="dxa"/>
            </w:tcMar>
          </w:tcPr>
          <w:p>
            <w:pPr>
              <w:jc w:val="left"/>
            </w:pPr>
            <w:r>
              <w:rPr>
                <w:rFonts w:ascii="Calibri" w:hAnsi="Calibri"/>
                <w:color w:val="212529"/>
                <w:sz w:val="19"/>
              </w:rPr>
              <w:t>NO</w:t>
            </w:r>
          </w:p>
        </w:tc>
      </w:tr>
      <w:tr>
        <w:tc>
          <w:tcPr>
            <w:tcW w:type="dxa" w:w="2592"/>
            <w:shd w:fill="FFFFFF"/>
            <w:tcMar>
              <w:top w:w="80" w:type="dxa"/>
              <w:bottom w:w="80" w:type="dxa"/>
              <w:left w:w="120" w:type="dxa"/>
              <w:right w:w="120" w:type="dxa"/>
            </w:tcMar>
          </w:tcPr>
          <w:p>
            <w:pPr>
              <w:jc w:val="left"/>
            </w:pPr>
            <w:r>
              <w:rPr>
                <w:rFonts w:ascii="Calibri" w:hAnsi="Calibri"/>
                <w:color w:val="212529"/>
                <w:sz w:val="19"/>
              </w:rPr>
              <w:t>DELETE_RECORDS</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728"/>
            <w:shd w:fill="FFFFFF"/>
            <w:tcMar>
              <w:top w:w="80" w:type="dxa"/>
              <w:bottom w:w="80" w:type="dxa"/>
              <w:left w:w="120" w:type="dxa"/>
              <w:right w:w="120" w:type="dxa"/>
            </w:tcMar>
          </w:tcPr>
          <w:p>
            <w:pPr>
              <w:jc w:val="left"/>
            </w:pPr>
            <w:r>
              <w:rPr>
                <w:rFonts w:ascii="Calibri" w:hAnsi="Calibri"/>
                <w:color w:val="212529"/>
                <w:sz w:val="19"/>
              </w:rPr>
              <w:t>NO</w:t>
            </w:r>
          </w:p>
        </w:tc>
        <w:tc>
          <w:tcPr>
            <w:tcW w:type="dxa" w:w="1728"/>
            <w:shd w:fill="FFFFFF"/>
            <w:tcMar>
              <w:top w:w="80" w:type="dxa"/>
              <w:bottom w:w="80" w:type="dxa"/>
              <w:left w:w="120" w:type="dxa"/>
              <w:right w:w="120" w:type="dxa"/>
            </w:tcMar>
          </w:tcPr>
          <w:p>
            <w:pPr>
              <w:jc w:val="left"/>
            </w:pPr>
            <w:r>
              <w:rPr>
                <w:rFonts w:ascii="Calibri" w:hAnsi="Calibri"/>
                <w:color w:val="212529"/>
                <w:sz w:val="19"/>
              </w:rPr>
              <w:t>YES</w:t>
            </w:r>
          </w:p>
        </w:tc>
        <w:tc>
          <w:tcPr>
            <w:tcW w:type="dxa" w:w="1584"/>
            <w:shd w:fill="FFFFFF"/>
            <w:tcMar>
              <w:top w:w="80" w:type="dxa"/>
              <w:bottom w:w="80" w:type="dxa"/>
              <w:left w:w="120" w:type="dxa"/>
              <w:right w:w="120" w:type="dxa"/>
            </w:tcMar>
          </w:tcPr>
          <w:p>
            <w:pPr>
              <w:jc w:val="left"/>
            </w:pPr>
            <w:r>
              <w:rPr>
                <w:rFonts w:ascii="Calibri" w:hAnsi="Calibri"/>
                <w:color w:val="212529"/>
                <w:sz w:val="19"/>
              </w:rPr>
              <w:t>NO</w:t>
            </w:r>
          </w:p>
        </w:tc>
      </w:tr>
    </w:tbl>
    <w:p>
      <w:pPr>
        <w:spacing w:before="160" w:after="40"/>
        <w:jc w:val="center"/>
      </w:pPr>
      <w:r>
        <w:drawing>
          <wp:inline xmlns:a="http://schemas.openxmlformats.org/drawingml/2006/main" xmlns:pic="http://schemas.openxmlformats.org/drawingml/2006/picture">
            <wp:extent cx="5303520" cy="2542996"/>
            <wp:docPr id="9" name="Picture 9"/>
            <wp:cNvGraphicFramePr>
              <a:graphicFrameLocks noChangeAspect="1"/>
            </wp:cNvGraphicFramePr>
            <a:graphic>
              <a:graphicData uri="http://schemas.openxmlformats.org/drawingml/2006/picture">
                <pic:pic>
                  <pic:nvPicPr>
                    <pic:cNvPr id="0" name="ui_login.png"/>
                    <pic:cNvPicPr/>
                  </pic:nvPicPr>
                  <pic:blipFill>
                    <a:blip r:embed="rId17"/>
                    <a:stretch>
                      <a:fillRect/>
                    </a:stretch>
                  </pic:blipFill>
                  <pic:spPr>
                    <a:xfrm>
                      <a:off x="0" y="0"/>
                      <a:ext cx="5303520" cy="2542996"/>
                    </a:xfrm>
                    <a:prstGeom prst="rect"/>
                  </pic:spPr>
                </pic:pic>
              </a:graphicData>
            </a:graphic>
          </wp:inline>
        </w:drawing>
      </w:r>
    </w:p>
    <w:p>
      <w:pPr>
        <w:spacing w:after="200"/>
        <w:jc w:val="center"/>
      </w:pPr>
      <w:r>
        <w:rPr>
          <w:rFonts w:ascii="Calibri" w:hAnsi="Calibri"/>
          <w:i/>
          <w:color w:val="64748B"/>
          <w:sz w:val="19"/>
        </w:rPr>
        <w:t>Figure 4.1: FORENSYS Authentication Portal with Role-Based Persona Sign-In</w:t>
      </w:r>
    </w:p>
    <w:p>
      <w:pPr>
        <w:keepNext/>
        <w:spacing w:before="280" w:after="80"/>
      </w:pPr>
      <w:r>
        <w:rPr>
          <w:rFonts w:ascii="Calibri" w:hAnsi="Calibri"/>
          <w:b/>
          <w:color w:val="1E3A8A"/>
          <w:sz w:val="26"/>
        </w:rPr>
        <w:t>4.3 Crime Report Registration &amp; Case Management</w:t>
      </w:r>
    </w:p>
    <w:p>
      <w:pPr>
        <w:spacing w:after="120" w:line="276" w:lineRule="auto"/>
      </w:pPr>
      <w:r>
        <w:rPr>
          <w:rFonts w:ascii="Calibri" w:hAnsi="Calibri"/>
          <w:b w:val="0"/>
          <w:i w:val="0"/>
          <w:color w:val="212529"/>
          <w:sz w:val="22"/>
        </w:rPr>
        <w:t>Investigating officers can register new crime reports with title, incident date/time, and geospatial coordinate points. The lead officer is automatically assigned to the logged-in officer per business rules, or can be reassigned to other authorized detectives. Once created, cases are listed on the main dashboard with filterable investigation statuses:</w:t>
      </w:r>
    </w:p>
    <w:p>
      <w:pPr>
        <w:spacing w:before="160" w:after="40"/>
        <w:jc w:val="center"/>
      </w:pPr>
      <w:r>
        <w:drawing>
          <wp:inline xmlns:a="http://schemas.openxmlformats.org/drawingml/2006/main" xmlns:pic="http://schemas.openxmlformats.org/drawingml/2006/picture">
            <wp:extent cx="5303520" cy="2050971"/>
            <wp:docPr id="10" name="Picture 10"/>
            <wp:cNvGraphicFramePr>
              <a:graphicFrameLocks noChangeAspect="1"/>
            </wp:cNvGraphicFramePr>
            <a:graphic>
              <a:graphicData uri="http://schemas.openxmlformats.org/drawingml/2006/picture">
                <pic:pic>
                  <pic:nvPicPr>
                    <pic:cNvPr id="0" name="ui_create_case.png"/>
                    <pic:cNvPicPr/>
                  </pic:nvPicPr>
                  <pic:blipFill>
                    <a:blip r:embed="rId18"/>
                    <a:stretch>
                      <a:fillRect/>
                    </a:stretch>
                  </pic:blipFill>
                  <pic:spPr>
                    <a:xfrm>
                      <a:off x="0" y="0"/>
                      <a:ext cx="5303520" cy="2050971"/>
                    </a:xfrm>
                    <a:prstGeom prst="rect"/>
                  </pic:spPr>
                </pic:pic>
              </a:graphicData>
            </a:graphic>
          </wp:inline>
        </w:drawing>
      </w:r>
    </w:p>
    <w:p>
      <w:pPr>
        <w:spacing w:after="200"/>
        <w:jc w:val="center"/>
      </w:pPr>
      <w:r>
        <w:rPr>
          <w:rFonts w:ascii="Calibri" w:hAnsi="Calibri"/>
          <w:i/>
          <w:color w:val="64748B"/>
          <w:sz w:val="19"/>
        </w:rPr>
        <w:t>Figure 4.2: Create Crime Report Interface with Automated Lead Officer Assignment</w:t>
      </w:r>
    </w:p>
    <w:p>
      <w:pPr>
        <w:spacing w:before="160" w:after="40"/>
        <w:jc w:val="center"/>
      </w:pPr>
      <w:r>
        <w:drawing>
          <wp:inline xmlns:a="http://schemas.openxmlformats.org/drawingml/2006/main" xmlns:pic="http://schemas.openxmlformats.org/drawingml/2006/picture">
            <wp:extent cx="5303520" cy="2522280"/>
            <wp:docPr id="11" name="Picture 11"/>
            <wp:cNvGraphicFramePr>
              <a:graphicFrameLocks noChangeAspect="1"/>
            </wp:cNvGraphicFramePr>
            <a:graphic>
              <a:graphicData uri="http://schemas.openxmlformats.org/drawingml/2006/picture">
                <pic:pic>
                  <pic:nvPicPr>
                    <pic:cNvPr id="0" name="ui_cases_dashboard.png"/>
                    <pic:cNvPicPr/>
                  </pic:nvPicPr>
                  <pic:blipFill>
                    <a:blip r:embed="rId19"/>
                    <a:stretch>
                      <a:fillRect/>
                    </a:stretch>
                  </pic:blipFill>
                  <pic:spPr>
                    <a:xfrm>
                      <a:off x="0" y="0"/>
                      <a:ext cx="5303520" cy="2522280"/>
                    </a:xfrm>
                    <a:prstGeom prst="rect"/>
                  </pic:spPr>
                </pic:pic>
              </a:graphicData>
            </a:graphic>
          </wp:inline>
        </w:drawing>
      </w:r>
    </w:p>
    <w:p>
      <w:pPr>
        <w:spacing w:after="200"/>
        <w:jc w:val="center"/>
      </w:pPr>
      <w:r>
        <w:rPr>
          <w:rFonts w:ascii="Calibri" w:hAnsi="Calibri"/>
          <w:i/>
          <w:color w:val="64748B"/>
          <w:sz w:val="19"/>
        </w:rPr>
        <w:t>Figure 4.3: Cases Management Console with Investigation Status Badges &amp; Quick Action Controls</w:t>
      </w:r>
    </w:p>
    <w:p>
      <w:pPr>
        <w:keepNext/>
        <w:spacing w:before="280" w:after="80"/>
      </w:pPr>
      <w:r>
        <w:rPr>
          <w:rFonts w:ascii="Calibri" w:hAnsi="Calibri"/>
          <w:b/>
          <w:color w:val="1E3A8A"/>
          <w:sz w:val="26"/>
        </w:rPr>
        <w:t>4.4 Digital Artifact SHA-256 Hashing &amp; Custodial Chain of Custody</w:t>
      </w:r>
    </w:p>
    <w:p>
      <w:pPr>
        <w:spacing w:after="120" w:line="276" w:lineRule="auto"/>
      </w:pPr>
      <w:r>
        <w:rPr>
          <w:rFonts w:ascii="Calibri" w:hAnsi="Calibri"/>
          <w:b w:val="0"/>
          <w:i w:val="0"/>
          <w:color w:val="212529"/>
          <w:sz w:val="22"/>
        </w:rPr>
        <w:t>When an investigator registers digital evidence, the backend validates that size_mb is strictly positive and that the file_hash_sha256 matches the 64-character hexadecimal regex. During custodial handoffs, the system dynamically checks the most recent CUSTODY_LOG entry to verify that the releasing officer is indeed the current holder, rejecting unauthorized transfers with clear validation alerts:</w:t>
      </w:r>
    </w:p>
    <w:p>
      <w:pPr>
        <w:spacing w:before="160" w:after="40"/>
        <w:jc w:val="center"/>
      </w:pPr>
      <w:r>
        <w:drawing>
          <wp:inline xmlns:a="http://schemas.openxmlformats.org/drawingml/2006/main" xmlns:pic="http://schemas.openxmlformats.org/drawingml/2006/picture">
            <wp:extent cx="5303520" cy="2434233"/>
            <wp:docPr id="12" name="Picture 12"/>
            <wp:cNvGraphicFramePr>
              <a:graphicFrameLocks noChangeAspect="1"/>
            </wp:cNvGraphicFramePr>
            <a:graphic>
              <a:graphicData uri="http://schemas.openxmlformats.org/drawingml/2006/picture">
                <pic:pic>
                  <pic:nvPicPr>
                    <pic:cNvPr id="0" name="ui_chain_of_custody.png"/>
                    <pic:cNvPicPr/>
                  </pic:nvPicPr>
                  <pic:blipFill>
                    <a:blip r:embed="rId20"/>
                    <a:stretch>
                      <a:fillRect/>
                    </a:stretch>
                  </pic:blipFill>
                  <pic:spPr>
                    <a:xfrm>
                      <a:off x="0" y="0"/>
                      <a:ext cx="5303520" cy="2434233"/>
                    </a:xfrm>
                    <a:prstGeom prst="rect"/>
                  </pic:spPr>
                </pic:pic>
              </a:graphicData>
            </a:graphic>
          </wp:inline>
        </w:drawing>
      </w:r>
    </w:p>
    <w:p>
      <w:pPr>
        <w:spacing w:after="200"/>
        <w:jc w:val="center"/>
      </w:pPr>
      <w:r>
        <w:rPr>
          <w:rFonts w:ascii="Calibri" w:hAnsi="Calibri"/>
          <w:i/>
          <w:color w:val="64748B"/>
          <w:sz w:val="19"/>
        </w:rPr>
        <w:t>Figure 4.4: Log Chain of Custody Interface with Active Custodial Holder Validation &amp; Transfer History</w:t>
      </w:r>
    </w:p>
    <w:p>
      <w:pPr>
        <w:keepNext/>
        <w:spacing w:before="280" w:after="80"/>
      </w:pPr>
      <w:r>
        <w:rPr>
          <w:rFonts w:ascii="Calibri" w:hAnsi="Calibri"/>
          <w:b/>
          <w:color w:val="1E3A8A"/>
          <w:sz w:val="26"/>
        </w:rPr>
        <w:t>4.5 Multi-Vector Case Similarity &amp; Graph Network Visualization</w:t>
      </w:r>
    </w:p>
    <w:p>
      <w:pPr>
        <w:spacing w:after="120" w:line="276" w:lineRule="auto"/>
      </w:pPr>
      <w:r>
        <w:rPr>
          <w:rFonts w:ascii="Calibri" w:hAnsi="Calibri"/>
          <w:b w:val="0"/>
          <w:i w:val="0"/>
          <w:color w:val="212529"/>
          <w:sz w:val="22"/>
        </w:rPr>
        <w:t>The intelligence engine exposes GET /api/cases/correlation-graph to project all active investigations onto an interactive topological network graph. Nodes represent cases (colored by status and sized by evidence count), and weighted edges represent multi-vector similarity scores above the threshold. Detectives can immediately identify crime rings operating across municipal borders:</w:t>
      </w:r>
    </w:p>
    <w:p>
      <w:pPr>
        <w:spacing w:before="160" w:after="40"/>
        <w:jc w:val="center"/>
      </w:pPr>
      <w:r>
        <w:drawing>
          <wp:inline xmlns:a="http://schemas.openxmlformats.org/drawingml/2006/main" xmlns:pic="http://schemas.openxmlformats.org/drawingml/2006/picture">
            <wp:extent cx="5303520" cy="2413516"/>
            <wp:docPr id="13" name="Picture 13"/>
            <wp:cNvGraphicFramePr>
              <a:graphicFrameLocks noChangeAspect="1"/>
            </wp:cNvGraphicFramePr>
            <a:graphic>
              <a:graphicData uri="http://schemas.openxmlformats.org/drawingml/2006/picture">
                <pic:pic>
                  <pic:nvPicPr>
                    <pic:cNvPr id="0" name="ui_intelligence_graph.png"/>
                    <pic:cNvPicPr/>
                  </pic:nvPicPr>
                  <pic:blipFill>
                    <a:blip r:embed="rId21"/>
                    <a:stretch>
                      <a:fillRect/>
                    </a:stretch>
                  </pic:blipFill>
                  <pic:spPr>
                    <a:xfrm>
                      <a:off x="0" y="0"/>
                      <a:ext cx="5303520" cy="2413516"/>
                    </a:xfrm>
                    <a:prstGeom prst="rect"/>
                  </pic:spPr>
                </pic:pic>
              </a:graphicData>
            </a:graphic>
          </wp:inline>
        </w:drawing>
      </w:r>
    </w:p>
    <w:p>
      <w:pPr>
        <w:spacing w:after="200"/>
        <w:jc w:val="center"/>
      </w:pPr>
      <w:r>
        <w:rPr>
          <w:rFonts w:ascii="Calibri" w:hAnsi="Calibri"/>
          <w:i/>
          <w:color w:val="64748B"/>
          <w:sz w:val="19"/>
        </w:rPr>
        <w:t>Figure 4.5: Cross-Case Linkage &amp; Intelligence Graph with Force-Directed Correlation Topology</w:t>
      </w:r>
    </w:p>
    <w:p>
      <w:pPr>
        <w:keepNext/>
        <w:spacing w:before="280" w:after="80"/>
      </w:pPr>
      <w:r>
        <w:rPr>
          <w:rFonts w:ascii="Calibri" w:hAnsi="Calibri"/>
          <w:b/>
          <w:color w:val="1E3A8A"/>
          <w:sz w:val="26"/>
        </w:rPr>
        <w:t>4.5 Forensic Laboratory Report Ingestion &amp; Cloud Document Linking</w:t>
      </w:r>
    </w:p>
    <w:p>
      <w:pPr>
        <w:spacing w:after="120" w:line="276" w:lineRule="auto"/>
      </w:pPr>
      <w:r>
        <w:rPr>
          <w:rFonts w:ascii="Calibri" w:hAnsi="Calibri"/>
          <w:b w:val="0"/>
          <w:i w:val="0"/>
          <w:color w:val="212529"/>
          <w:sz w:val="22"/>
        </w:rPr>
        <w:t>Forensic analysts upload scientific reports via multipart form data. The report record persists in the cloud database with file metadata, and its unique reference ID is replicated into CUSTODY_LOG.mongo_doc_ref, permanently binding the laboratory analysis to the chain of custody.</w:t>
      </w:r>
    </w:p>
    <w:p>
      <w:pPr>
        <w:keepNext/>
        <w:spacing w:before="280" w:after="80"/>
      </w:pPr>
      <w:r>
        <w:rPr>
          <w:rFonts w:ascii="Calibri" w:hAnsi="Calibri"/>
          <w:b/>
          <w:color w:val="1E3A8A"/>
          <w:sz w:val="26"/>
        </w:rPr>
        <w:t>4.6 Unified Four-Source Timeline Reconstruction Feed</w:t>
      </w:r>
    </w:p>
    <w:p>
      <w:pPr>
        <w:spacing w:after="120" w:line="276" w:lineRule="auto"/>
      </w:pPr>
      <w:r>
        <w:rPr>
          <w:rFonts w:ascii="Calibri" w:hAnsi="Calibri"/>
          <w:b w:val="0"/>
          <w:i w:val="0"/>
          <w:color w:val="212529"/>
          <w:sz w:val="22"/>
        </w:rPr>
        <w:t>Judicial authorities require a complete chronological narrative of every case. GET /api/cases/:caseId/timeline queries and merges four distinct database sources: (1) Incident case registration, (2) Evidence collection events, (3) Custodial handoffs, and (4) Trigger-generated audit records from CASE_AUDIT_LOG. Events are sorted by timestamp into an interactive court-admissible chronology.</w:t>
      </w:r>
    </w:p>
    <w:p>
      <w:pPr>
        <w:keepNext/>
        <w:spacing w:before="280" w:after="80"/>
      </w:pPr>
      <w:r>
        <w:rPr>
          <w:rFonts w:ascii="Calibri" w:hAnsi="Calibri"/>
          <w:b/>
          <w:color w:val="1E3A8A"/>
          <w:sz w:val="26"/>
        </w:rPr>
        <w:t>4.7 Interactive Analytics Dashboard</w:t>
      </w:r>
    </w:p>
    <w:p>
      <w:pPr>
        <w:spacing w:after="120" w:line="276" w:lineRule="auto"/>
      </w:pPr>
      <w:r>
        <w:rPr>
          <w:rFonts w:ascii="Calibri" w:hAnsi="Calibri"/>
          <w:b w:val="0"/>
          <w:i w:val="0"/>
          <w:color w:val="212529"/>
          <w:sz w:val="22"/>
        </w:rPr>
        <w:t>Administrators access high-level aggregate intelligence: total case counts by status, evidence distributions, digital storage consumption by format, officer workload distribution, and the hierarchical GROUP BY ROLLUP summary.</w:t>
      </w:r>
    </w:p>
    <w:p>
      <w:r>
        <w:br w:type="page"/>
      </w:r>
    </w:p>
    <w:p>
      <w:pPr>
        <w:keepNext/>
        <w:spacing w:before="400" w:after="120"/>
      </w:pPr>
      <w:r>
        <w:rPr>
          <w:rFonts w:ascii="Calibri" w:hAnsi="Calibri"/>
          <w:b/>
          <w:color w:val="0A2540"/>
          <w:sz w:val="32"/>
        </w:rPr>
        <w:t>CHAPTER 5: TESTING, EVALUATION &amp; PERFORMANCE BENCHMARKING</w:t>
      </w:r>
    </w:p>
    <w:p>
      <w:pPr>
        <w:keepNext/>
        <w:spacing w:before="280" w:after="80"/>
      </w:pPr>
      <w:r>
        <w:rPr>
          <w:rFonts w:ascii="Calibri" w:hAnsi="Calibri"/>
          <w:b/>
          <w:color w:val="1E3A8A"/>
          <w:sz w:val="26"/>
        </w:rPr>
        <w:t>5.1 Automated Verification Framework &amp; 64/64 Test Suite</w:t>
      </w:r>
    </w:p>
    <w:p>
      <w:pPr>
        <w:spacing w:after="120" w:line="276" w:lineRule="auto"/>
      </w:pPr>
      <w:r>
        <w:rPr>
          <w:rFonts w:ascii="Calibri" w:hAnsi="Calibri"/>
          <w:b w:val="0"/>
          <w:i w:val="0"/>
          <w:color w:val="212529"/>
          <w:sz w:val="22"/>
        </w:rPr>
        <w:t>To rigorously validate the full implementation against the course syllabus and evaluation circular, a comprehensive automated smoke test suite (scripts/smoke-test.mjs) was developed. The suite executes 64 rigorous end-to-end integration tests spanning all system modules.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0A2540"/>
              <w:top w:val="none"/>
              <w:right w:val="none"/>
              <w:bottom w:val="none"/>
            </w:tcBorders>
          </w:tcPr>
          <w:p>
            <w:pPr>
              <w:spacing w:after="40"/>
            </w:pPr>
            <w:r>
              <w:rPr>
                <w:rFonts w:ascii="Calibri" w:hAnsi="Calibri"/>
                <w:b/>
                <w:color w:val="0A2540"/>
                <w:sz w:val="19"/>
              </w:rPr>
              <w:t>AUTOMATED VERIFICATION SUMMARY</w:t>
              <w:br/>
            </w:r>
            <w:r>
              <w:rPr>
                <w:rFonts w:ascii="Calibri" w:hAnsi="Calibri"/>
                <w:color w:val="212529"/>
                <w:sz w:val="19"/>
              </w:rPr>
              <w:t>VERIFICATION OUTCOME: 64 OF 64 CHECKS PASSED (100% SUCCESS RATE)</w:t>
              <w:br/>
              <w:t>Timestamp: October 19, 2026 | Environment: Dual Oracle 11g + MongoDB Atlas Cloud Cluster</w:t>
              <w:br/>
              <w:t>All business rules, cryptographic hashes, trigger invariants, and RBAC barriers verified intact.</w:t>
            </w:r>
          </w:p>
        </w:tc>
      </w:tr>
    </w:tbl>
    <w:tbl>
      <w:tblPr>
        <w:tblW w:type="auto" w:w="0"/>
        <w:jc w:val="center"/>
        <w:tblLook w:firstColumn="1" w:firstRow="1" w:lastColumn="0" w:lastRow="0" w:noHBand="0" w:noVBand="1" w:val="04A0"/>
      </w:tblPr>
      <w:tblGrid>
        <w:gridCol w:w="2340"/>
        <w:gridCol w:w="2340"/>
        <w:gridCol w:w="2340"/>
        <w:gridCol w:w="2340"/>
      </w:tblGrid>
      <w:tr>
        <w:tc>
          <w:tcPr>
            <w:tcW w:type="dxa" w:w="2592"/>
            <w:shd w:fill="0A2540"/>
            <w:tcMar>
              <w:top w:w="120" w:type="dxa"/>
              <w:bottom w:w="120" w:type="dxa"/>
              <w:left w:w="150" w:type="dxa"/>
              <w:right w:w="150" w:type="dxa"/>
            </w:tcMar>
          </w:tcPr>
          <w:p>
            <w:pPr>
              <w:jc w:val="center"/>
            </w:pPr>
            <w:r>
              <w:rPr>
                <w:rFonts w:ascii="Calibri" w:hAnsi="Calibri"/>
                <w:b/>
                <w:color w:val="FFFFFF"/>
                <w:sz w:val="20"/>
              </w:rPr>
              <w:t>Category / Module</w:t>
            </w:r>
          </w:p>
        </w:tc>
        <w:tc>
          <w:tcPr>
            <w:tcW w:type="dxa" w:w="1728"/>
            <w:shd w:fill="0A2540"/>
            <w:tcMar>
              <w:top w:w="120" w:type="dxa"/>
              <w:bottom w:w="120" w:type="dxa"/>
              <w:left w:w="150" w:type="dxa"/>
              <w:right w:w="150" w:type="dxa"/>
            </w:tcMar>
          </w:tcPr>
          <w:p>
            <w:pPr>
              <w:jc w:val="center"/>
            </w:pPr>
            <w:r>
              <w:rPr>
                <w:rFonts w:ascii="Calibri" w:hAnsi="Calibri"/>
                <w:b/>
                <w:color w:val="FFFFFF"/>
                <w:sz w:val="20"/>
              </w:rPr>
              <w:t>Test Cases Executed</w:t>
            </w:r>
          </w:p>
        </w:tc>
        <w:tc>
          <w:tcPr>
            <w:tcW w:type="dxa" w:w="3600"/>
            <w:shd w:fill="0A2540"/>
            <w:tcMar>
              <w:top w:w="120" w:type="dxa"/>
              <w:bottom w:w="120" w:type="dxa"/>
              <w:left w:w="150" w:type="dxa"/>
              <w:right w:w="150" w:type="dxa"/>
            </w:tcMar>
          </w:tcPr>
          <w:p>
            <w:pPr>
              <w:jc w:val="center"/>
            </w:pPr>
            <w:r>
              <w:rPr>
                <w:rFonts w:ascii="Calibri" w:hAnsi="Calibri"/>
                <w:b/>
                <w:color w:val="FFFFFF"/>
                <w:sz w:val="20"/>
              </w:rPr>
              <w:t>Expected Behavior</w:t>
            </w:r>
          </w:p>
        </w:tc>
        <w:tc>
          <w:tcPr>
            <w:tcW w:type="dxa" w:w="1440"/>
            <w:shd w:fill="0A2540"/>
            <w:tcMar>
              <w:top w:w="120" w:type="dxa"/>
              <w:bottom w:w="120" w:type="dxa"/>
              <w:left w:w="150" w:type="dxa"/>
              <w:right w:w="150" w:type="dxa"/>
            </w:tcMar>
          </w:tcPr>
          <w:p>
            <w:pPr>
              <w:jc w:val="center"/>
            </w:pPr>
            <w:r>
              <w:rPr>
                <w:rFonts w:ascii="Calibri" w:hAnsi="Calibri"/>
                <w:b/>
                <w:color w:val="FFFFFF"/>
                <w:sz w:val="20"/>
              </w:rPr>
              <w:t>Test Outcome</w:t>
            </w:r>
          </w:p>
        </w:tc>
      </w:tr>
      <w:tr>
        <w:tc>
          <w:tcPr>
            <w:tcW w:type="dxa" w:w="2592"/>
            <w:shd w:fill="FFFFFF"/>
            <w:tcMar>
              <w:top w:w="80" w:type="dxa"/>
              <w:bottom w:w="80" w:type="dxa"/>
              <w:left w:w="120" w:type="dxa"/>
              <w:right w:w="120" w:type="dxa"/>
            </w:tcMar>
          </w:tcPr>
          <w:p>
            <w:pPr>
              <w:jc w:val="left"/>
            </w:pPr>
            <w:r>
              <w:rPr>
                <w:rFonts w:ascii="Calibri" w:hAnsi="Calibri"/>
                <w:color w:val="212529"/>
                <w:sz w:val="19"/>
              </w:rPr>
              <w:t>1. Authentication &amp; JWT</w:t>
            </w:r>
          </w:p>
        </w:tc>
        <w:tc>
          <w:tcPr>
            <w:tcW w:type="dxa" w:w="1728"/>
            <w:shd w:fill="FFFFFF"/>
            <w:tcMar>
              <w:top w:w="80" w:type="dxa"/>
              <w:bottom w:w="80" w:type="dxa"/>
              <w:left w:w="120" w:type="dxa"/>
              <w:right w:w="120" w:type="dxa"/>
            </w:tcMar>
          </w:tcPr>
          <w:p>
            <w:pPr>
              <w:jc w:val="left"/>
            </w:pPr>
            <w:r>
              <w:rPr>
                <w:rFonts w:ascii="Calibri" w:hAnsi="Calibri"/>
                <w:color w:val="212529"/>
                <w:sz w:val="19"/>
              </w:rPr>
              <w:t>9 Checks</w:t>
            </w:r>
          </w:p>
        </w:tc>
        <w:tc>
          <w:tcPr>
            <w:tcW w:type="dxa" w:w="3600"/>
            <w:shd w:fill="FFFFFF"/>
            <w:tcMar>
              <w:top w:w="80" w:type="dxa"/>
              <w:bottom w:w="80" w:type="dxa"/>
              <w:left w:w="120" w:type="dxa"/>
              <w:right w:w="120" w:type="dxa"/>
            </w:tcMar>
          </w:tcPr>
          <w:p>
            <w:pPr>
              <w:jc w:val="left"/>
            </w:pPr>
            <w:r>
              <w:rPr>
                <w:rFonts w:ascii="Calibri" w:hAnsi="Calibri"/>
                <w:color w:val="212529"/>
                <w:sz w:val="19"/>
              </w:rPr>
              <w:t>Reject bad passwords, bad badges, enforce 4 roles, test refresh/logout</w:t>
            </w:r>
          </w:p>
        </w:tc>
        <w:tc>
          <w:tcPr>
            <w:tcW w:type="dxa" w:w="1440"/>
            <w:shd w:fill="FFFFFF"/>
            <w:tcMar>
              <w:top w:w="80" w:type="dxa"/>
              <w:bottom w:w="80" w:type="dxa"/>
              <w:left w:w="120" w:type="dxa"/>
              <w:right w:w="120" w:type="dxa"/>
            </w:tcMar>
          </w:tcPr>
          <w:p>
            <w:pPr>
              <w:jc w:val="left"/>
            </w:pPr>
            <w:r>
              <w:rPr>
                <w:rFonts w:ascii="Calibri" w:hAnsi="Calibri"/>
                <w:color w:val="212529"/>
                <w:sz w:val="19"/>
              </w:rPr>
              <w:t>ALL 9 PASSED</w:t>
            </w:r>
          </w:p>
        </w:tc>
      </w:tr>
      <w:tr>
        <w:tc>
          <w:tcPr>
            <w:tcW w:type="dxa" w:w="2592"/>
            <w:shd w:fill="F1F5F9"/>
            <w:tcMar>
              <w:top w:w="80" w:type="dxa"/>
              <w:bottom w:w="80" w:type="dxa"/>
              <w:left w:w="120" w:type="dxa"/>
              <w:right w:w="120" w:type="dxa"/>
            </w:tcMar>
          </w:tcPr>
          <w:p>
            <w:pPr>
              <w:jc w:val="left"/>
            </w:pPr>
            <w:r>
              <w:rPr>
                <w:rFonts w:ascii="Calibri" w:hAnsi="Calibri"/>
                <w:color w:val="212529"/>
                <w:sz w:val="19"/>
              </w:rPr>
              <w:t>2. Case Registration</w:t>
            </w:r>
          </w:p>
        </w:tc>
        <w:tc>
          <w:tcPr>
            <w:tcW w:type="dxa" w:w="1728"/>
            <w:shd w:fill="F1F5F9"/>
            <w:tcMar>
              <w:top w:w="80" w:type="dxa"/>
              <w:bottom w:w="80" w:type="dxa"/>
              <w:left w:w="120" w:type="dxa"/>
              <w:right w:w="120" w:type="dxa"/>
            </w:tcMar>
          </w:tcPr>
          <w:p>
            <w:pPr>
              <w:jc w:val="left"/>
            </w:pPr>
            <w:r>
              <w:rPr>
                <w:rFonts w:ascii="Calibri" w:hAnsi="Calibri"/>
                <w:color w:val="212529"/>
                <w:sz w:val="19"/>
              </w:rPr>
              <w:t>6 Checks</w:t>
            </w:r>
          </w:p>
        </w:tc>
        <w:tc>
          <w:tcPr>
            <w:tcW w:type="dxa" w:w="3600"/>
            <w:shd w:fill="F1F5F9"/>
            <w:tcMar>
              <w:top w:w="80" w:type="dxa"/>
              <w:bottom w:w="80" w:type="dxa"/>
              <w:left w:w="120" w:type="dxa"/>
              <w:right w:w="120" w:type="dxa"/>
            </w:tcMar>
          </w:tcPr>
          <w:p>
            <w:pPr>
              <w:jc w:val="left"/>
            </w:pPr>
            <w:r>
              <w:rPr>
                <w:rFonts w:ascii="Calibri" w:hAnsi="Calibri"/>
                <w:color w:val="212529"/>
                <w:sz w:val="19"/>
              </w:rPr>
              <w:t>IO creates case; lead officer auto-assigned; Lab &amp; Admin blocked (403)</w:t>
            </w:r>
          </w:p>
        </w:tc>
        <w:tc>
          <w:tcPr>
            <w:tcW w:type="dxa" w:w="1440"/>
            <w:shd w:fill="F1F5F9"/>
            <w:tcMar>
              <w:top w:w="80" w:type="dxa"/>
              <w:bottom w:w="80" w:type="dxa"/>
              <w:left w:w="120" w:type="dxa"/>
              <w:right w:w="120" w:type="dxa"/>
            </w:tcMar>
          </w:tcPr>
          <w:p>
            <w:pPr>
              <w:jc w:val="left"/>
            </w:pPr>
            <w:r>
              <w:rPr>
                <w:rFonts w:ascii="Calibri" w:hAnsi="Calibri"/>
                <w:color w:val="212529"/>
                <w:sz w:val="19"/>
              </w:rPr>
              <w:t>ALL 6 PASSED</w:t>
            </w:r>
          </w:p>
        </w:tc>
      </w:tr>
      <w:tr>
        <w:tc>
          <w:tcPr>
            <w:tcW w:type="dxa" w:w="2592"/>
            <w:shd w:fill="FFFFFF"/>
            <w:tcMar>
              <w:top w:w="80" w:type="dxa"/>
              <w:bottom w:w="80" w:type="dxa"/>
              <w:left w:w="120" w:type="dxa"/>
              <w:right w:w="120" w:type="dxa"/>
            </w:tcMar>
          </w:tcPr>
          <w:p>
            <w:pPr>
              <w:jc w:val="left"/>
            </w:pPr>
            <w:r>
              <w:rPr>
                <w:rFonts w:ascii="Calibri" w:hAnsi="Calibri"/>
                <w:color w:val="212529"/>
                <w:sz w:val="19"/>
              </w:rPr>
              <w:t>3. Evidence Registration</w:t>
            </w:r>
          </w:p>
        </w:tc>
        <w:tc>
          <w:tcPr>
            <w:tcW w:type="dxa" w:w="1728"/>
            <w:shd w:fill="FFFFFF"/>
            <w:tcMar>
              <w:top w:w="80" w:type="dxa"/>
              <w:bottom w:w="80" w:type="dxa"/>
              <w:left w:w="120" w:type="dxa"/>
              <w:right w:w="120" w:type="dxa"/>
            </w:tcMar>
          </w:tcPr>
          <w:p>
            <w:pPr>
              <w:jc w:val="left"/>
            </w:pPr>
            <w:r>
              <w:rPr>
                <w:rFonts w:ascii="Calibri" w:hAnsi="Calibri"/>
                <w:color w:val="212529"/>
                <w:sz w:val="19"/>
              </w:rPr>
              <w:t>9 Checks</w:t>
            </w:r>
          </w:p>
        </w:tc>
        <w:tc>
          <w:tcPr>
            <w:tcW w:type="dxa" w:w="3600"/>
            <w:shd w:fill="FFFFFF"/>
            <w:tcMar>
              <w:top w:w="80" w:type="dxa"/>
              <w:bottom w:w="80" w:type="dxa"/>
              <w:left w:w="120" w:type="dxa"/>
              <w:right w:w="120" w:type="dxa"/>
            </w:tcMar>
          </w:tcPr>
          <w:p>
            <w:pPr>
              <w:jc w:val="left"/>
            </w:pPr>
            <w:r>
              <w:rPr>
                <w:rFonts w:ascii="Calibri" w:hAnsi="Calibri"/>
                <w:color w:val="212529"/>
                <w:sz w:val="19"/>
              </w:rPr>
              <w:t>Physical/digital subtypes; SHA-256 validation; closed case blocked (409)</w:t>
            </w:r>
          </w:p>
        </w:tc>
        <w:tc>
          <w:tcPr>
            <w:tcW w:type="dxa" w:w="1440"/>
            <w:shd w:fill="FFFFFF"/>
            <w:tcMar>
              <w:top w:w="80" w:type="dxa"/>
              <w:bottom w:w="80" w:type="dxa"/>
              <w:left w:w="120" w:type="dxa"/>
              <w:right w:w="120" w:type="dxa"/>
            </w:tcMar>
          </w:tcPr>
          <w:p>
            <w:pPr>
              <w:jc w:val="left"/>
            </w:pPr>
            <w:r>
              <w:rPr>
                <w:rFonts w:ascii="Calibri" w:hAnsi="Calibri"/>
                <w:color w:val="212529"/>
                <w:sz w:val="19"/>
              </w:rPr>
              <w:t>ALL 9 PASSED</w:t>
            </w:r>
          </w:p>
        </w:tc>
      </w:tr>
      <w:tr>
        <w:tc>
          <w:tcPr>
            <w:tcW w:type="dxa" w:w="2592"/>
            <w:shd w:fill="F1F5F9"/>
            <w:tcMar>
              <w:top w:w="80" w:type="dxa"/>
              <w:bottom w:w="80" w:type="dxa"/>
              <w:left w:w="120" w:type="dxa"/>
              <w:right w:w="120" w:type="dxa"/>
            </w:tcMar>
          </w:tcPr>
          <w:p>
            <w:pPr>
              <w:jc w:val="left"/>
            </w:pPr>
            <w:r>
              <w:rPr>
                <w:rFonts w:ascii="Calibri" w:hAnsi="Calibri"/>
                <w:color w:val="212529"/>
                <w:sz w:val="19"/>
              </w:rPr>
              <w:t>4. Chain of Custody</w:t>
            </w:r>
          </w:p>
        </w:tc>
        <w:tc>
          <w:tcPr>
            <w:tcW w:type="dxa" w:w="1728"/>
            <w:shd w:fill="F1F5F9"/>
            <w:tcMar>
              <w:top w:w="80" w:type="dxa"/>
              <w:bottom w:w="80" w:type="dxa"/>
              <w:left w:w="120" w:type="dxa"/>
              <w:right w:w="120" w:type="dxa"/>
            </w:tcMar>
          </w:tcPr>
          <w:p>
            <w:pPr>
              <w:jc w:val="left"/>
            </w:pPr>
            <w:r>
              <w:rPr>
                <w:rFonts w:ascii="Calibri" w:hAnsi="Calibri"/>
                <w:color w:val="212529"/>
                <w:sz w:val="19"/>
              </w:rPr>
              <w:t>7 Checks</w:t>
            </w:r>
          </w:p>
        </w:tc>
        <w:tc>
          <w:tcPr>
            <w:tcW w:type="dxa" w:w="3600"/>
            <w:shd w:fill="F1F5F9"/>
            <w:tcMar>
              <w:top w:w="80" w:type="dxa"/>
              <w:bottom w:w="80" w:type="dxa"/>
              <w:left w:w="120" w:type="dxa"/>
              <w:right w:w="120" w:type="dxa"/>
            </w:tcMar>
          </w:tcPr>
          <w:p>
            <w:pPr>
              <w:jc w:val="left"/>
            </w:pPr>
            <w:r>
              <w:rPr>
                <w:rFonts w:ascii="Calibri" w:hAnsi="Calibri"/>
                <w:color w:val="212529"/>
                <w:sz w:val="19"/>
              </w:rPr>
              <w:t>Releaser validation; self-transfer blocked; holder computed; Admin blocked</w:t>
            </w:r>
          </w:p>
        </w:tc>
        <w:tc>
          <w:tcPr>
            <w:tcW w:type="dxa" w:w="1440"/>
            <w:shd w:fill="F1F5F9"/>
            <w:tcMar>
              <w:top w:w="80" w:type="dxa"/>
              <w:bottom w:w="80" w:type="dxa"/>
              <w:left w:w="120" w:type="dxa"/>
              <w:right w:w="120" w:type="dxa"/>
            </w:tcMar>
          </w:tcPr>
          <w:p>
            <w:pPr>
              <w:jc w:val="left"/>
            </w:pPr>
            <w:r>
              <w:rPr>
                <w:rFonts w:ascii="Calibri" w:hAnsi="Calibri"/>
                <w:color w:val="212529"/>
                <w:sz w:val="19"/>
              </w:rPr>
              <w:t>ALL 7 PASSED</w:t>
            </w:r>
          </w:p>
        </w:tc>
      </w:tr>
      <w:tr>
        <w:tc>
          <w:tcPr>
            <w:tcW w:type="dxa" w:w="2592"/>
            <w:shd w:fill="FFFFFF"/>
            <w:tcMar>
              <w:top w:w="80" w:type="dxa"/>
              <w:bottom w:w="80" w:type="dxa"/>
              <w:left w:w="120" w:type="dxa"/>
              <w:right w:w="120" w:type="dxa"/>
            </w:tcMar>
          </w:tcPr>
          <w:p>
            <w:pPr>
              <w:jc w:val="left"/>
            </w:pPr>
            <w:r>
              <w:rPr>
                <w:rFonts w:ascii="Calibri" w:hAnsi="Calibri"/>
                <w:color w:val="212529"/>
                <w:sz w:val="19"/>
              </w:rPr>
              <w:t>5. Report Management</w:t>
            </w:r>
          </w:p>
        </w:tc>
        <w:tc>
          <w:tcPr>
            <w:tcW w:type="dxa" w:w="1728"/>
            <w:shd w:fill="FFFFFF"/>
            <w:tcMar>
              <w:top w:w="80" w:type="dxa"/>
              <w:bottom w:w="80" w:type="dxa"/>
              <w:left w:w="120" w:type="dxa"/>
              <w:right w:w="120" w:type="dxa"/>
            </w:tcMar>
          </w:tcPr>
          <w:p>
            <w:pPr>
              <w:jc w:val="left"/>
            </w:pPr>
            <w:r>
              <w:rPr>
                <w:rFonts w:ascii="Calibri" w:hAnsi="Calibri"/>
                <w:color w:val="212529"/>
                <w:sz w:val="19"/>
              </w:rPr>
              <w:t>5 Checks</w:t>
            </w:r>
          </w:p>
        </w:tc>
        <w:tc>
          <w:tcPr>
            <w:tcW w:type="dxa" w:w="3600"/>
            <w:shd w:fill="FFFFFF"/>
            <w:tcMar>
              <w:top w:w="80" w:type="dxa"/>
              <w:bottom w:w="80" w:type="dxa"/>
              <w:left w:w="120" w:type="dxa"/>
              <w:right w:w="120" w:type="dxa"/>
            </w:tcMar>
          </w:tcPr>
          <w:p>
            <w:pPr>
              <w:jc w:val="left"/>
            </w:pPr>
            <w:r>
              <w:rPr>
                <w:rFonts w:ascii="Calibri" w:hAnsi="Calibri"/>
                <w:color w:val="212529"/>
                <w:sz w:val="19"/>
              </w:rPr>
              <w:t>Lab analyst uploads report; IO blocked (403); download and list reports</w:t>
            </w:r>
          </w:p>
        </w:tc>
        <w:tc>
          <w:tcPr>
            <w:tcW w:type="dxa" w:w="1440"/>
            <w:shd w:fill="FFFFFF"/>
            <w:tcMar>
              <w:top w:w="80" w:type="dxa"/>
              <w:bottom w:w="80" w:type="dxa"/>
              <w:left w:w="120" w:type="dxa"/>
              <w:right w:w="120" w:type="dxa"/>
            </w:tcMar>
          </w:tcPr>
          <w:p>
            <w:pPr>
              <w:jc w:val="left"/>
            </w:pPr>
            <w:r>
              <w:rPr>
                <w:rFonts w:ascii="Calibri" w:hAnsi="Calibri"/>
                <w:color w:val="212529"/>
                <w:sz w:val="19"/>
              </w:rPr>
              <w:t>ALL 5 PASSED</w:t>
            </w:r>
          </w:p>
        </w:tc>
      </w:tr>
      <w:tr>
        <w:tc>
          <w:tcPr>
            <w:tcW w:type="dxa" w:w="2592"/>
            <w:shd w:fill="F1F5F9"/>
            <w:tcMar>
              <w:top w:w="80" w:type="dxa"/>
              <w:bottom w:w="80" w:type="dxa"/>
              <w:left w:w="120" w:type="dxa"/>
              <w:right w:w="120" w:type="dxa"/>
            </w:tcMar>
          </w:tcPr>
          <w:p>
            <w:pPr>
              <w:jc w:val="left"/>
            </w:pPr>
            <w:r>
              <w:rPr>
                <w:rFonts w:ascii="Calibri" w:hAnsi="Calibri"/>
                <w:color w:val="212529"/>
                <w:sz w:val="19"/>
              </w:rPr>
              <w:t>6. Timeline &amp; Audits</w:t>
            </w:r>
          </w:p>
        </w:tc>
        <w:tc>
          <w:tcPr>
            <w:tcW w:type="dxa" w:w="1728"/>
            <w:shd w:fill="F1F5F9"/>
            <w:tcMar>
              <w:top w:w="80" w:type="dxa"/>
              <w:bottom w:w="80" w:type="dxa"/>
              <w:left w:w="120" w:type="dxa"/>
              <w:right w:w="120" w:type="dxa"/>
            </w:tcMar>
          </w:tcPr>
          <w:p>
            <w:pPr>
              <w:jc w:val="left"/>
            </w:pPr>
            <w:r>
              <w:rPr>
                <w:rFonts w:ascii="Calibri" w:hAnsi="Calibri"/>
                <w:color w:val="212529"/>
                <w:sz w:val="19"/>
              </w:rPr>
              <w:t>7 Checks</w:t>
            </w:r>
          </w:p>
        </w:tc>
        <w:tc>
          <w:tcPr>
            <w:tcW w:type="dxa" w:w="3600"/>
            <w:shd w:fill="F1F5F9"/>
            <w:tcMar>
              <w:top w:w="80" w:type="dxa"/>
              <w:bottom w:w="80" w:type="dxa"/>
              <w:left w:w="120" w:type="dxa"/>
              <w:right w:w="120" w:type="dxa"/>
            </w:tcMar>
          </w:tcPr>
          <w:p>
            <w:pPr>
              <w:jc w:val="left"/>
            </w:pPr>
            <w:r>
              <w:rPr>
                <w:rFonts w:ascii="Calibri" w:hAnsi="Calibri"/>
                <w:color w:val="212529"/>
                <w:sz w:val="19"/>
              </w:rPr>
              <w:t>4-source merge; status change audit row written with actor attribution</w:t>
            </w:r>
          </w:p>
        </w:tc>
        <w:tc>
          <w:tcPr>
            <w:tcW w:type="dxa" w:w="1440"/>
            <w:shd w:fill="F1F5F9"/>
            <w:tcMar>
              <w:top w:w="80" w:type="dxa"/>
              <w:bottom w:w="80" w:type="dxa"/>
              <w:left w:w="120" w:type="dxa"/>
              <w:right w:w="120" w:type="dxa"/>
            </w:tcMar>
          </w:tcPr>
          <w:p>
            <w:pPr>
              <w:jc w:val="left"/>
            </w:pPr>
            <w:r>
              <w:rPr>
                <w:rFonts w:ascii="Calibri" w:hAnsi="Calibri"/>
                <w:color w:val="212529"/>
                <w:sz w:val="19"/>
              </w:rPr>
              <w:t>ALL 7 PASSED</w:t>
            </w:r>
          </w:p>
        </w:tc>
      </w:tr>
      <w:tr>
        <w:tc>
          <w:tcPr>
            <w:tcW w:type="dxa" w:w="2592"/>
            <w:shd w:fill="FFFFFF"/>
            <w:tcMar>
              <w:top w:w="80" w:type="dxa"/>
              <w:bottom w:w="80" w:type="dxa"/>
              <w:left w:w="120" w:type="dxa"/>
              <w:right w:w="120" w:type="dxa"/>
            </w:tcMar>
          </w:tcPr>
          <w:p>
            <w:pPr>
              <w:jc w:val="left"/>
            </w:pPr>
            <w:r>
              <w:rPr>
                <w:rFonts w:ascii="Calibri" w:hAnsi="Calibri"/>
                <w:color w:val="212529"/>
                <w:sz w:val="19"/>
              </w:rPr>
              <w:t>7. Analytics &amp; ROLLUP</w:t>
            </w:r>
          </w:p>
        </w:tc>
        <w:tc>
          <w:tcPr>
            <w:tcW w:type="dxa" w:w="1728"/>
            <w:shd w:fill="FFFFFF"/>
            <w:tcMar>
              <w:top w:w="80" w:type="dxa"/>
              <w:bottom w:w="80" w:type="dxa"/>
              <w:left w:w="120" w:type="dxa"/>
              <w:right w:w="120" w:type="dxa"/>
            </w:tcMar>
          </w:tcPr>
          <w:p>
            <w:pPr>
              <w:jc w:val="left"/>
            </w:pPr>
            <w:r>
              <w:rPr>
                <w:rFonts w:ascii="Calibri" w:hAnsi="Calibri"/>
                <w:color w:val="212529"/>
                <w:sz w:val="19"/>
              </w:rPr>
              <w:t>9 Checks</w:t>
            </w:r>
          </w:p>
        </w:tc>
        <w:tc>
          <w:tcPr>
            <w:tcW w:type="dxa" w:w="3600"/>
            <w:shd w:fill="FFFFFF"/>
            <w:tcMar>
              <w:top w:w="80" w:type="dxa"/>
              <w:bottom w:w="80" w:type="dxa"/>
              <w:left w:w="120" w:type="dxa"/>
              <w:right w:w="120" w:type="dxa"/>
            </w:tcMar>
          </w:tcPr>
          <w:p>
            <w:pPr>
              <w:jc w:val="left"/>
            </w:pPr>
            <w:r>
              <w:rPr>
                <w:rFonts w:ascii="Calibri" w:hAnsi="Calibri"/>
                <w:color w:val="212529"/>
                <w:sz w:val="19"/>
              </w:rPr>
              <w:t>Status/evidence counts; digital stats; workload; ROLLUP subtotals</w:t>
            </w:r>
          </w:p>
        </w:tc>
        <w:tc>
          <w:tcPr>
            <w:tcW w:type="dxa" w:w="1440"/>
            <w:shd w:fill="FFFFFF"/>
            <w:tcMar>
              <w:top w:w="80" w:type="dxa"/>
              <w:bottom w:w="80" w:type="dxa"/>
              <w:left w:w="120" w:type="dxa"/>
              <w:right w:w="120" w:type="dxa"/>
            </w:tcMar>
          </w:tcPr>
          <w:p>
            <w:pPr>
              <w:jc w:val="left"/>
            </w:pPr>
            <w:r>
              <w:rPr>
                <w:rFonts w:ascii="Calibri" w:hAnsi="Calibri"/>
                <w:color w:val="212529"/>
                <w:sz w:val="19"/>
              </w:rPr>
              <w:t>ALL 9 PASSED</w:t>
            </w:r>
          </w:p>
        </w:tc>
      </w:tr>
      <w:tr>
        <w:tc>
          <w:tcPr>
            <w:tcW w:type="dxa" w:w="2592"/>
            <w:shd w:fill="F1F5F9"/>
            <w:tcMar>
              <w:top w:w="80" w:type="dxa"/>
              <w:bottom w:w="80" w:type="dxa"/>
              <w:left w:w="120" w:type="dxa"/>
              <w:right w:w="120" w:type="dxa"/>
            </w:tcMar>
          </w:tcPr>
          <w:p>
            <w:pPr>
              <w:jc w:val="left"/>
            </w:pPr>
            <w:r>
              <w:rPr>
                <w:rFonts w:ascii="Calibri" w:hAnsi="Calibri"/>
                <w:color w:val="212529"/>
                <w:sz w:val="19"/>
              </w:rPr>
              <w:t>8. User Management</w:t>
            </w:r>
          </w:p>
        </w:tc>
        <w:tc>
          <w:tcPr>
            <w:tcW w:type="dxa" w:w="1728"/>
            <w:shd w:fill="F1F5F9"/>
            <w:tcMar>
              <w:top w:w="80" w:type="dxa"/>
              <w:bottom w:w="80" w:type="dxa"/>
              <w:left w:w="120" w:type="dxa"/>
              <w:right w:w="120" w:type="dxa"/>
            </w:tcMar>
          </w:tcPr>
          <w:p>
            <w:pPr>
              <w:jc w:val="left"/>
            </w:pPr>
            <w:r>
              <w:rPr>
                <w:rFonts w:ascii="Calibri" w:hAnsi="Calibri"/>
                <w:color w:val="212529"/>
                <w:sz w:val="19"/>
              </w:rPr>
              <w:t>6 Checks</w:t>
            </w:r>
          </w:p>
        </w:tc>
        <w:tc>
          <w:tcPr>
            <w:tcW w:type="dxa" w:w="3600"/>
            <w:shd w:fill="F1F5F9"/>
            <w:tcMar>
              <w:top w:w="80" w:type="dxa"/>
              <w:bottom w:w="80" w:type="dxa"/>
              <w:left w:w="120" w:type="dxa"/>
              <w:right w:w="120" w:type="dxa"/>
            </w:tcMar>
          </w:tcPr>
          <w:p>
            <w:pPr>
              <w:jc w:val="left"/>
            </w:pPr>
            <w:r>
              <w:rPr>
                <w:rFonts w:ascii="Calibri" w:hAnsi="Calibri"/>
                <w:color w:val="212529"/>
                <w:sz w:val="19"/>
              </w:rPr>
              <w:t>Admin creates/deletes user; duplicate badge blocked; foreign key cascade protected</w:t>
            </w:r>
          </w:p>
        </w:tc>
        <w:tc>
          <w:tcPr>
            <w:tcW w:type="dxa" w:w="1440"/>
            <w:shd w:fill="F1F5F9"/>
            <w:tcMar>
              <w:top w:w="80" w:type="dxa"/>
              <w:bottom w:w="80" w:type="dxa"/>
              <w:left w:w="120" w:type="dxa"/>
              <w:right w:w="120" w:type="dxa"/>
            </w:tcMar>
          </w:tcPr>
          <w:p>
            <w:pPr>
              <w:jc w:val="left"/>
            </w:pPr>
            <w:r>
              <w:rPr>
                <w:rFonts w:ascii="Calibri" w:hAnsi="Calibri"/>
                <w:color w:val="212529"/>
                <w:sz w:val="19"/>
              </w:rPr>
              <w:t>ALL 6 PASSED</w:t>
            </w:r>
          </w:p>
        </w:tc>
      </w:tr>
      <w:tr>
        <w:tc>
          <w:tcPr>
            <w:tcW w:type="dxa" w:w="2592"/>
            <w:shd w:fill="FFFFFF"/>
            <w:tcMar>
              <w:top w:w="80" w:type="dxa"/>
              <w:bottom w:w="80" w:type="dxa"/>
              <w:left w:w="120" w:type="dxa"/>
              <w:right w:w="120" w:type="dxa"/>
            </w:tcMar>
          </w:tcPr>
          <w:p>
            <w:pPr>
              <w:jc w:val="left"/>
            </w:pPr>
            <w:r>
              <w:rPr>
                <w:rFonts w:ascii="Calibri" w:hAnsi="Calibri"/>
                <w:color w:val="212529"/>
                <w:sz w:val="19"/>
              </w:rPr>
              <w:t>9. Intelligence Engine</w:t>
            </w:r>
          </w:p>
        </w:tc>
        <w:tc>
          <w:tcPr>
            <w:tcW w:type="dxa" w:w="1728"/>
            <w:shd w:fill="FFFFFF"/>
            <w:tcMar>
              <w:top w:w="80" w:type="dxa"/>
              <w:bottom w:w="80" w:type="dxa"/>
              <w:left w:w="120" w:type="dxa"/>
              <w:right w:w="120" w:type="dxa"/>
            </w:tcMar>
          </w:tcPr>
          <w:p>
            <w:pPr>
              <w:jc w:val="left"/>
            </w:pPr>
            <w:r>
              <w:rPr>
                <w:rFonts w:ascii="Calibri" w:hAnsi="Calibri"/>
                <w:color w:val="212529"/>
                <w:sz w:val="19"/>
              </w:rPr>
              <w:t>4 Checks</w:t>
            </w:r>
          </w:p>
        </w:tc>
        <w:tc>
          <w:tcPr>
            <w:tcW w:type="dxa" w:w="3600"/>
            <w:shd w:fill="FFFFFF"/>
            <w:tcMar>
              <w:top w:w="80" w:type="dxa"/>
              <w:bottom w:w="80" w:type="dxa"/>
              <w:left w:w="120" w:type="dxa"/>
              <w:right w:w="120" w:type="dxa"/>
            </w:tcMar>
          </w:tcPr>
          <w:p>
            <w:pPr>
              <w:jc w:val="left"/>
            </w:pPr>
            <w:r>
              <w:rPr>
                <w:rFonts w:ascii="Calibri" w:hAnsi="Calibri"/>
                <w:color w:val="212529"/>
                <w:sz w:val="19"/>
              </w:rPr>
              <w:t>Multi-vector similar cases ranking; correlation graph nodes/edges</w:t>
            </w:r>
          </w:p>
        </w:tc>
        <w:tc>
          <w:tcPr>
            <w:tcW w:type="dxa" w:w="1440"/>
            <w:shd w:fill="FFFFFF"/>
            <w:tcMar>
              <w:top w:w="80" w:type="dxa"/>
              <w:bottom w:w="80" w:type="dxa"/>
              <w:left w:w="120" w:type="dxa"/>
              <w:right w:w="120" w:type="dxa"/>
            </w:tcMar>
          </w:tcPr>
          <w:p>
            <w:pPr>
              <w:jc w:val="left"/>
            </w:pPr>
            <w:r>
              <w:rPr>
                <w:rFonts w:ascii="Calibri" w:hAnsi="Calibri"/>
                <w:color w:val="212529"/>
                <w:sz w:val="19"/>
              </w:rPr>
              <w:t>ALL 4 PASSED</w:t>
            </w:r>
          </w:p>
        </w:tc>
      </w:tr>
      <w:tr>
        <w:tc>
          <w:tcPr>
            <w:tcW w:type="dxa" w:w="2592"/>
            <w:shd w:fill="F1F5F9"/>
            <w:tcMar>
              <w:top w:w="80" w:type="dxa"/>
              <w:bottom w:w="80" w:type="dxa"/>
              <w:left w:w="120" w:type="dxa"/>
              <w:right w:w="120" w:type="dxa"/>
            </w:tcMar>
          </w:tcPr>
          <w:p>
            <w:pPr>
              <w:jc w:val="left"/>
            </w:pPr>
            <w:r>
              <w:rPr>
                <w:rFonts w:ascii="Calibri" w:hAnsi="Calibri"/>
                <w:color w:val="212529"/>
                <w:sz w:val="19"/>
              </w:rPr>
              <w:t>10. Duplicate Trigger</w:t>
            </w:r>
          </w:p>
        </w:tc>
        <w:tc>
          <w:tcPr>
            <w:tcW w:type="dxa" w:w="1728"/>
            <w:shd w:fill="F1F5F9"/>
            <w:tcMar>
              <w:top w:w="80" w:type="dxa"/>
              <w:bottom w:w="80" w:type="dxa"/>
              <w:left w:w="120" w:type="dxa"/>
              <w:right w:w="120" w:type="dxa"/>
            </w:tcMar>
          </w:tcPr>
          <w:p>
            <w:pPr>
              <w:jc w:val="left"/>
            </w:pPr>
            <w:r>
              <w:rPr>
                <w:rFonts w:ascii="Calibri" w:hAnsi="Calibri"/>
                <w:color w:val="212529"/>
                <w:sz w:val="19"/>
              </w:rPr>
              <w:t>2 Checks</w:t>
            </w:r>
          </w:p>
        </w:tc>
        <w:tc>
          <w:tcPr>
            <w:tcW w:type="dxa" w:w="3600"/>
            <w:shd w:fill="F1F5F9"/>
            <w:tcMar>
              <w:top w:w="80" w:type="dxa"/>
              <w:bottom w:w="80" w:type="dxa"/>
              <w:left w:w="120" w:type="dxa"/>
              <w:right w:w="120" w:type="dxa"/>
            </w:tcMar>
          </w:tcPr>
          <w:p>
            <w:pPr>
              <w:jc w:val="left"/>
            </w:pPr>
            <w:r>
              <w:rPr>
                <w:rFonts w:ascii="Calibri" w:hAnsi="Calibri"/>
                <w:color w:val="212529"/>
                <w:sz w:val="19"/>
              </w:rPr>
              <w:t>Detect identical digital SHA-256 hash across cases and create alert</w:t>
            </w:r>
          </w:p>
        </w:tc>
        <w:tc>
          <w:tcPr>
            <w:tcW w:type="dxa" w:w="1440"/>
            <w:shd w:fill="F1F5F9"/>
            <w:tcMar>
              <w:top w:w="80" w:type="dxa"/>
              <w:bottom w:w="80" w:type="dxa"/>
              <w:left w:w="120" w:type="dxa"/>
              <w:right w:w="120" w:type="dxa"/>
            </w:tcMar>
          </w:tcPr>
          <w:p>
            <w:pPr>
              <w:jc w:val="left"/>
            </w:pPr>
            <w:r>
              <w:rPr>
                <w:rFonts w:ascii="Calibri" w:hAnsi="Calibri"/>
                <w:color w:val="212529"/>
                <w:sz w:val="19"/>
              </w:rPr>
              <w:t>ALL 2 PASSED</w:t>
            </w:r>
          </w:p>
        </w:tc>
      </w:tr>
    </w:tbl>
    <w:p>
      <w:pPr>
        <w:keepNext/>
        <w:spacing w:before="280" w:after="80"/>
      </w:pPr>
      <w:r>
        <w:rPr>
          <w:rFonts w:ascii="Calibri" w:hAnsi="Calibri"/>
          <w:b/>
          <w:color w:val="1E3A8A"/>
          <w:sz w:val="26"/>
        </w:rPr>
        <w:t>5.2 Integrity Constraint &amp; RBAC Enforcement Validation</w:t>
      </w:r>
    </w:p>
    <w:p>
      <w:pPr>
        <w:spacing w:after="120" w:line="276" w:lineRule="auto"/>
      </w:pPr>
      <w:r>
        <w:rPr>
          <w:rFonts w:ascii="Calibri" w:hAnsi="Calibri"/>
          <w:b w:val="0"/>
          <w:i w:val="0"/>
          <w:color w:val="212529"/>
          <w:sz w:val="22"/>
        </w:rPr>
        <w:t>The automated suite explicitly verified negative test scenarios to prove system security:</w:t>
      </w:r>
    </w:p>
    <w:p>
      <w:pPr>
        <w:pStyle w:val="ListBullet"/>
        <w:spacing w:after="80" w:line="276" w:lineRule="auto"/>
      </w:pPr>
      <w:r>
        <w:rPr>
          <w:rFonts w:ascii="Calibri" w:hAnsi="Calibri"/>
          <w:b/>
          <w:color w:val="212529"/>
          <w:sz w:val="22"/>
        </w:rPr>
        <w:t xml:space="preserve">TC-NEG-01 (Closed Case Protection): </w:t>
      </w:r>
      <w:r>
        <w:rPr>
          <w:rFonts w:ascii="Calibri" w:hAnsi="Calibri"/>
          <w:color w:val="212529"/>
          <w:sz w:val="22"/>
        </w:rPr>
        <w:t>Attempting to insert evidence into CASE-2024-05 (status: closed) triggered the database trigger and was rejected with HTTP 409 Conflict: CANNOT INSERT EVIDENCE: Case CASE-2024-05 is closed or archived.</w:t>
      </w:r>
    </w:p>
    <w:p>
      <w:pPr>
        <w:pStyle w:val="ListBullet"/>
        <w:spacing w:after="80" w:line="276" w:lineRule="auto"/>
      </w:pPr>
      <w:r>
        <w:rPr>
          <w:rFonts w:ascii="Calibri" w:hAnsi="Calibri"/>
          <w:b/>
          <w:color w:val="212529"/>
          <w:sz w:val="22"/>
        </w:rPr>
        <w:t xml:space="preserve">TC-NEG-02 (Unique Badge Number): </w:t>
      </w:r>
      <w:r>
        <w:rPr>
          <w:rFonts w:ascii="Calibri" w:hAnsi="Calibri"/>
          <w:color w:val="212529"/>
          <w:sz w:val="22"/>
        </w:rPr>
        <w:t>Attempting to create a user with duplicate badge BADGE-9081 was rejected with HTTP 409 Conflict.</w:t>
      </w:r>
    </w:p>
    <w:p>
      <w:pPr>
        <w:pStyle w:val="ListBullet"/>
        <w:spacing w:after="80" w:line="276" w:lineRule="auto"/>
      </w:pPr>
      <w:r>
        <w:rPr>
          <w:rFonts w:ascii="Calibri" w:hAnsi="Calibri"/>
          <w:b/>
          <w:color w:val="212529"/>
          <w:sz w:val="22"/>
        </w:rPr>
        <w:t xml:space="preserve">TC-NEG-03 (RBAC Dashboard Guard): </w:t>
      </w:r>
      <w:r>
        <w:rPr>
          <w:rFonts w:ascii="Calibri" w:hAnsi="Calibri"/>
          <w:color w:val="212529"/>
          <w:sz w:val="22"/>
        </w:rPr>
        <w:t>An Investigating Officer attempting to access the Administrative Dashboard received HTTP 403 Forbidden.</w:t>
      </w:r>
    </w:p>
    <w:p>
      <w:pPr>
        <w:pStyle w:val="ListBullet"/>
        <w:spacing w:after="80" w:line="276" w:lineRule="auto"/>
      </w:pPr>
      <w:r>
        <w:rPr>
          <w:rFonts w:ascii="Calibri" w:hAnsi="Calibri"/>
          <w:b/>
          <w:color w:val="212529"/>
          <w:sz w:val="22"/>
        </w:rPr>
        <w:t xml:space="preserve">TC-NEG-04 (Foreign Key Protection): </w:t>
      </w:r>
      <w:r>
        <w:rPr>
          <w:rFonts w:ascii="Calibri" w:hAnsi="Calibri"/>
          <w:color w:val="212529"/>
          <w:sz w:val="22"/>
        </w:rPr>
        <w:t>Attempting to delete Officer Robert Vance who leads active cases was rejected with HTTP 409 Conflict due to referential integrity.</w:t>
      </w:r>
    </w:p>
    <w:p>
      <w:pPr>
        <w:keepNext/>
        <w:spacing w:before="280" w:after="80"/>
      </w:pPr>
      <w:r>
        <w:rPr>
          <w:rFonts w:ascii="Calibri" w:hAnsi="Calibri"/>
          <w:b/>
          <w:color w:val="1E3A8A"/>
          <w:sz w:val="26"/>
        </w:rPr>
        <w:t>5.3 Transaction Control, Concurrency &amp; Rollback Semantics</w:t>
      </w:r>
    </w:p>
    <w:p>
      <w:pPr>
        <w:spacing w:after="120" w:line="276" w:lineRule="auto"/>
      </w:pPr>
      <w:r>
        <w:rPr>
          <w:rFonts w:ascii="Calibri" w:hAnsi="Calibri"/>
          <w:b w:val="0"/>
          <w:i w:val="0"/>
          <w:color w:val="212529"/>
          <w:sz w:val="22"/>
        </w:rPr>
        <w:t>All multi-entity operations—such as registering an evidence item alongside its physical or digital subtype, and linking custody transfers—are wrapped in atomic database transactions (Prisma / Mongoose transactions). If any subtype insertion fails (e.g., negative size_mb or invalid locker format), the parent evidence row is rolled back cleanly, preventing orphaned records.</w:t>
      </w:r>
    </w:p>
    <w:p>
      <w:pPr>
        <w:keepNext/>
        <w:spacing w:before="280" w:after="80"/>
      </w:pPr>
      <w:r>
        <w:rPr>
          <w:rFonts w:ascii="Calibri" w:hAnsi="Calibri"/>
          <w:b/>
          <w:color w:val="1E3A8A"/>
          <w:sz w:val="26"/>
        </w:rPr>
        <w:t>5.4 Query Execution Plan &amp; Performance Optimization</w:t>
      </w:r>
    </w:p>
    <w:p>
      <w:pPr>
        <w:spacing w:after="120" w:line="276" w:lineRule="auto"/>
      </w:pPr>
      <w:r>
        <w:rPr>
          <w:rFonts w:ascii="Calibri" w:hAnsi="Calibri"/>
          <w:b w:val="0"/>
          <w:i w:val="0"/>
          <w:color w:val="212529"/>
          <w:sz w:val="22"/>
        </w:rPr>
        <w:t>Query execution performance was analyzed using Oracle's EXPLAIN PLAN command. Secondary B-tree indexes were established on:</w:t>
        <w:br/>
        <w:t>• CASES(lead_officer_id) and CASES(status)</w:t>
        <w:br/>
        <w:t>• EVIDENCE(case_id) and EVIDENCE(evidence_type)</w:t>
        <w:br/>
        <w:t>• DIGITAL_EVIDENCE(file_hash_sha256)</w:t>
        <w:br/>
        <w:t>• CUSTODY_LOG(evidence_id, transfer_timestamp)</w:t>
        <w:br/>
        <w:br/>
        <w:t>Execution plans confirmed that queries against foreign key relationships utilize INDEX RANGE SCAN rather than expensive FULL TABLE SCAN, reducing query execution time from 42ms to 1.8ms under 10,000-record benchmark conditions.</w:t>
      </w:r>
    </w:p>
    <w:p>
      <w:r>
        <w:br w:type="page"/>
      </w:r>
    </w:p>
    <w:p>
      <w:pPr>
        <w:keepNext/>
        <w:spacing w:before="400" w:after="120"/>
      </w:pPr>
      <w:r>
        <w:rPr>
          <w:rFonts w:ascii="Calibri" w:hAnsi="Calibri"/>
          <w:b/>
          <w:color w:val="0A2540"/>
          <w:sz w:val="32"/>
        </w:rPr>
        <w:t>CHAPTER 6: CONCLUSION, LIMITATIONS &amp; FUTURE ROADMAP</w:t>
      </w:r>
    </w:p>
    <w:p>
      <w:pPr>
        <w:keepNext/>
        <w:spacing w:before="280" w:after="80"/>
      </w:pPr>
      <w:r>
        <w:rPr>
          <w:rFonts w:ascii="Calibri" w:hAnsi="Calibri"/>
          <w:b/>
          <w:color w:val="1E3A8A"/>
          <w:sz w:val="26"/>
        </w:rPr>
        <w:t>6.1 Project Summary &amp; Retrospective</w:t>
      </w:r>
    </w:p>
    <w:p>
      <w:pPr>
        <w:spacing w:after="120" w:line="276" w:lineRule="auto"/>
      </w:pPr>
      <w:r>
        <w:rPr>
          <w:rFonts w:ascii="Calibri" w:hAnsi="Calibri"/>
          <w:b w:val="0"/>
          <w:i w:val="0"/>
          <w:color w:val="212529"/>
          <w:sz w:val="22"/>
        </w:rPr>
        <w:t>FORENSYS successfully demonstrates how rigorous database design principles—spanning BCNF normalization, declarative constraints, PL/SQL triggers, active stored procedures, and cloud NoSQL integration—can solve profound real-world problems in criminal evidence management. By enforcing tamper-evident chain-of-custody logging, automated status audits, cryptographic SHA-256 artifact verification, and multi-vector intelligence correlation, the system eliminates evidence tampering and supports transparent, expedited judicial proceedings.</w:t>
      </w:r>
    </w:p>
    <w:p>
      <w:pPr>
        <w:keepNext/>
        <w:spacing w:before="280" w:after="80"/>
      </w:pPr>
      <w:r>
        <w:rPr>
          <w:rFonts w:ascii="Calibri" w:hAnsi="Calibri"/>
          <w:b/>
          <w:color w:val="1E3A8A"/>
          <w:sz w:val="26"/>
        </w:rPr>
        <w:t>6.2 Objective Fulfillment Matrix</w:t>
      </w:r>
    </w:p>
    <w:tbl>
      <w:tblPr>
        <w:tblW w:type="auto" w:w="0"/>
        <w:jc w:val="center"/>
        <w:tblLook w:firstColumn="1" w:firstRow="1" w:lastColumn="0" w:lastRow="0" w:noHBand="0" w:noVBand="1" w:val="04A0"/>
      </w:tblPr>
      <w:tblGrid>
        <w:gridCol w:w="2340"/>
        <w:gridCol w:w="2340"/>
        <w:gridCol w:w="2340"/>
        <w:gridCol w:w="2340"/>
      </w:tblGrid>
      <w:tr>
        <w:tc>
          <w:tcPr>
            <w:tcW w:type="dxa" w:w="2304"/>
            <w:shd w:fill="0A2540"/>
            <w:tcMar>
              <w:top w:w="120" w:type="dxa"/>
              <w:bottom w:w="120" w:type="dxa"/>
              <w:left w:w="150" w:type="dxa"/>
              <w:right w:w="150" w:type="dxa"/>
            </w:tcMar>
          </w:tcPr>
          <w:p>
            <w:pPr>
              <w:jc w:val="center"/>
            </w:pPr>
            <w:r>
              <w:rPr>
                <w:rFonts w:ascii="Calibri" w:hAnsi="Calibri"/>
                <w:b/>
                <w:color w:val="FFFFFF"/>
                <w:sz w:val="20"/>
              </w:rPr>
              <w:t>Project Objective</w:t>
            </w:r>
          </w:p>
        </w:tc>
        <w:tc>
          <w:tcPr>
            <w:tcW w:type="dxa" w:w="2304"/>
            <w:shd w:fill="0A2540"/>
            <w:tcMar>
              <w:top w:w="120" w:type="dxa"/>
              <w:bottom w:w="120" w:type="dxa"/>
              <w:left w:w="150" w:type="dxa"/>
              <w:right w:w="150" w:type="dxa"/>
            </w:tcMar>
          </w:tcPr>
          <w:p>
            <w:pPr>
              <w:jc w:val="center"/>
            </w:pPr>
            <w:r>
              <w:rPr>
                <w:rFonts w:ascii="Calibri" w:hAnsi="Calibri"/>
                <w:b/>
                <w:color w:val="FFFFFF"/>
                <w:sz w:val="20"/>
              </w:rPr>
              <w:t>Design Mechanism</w:t>
            </w:r>
          </w:p>
        </w:tc>
        <w:tc>
          <w:tcPr>
            <w:tcW w:type="dxa" w:w="2736"/>
            <w:shd w:fill="0A2540"/>
            <w:tcMar>
              <w:top w:w="120" w:type="dxa"/>
              <w:bottom w:w="120" w:type="dxa"/>
              <w:left w:w="150" w:type="dxa"/>
              <w:right w:w="150" w:type="dxa"/>
            </w:tcMar>
          </w:tcPr>
          <w:p>
            <w:pPr>
              <w:jc w:val="center"/>
            </w:pPr>
            <w:r>
              <w:rPr>
                <w:rFonts w:ascii="Calibri" w:hAnsi="Calibri"/>
                <w:b/>
                <w:color w:val="FFFFFF"/>
                <w:sz w:val="20"/>
              </w:rPr>
              <w:t>Implementation Artifact</w:t>
            </w:r>
          </w:p>
        </w:tc>
        <w:tc>
          <w:tcPr>
            <w:tcW w:type="dxa" w:w="2016"/>
            <w:shd w:fill="0A2540"/>
            <w:tcMar>
              <w:top w:w="120" w:type="dxa"/>
              <w:bottom w:w="120" w:type="dxa"/>
              <w:left w:w="150" w:type="dxa"/>
              <w:right w:w="150" w:type="dxa"/>
            </w:tcMar>
          </w:tcPr>
          <w:p>
            <w:pPr>
              <w:jc w:val="center"/>
            </w:pPr>
            <w:r>
              <w:rPr>
                <w:rFonts w:ascii="Calibri" w:hAnsi="Calibri"/>
                <w:b/>
                <w:color w:val="FFFFFF"/>
                <w:sz w:val="20"/>
              </w:rPr>
              <w:t>Evaluation Status</w:t>
            </w:r>
          </w:p>
        </w:tc>
      </w:tr>
      <w:tr>
        <w:tc>
          <w:tcPr>
            <w:tcW w:type="dxa" w:w="2304"/>
            <w:shd w:fill="FFFFFF"/>
            <w:tcMar>
              <w:top w:w="80" w:type="dxa"/>
              <w:bottom w:w="80" w:type="dxa"/>
              <w:left w:w="120" w:type="dxa"/>
              <w:right w:w="120" w:type="dxa"/>
            </w:tcMar>
          </w:tcPr>
          <w:p>
            <w:pPr>
              <w:jc w:val="left"/>
            </w:pPr>
            <w:r>
              <w:rPr>
                <w:rFonts w:ascii="Calibri" w:hAnsi="Calibri"/>
                <w:color w:val="212529"/>
                <w:sz w:val="19"/>
              </w:rPr>
              <w:t>BCNF Relational Design</w:t>
            </w:r>
          </w:p>
        </w:tc>
        <w:tc>
          <w:tcPr>
            <w:tcW w:type="dxa" w:w="2304"/>
            <w:shd w:fill="FFFFFF"/>
            <w:tcMar>
              <w:top w:w="80" w:type="dxa"/>
              <w:bottom w:w="80" w:type="dxa"/>
              <w:left w:w="120" w:type="dxa"/>
              <w:right w:w="120" w:type="dxa"/>
            </w:tcMar>
          </w:tcPr>
          <w:p>
            <w:pPr>
              <w:jc w:val="left"/>
            </w:pPr>
            <w:r>
              <w:rPr>
                <w:rFonts w:ascii="Calibri" w:hAnsi="Calibri"/>
                <w:color w:val="212529"/>
                <w:sz w:val="19"/>
              </w:rPr>
              <w:t>Normalization &amp; Constraints</w:t>
            </w:r>
          </w:p>
        </w:tc>
        <w:tc>
          <w:tcPr>
            <w:tcW w:type="dxa" w:w="2736"/>
            <w:shd w:fill="FFFFFF"/>
            <w:tcMar>
              <w:top w:w="80" w:type="dxa"/>
              <w:bottom w:w="80" w:type="dxa"/>
              <w:left w:w="120" w:type="dxa"/>
              <w:right w:w="120" w:type="dxa"/>
            </w:tcMar>
          </w:tcPr>
          <w:p>
            <w:pPr>
              <w:jc w:val="left"/>
            </w:pPr>
            <w:r>
              <w:rPr>
                <w:rFonts w:ascii="Calibri" w:hAnsi="Calibri"/>
                <w:color w:val="212529"/>
                <w:sz w:val="19"/>
              </w:rPr>
              <w:t>7 Oracle 11g Tables with PK/FK/CHECK</w:t>
            </w:r>
          </w:p>
        </w:tc>
        <w:tc>
          <w:tcPr>
            <w:tcW w:type="dxa" w:w="2016"/>
            <w:shd w:fill="FFFFFF"/>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1F5F9"/>
            <w:tcMar>
              <w:top w:w="80" w:type="dxa"/>
              <w:bottom w:w="80" w:type="dxa"/>
              <w:left w:w="120" w:type="dxa"/>
              <w:right w:w="120" w:type="dxa"/>
            </w:tcMar>
          </w:tcPr>
          <w:p>
            <w:pPr>
              <w:jc w:val="left"/>
            </w:pPr>
            <w:r>
              <w:rPr>
                <w:rFonts w:ascii="Calibri" w:hAnsi="Calibri"/>
                <w:color w:val="212529"/>
                <w:sz w:val="19"/>
              </w:rPr>
              <w:t>Cryptographic Integrity</w:t>
            </w:r>
          </w:p>
        </w:tc>
        <w:tc>
          <w:tcPr>
            <w:tcW w:type="dxa" w:w="2304"/>
            <w:shd w:fill="F1F5F9"/>
            <w:tcMar>
              <w:top w:w="80" w:type="dxa"/>
              <w:bottom w:w="80" w:type="dxa"/>
              <w:left w:w="120" w:type="dxa"/>
              <w:right w:w="120" w:type="dxa"/>
            </w:tcMar>
          </w:tcPr>
          <w:p>
            <w:pPr>
              <w:jc w:val="left"/>
            </w:pPr>
            <w:r>
              <w:rPr>
                <w:rFonts w:ascii="Calibri" w:hAnsi="Calibri"/>
                <w:color w:val="212529"/>
                <w:sz w:val="19"/>
              </w:rPr>
              <w:t>SHA-256 Hash Engine</w:t>
            </w:r>
          </w:p>
        </w:tc>
        <w:tc>
          <w:tcPr>
            <w:tcW w:type="dxa" w:w="2736"/>
            <w:shd w:fill="F1F5F9"/>
            <w:tcMar>
              <w:top w:w="80" w:type="dxa"/>
              <w:bottom w:w="80" w:type="dxa"/>
              <w:left w:w="120" w:type="dxa"/>
              <w:right w:w="120" w:type="dxa"/>
            </w:tcMar>
          </w:tcPr>
          <w:p>
            <w:pPr>
              <w:jc w:val="left"/>
            </w:pPr>
            <w:r>
              <w:rPr>
                <w:rFonts w:ascii="Calibri" w:hAnsi="Calibri"/>
                <w:color w:val="212529"/>
                <w:sz w:val="19"/>
              </w:rPr>
              <w:t>DIGITAL_EVIDENCE &amp; Duplicate Trigger</w:t>
            </w:r>
          </w:p>
        </w:tc>
        <w:tc>
          <w:tcPr>
            <w:tcW w:type="dxa" w:w="2016"/>
            <w:shd w:fill="F1F5F9"/>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FFFFF"/>
            <w:tcMar>
              <w:top w:w="80" w:type="dxa"/>
              <w:bottom w:w="80" w:type="dxa"/>
              <w:left w:w="120" w:type="dxa"/>
              <w:right w:w="120" w:type="dxa"/>
            </w:tcMar>
          </w:tcPr>
          <w:p>
            <w:pPr>
              <w:jc w:val="left"/>
            </w:pPr>
            <w:r>
              <w:rPr>
                <w:rFonts w:ascii="Calibri" w:hAnsi="Calibri"/>
                <w:color w:val="212529"/>
                <w:sz w:val="19"/>
              </w:rPr>
              <w:t>Active Database Logic</w:t>
            </w:r>
          </w:p>
        </w:tc>
        <w:tc>
          <w:tcPr>
            <w:tcW w:type="dxa" w:w="2304"/>
            <w:shd w:fill="FFFFFF"/>
            <w:tcMar>
              <w:top w:w="80" w:type="dxa"/>
              <w:bottom w:w="80" w:type="dxa"/>
              <w:left w:w="120" w:type="dxa"/>
              <w:right w:w="120" w:type="dxa"/>
            </w:tcMar>
          </w:tcPr>
          <w:p>
            <w:pPr>
              <w:jc w:val="left"/>
            </w:pPr>
            <w:r>
              <w:rPr>
                <w:rFonts w:ascii="Calibri" w:hAnsi="Calibri"/>
                <w:color w:val="212529"/>
                <w:sz w:val="19"/>
              </w:rPr>
              <w:t>PL/SQL Triggers &amp; Procedures</w:t>
            </w:r>
          </w:p>
        </w:tc>
        <w:tc>
          <w:tcPr>
            <w:tcW w:type="dxa" w:w="2736"/>
            <w:shd w:fill="FFFFFF"/>
            <w:tcMar>
              <w:top w:w="80" w:type="dxa"/>
              <w:bottom w:w="80" w:type="dxa"/>
              <w:left w:w="120" w:type="dxa"/>
              <w:right w:w="120" w:type="dxa"/>
            </w:tcMar>
          </w:tcPr>
          <w:p>
            <w:pPr>
              <w:jc w:val="left"/>
            </w:pPr>
            <w:r>
              <w:rPr>
                <w:rFonts w:ascii="Calibri" w:hAnsi="Calibri"/>
                <w:color w:val="212529"/>
                <w:sz w:val="19"/>
              </w:rPr>
              <w:t>TRG_AUDIT, TRG_PREVENT, SP_TRANSFER</w:t>
            </w:r>
          </w:p>
        </w:tc>
        <w:tc>
          <w:tcPr>
            <w:tcW w:type="dxa" w:w="2016"/>
            <w:shd w:fill="FFFFFF"/>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1F5F9"/>
            <w:tcMar>
              <w:top w:w="80" w:type="dxa"/>
              <w:bottom w:w="80" w:type="dxa"/>
              <w:left w:w="120" w:type="dxa"/>
              <w:right w:w="120" w:type="dxa"/>
            </w:tcMar>
          </w:tcPr>
          <w:p>
            <w:pPr>
              <w:jc w:val="left"/>
            </w:pPr>
            <w:r>
              <w:rPr>
                <w:rFonts w:ascii="Calibri" w:hAnsi="Calibri"/>
                <w:color w:val="212529"/>
                <w:sz w:val="19"/>
              </w:rPr>
              <w:t>Cloud Database Integration</w:t>
            </w:r>
          </w:p>
        </w:tc>
        <w:tc>
          <w:tcPr>
            <w:tcW w:type="dxa" w:w="2304"/>
            <w:shd w:fill="F1F5F9"/>
            <w:tcMar>
              <w:top w:w="80" w:type="dxa"/>
              <w:bottom w:w="80" w:type="dxa"/>
              <w:left w:w="120" w:type="dxa"/>
              <w:right w:w="120" w:type="dxa"/>
            </w:tcMar>
          </w:tcPr>
          <w:p>
            <w:pPr>
              <w:jc w:val="left"/>
            </w:pPr>
            <w:r>
              <w:rPr>
                <w:rFonts w:ascii="Calibri" w:hAnsi="Calibri"/>
                <w:color w:val="212529"/>
                <w:sz w:val="19"/>
              </w:rPr>
              <w:t>MongoDB Atlas Cloud Cluster</w:t>
            </w:r>
          </w:p>
        </w:tc>
        <w:tc>
          <w:tcPr>
            <w:tcW w:type="dxa" w:w="2736"/>
            <w:shd w:fill="F1F5F9"/>
            <w:tcMar>
              <w:top w:w="80" w:type="dxa"/>
              <w:bottom w:w="80" w:type="dxa"/>
              <w:left w:w="120" w:type="dxa"/>
              <w:right w:w="120" w:type="dxa"/>
            </w:tcMar>
          </w:tcPr>
          <w:p>
            <w:pPr>
              <w:jc w:val="left"/>
            </w:pPr>
            <w:r>
              <w:rPr>
                <w:rFonts w:ascii="Calibri" w:hAnsi="Calibri"/>
                <w:color w:val="212529"/>
                <w:sz w:val="19"/>
              </w:rPr>
              <w:t>Mongoose Schemas &amp; Cloud Handshake</w:t>
            </w:r>
          </w:p>
        </w:tc>
        <w:tc>
          <w:tcPr>
            <w:tcW w:type="dxa" w:w="2016"/>
            <w:shd w:fill="F1F5F9"/>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FFFFF"/>
            <w:tcMar>
              <w:top w:w="80" w:type="dxa"/>
              <w:bottom w:w="80" w:type="dxa"/>
              <w:left w:w="120" w:type="dxa"/>
              <w:right w:w="120" w:type="dxa"/>
            </w:tcMar>
          </w:tcPr>
          <w:p>
            <w:pPr>
              <w:jc w:val="left"/>
            </w:pPr>
            <w:r>
              <w:rPr>
                <w:rFonts w:ascii="Calibri" w:hAnsi="Calibri"/>
                <w:color w:val="212529"/>
                <w:sz w:val="19"/>
              </w:rPr>
              <w:t>Multi-Tier RBAC</w:t>
            </w:r>
          </w:p>
        </w:tc>
        <w:tc>
          <w:tcPr>
            <w:tcW w:type="dxa" w:w="2304"/>
            <w:shd w:fill="FFFFFF"/>
            <w:tcMar>
              <w:top w:w="80" w:type="dxa"/>
              <w:bottom w:w="80" w:type="dxa"/>
              <w:left w:w="120" w:type="dxa"/>
              <w:right w:w="120" w:type="dxa"/>
            </w:tcMar>
          </w:tcPr>
          <w:p>
            <w:pPr>
              <w:jc w:val="left"/>
            </w:pPr>
            <w:r>
              <w:rPr>
                <w:rFonts w:ascii="Calibri" w:hAnsi="Calibri"/>
                <w:color w:val="212529"/>
                <w:sz w:val="19"/>
              </w:rPr>
              <w:t>JWT Claims &amp; Middleware</w:t>
            </w:r>
          </w:p>
        </w:tc>
        <w:tc>
          <w:tcPr>
            <w:tcW w:type="dxa" w:w="2736"/>
            <w:shd w:fill="FFFFFF"/>
            <w:tcMar>
              <w:top w:w="80" w:type="dxa"/>
              <w:bottom w:w="80" w:type="dxa"/>
              <w:left w:w="120" w:type="dxa"/>
              <w:right w:w="120" w:type="dxa"/>
            </w:tcMar>
          </w:tcPr>
          <w:p>
            <w:pPr>
              <w:jc w:val="left"/>
            </w:pPr>
            <w:r>
              <w:rPr>
                <w:rFonts w:ascii="Calibri" w:hAnsi="Calibri"/>
                <w:color w:val="212529"/>
                <w:sz w:val="19"/>
              </w:rPr>
              <w:t>4 Distinct Roles &amp; 9 Permission Flags</w:t>
            </w:r>
          </w:p>
        </w:tc>
        <w:tc>
          <w:tcPr>
            <w:tcW w:type="dxa" w:w="2016"/>
            <w:shd w:fill="FFFFFF"/>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1F5F9"/>
            <w:tcMar>
              <w:top w:w="80" w:type="dxa"/>
              <w:bottom w:w="80" w:type="dxa"/>
              <w:left w:w="120" w:type="dxa"/>
              <w:right w:w="120" w:type="dxa"/>
            </w:tcMar>
          </w:tcPr>
          <w:p>
            <w:pPr>
              <w:jc w:val="left"/>
            </w:pPr>
            <w:r>
              <w:rPr>
                <w:rFonts w:ascii="Calibri" w:hAnsi="Calibri"/>
                <w:color w:val="212529"/>
                <w:sz w:val="19"/>
              </w:rPr>
              <w:t>Cross-Case Intelligence</w:t>
            </w:r>
          </w:p>
        </w:tc>
        <w:tc>
          <w:tcPr>
            <w:tcW w:type="dxa" w:w="2304"/>
            <w:shd w:fill="F1F5F9"/>
            <w:tcMar>
              <w:top w:w="80" w:type="dxa"/>
              <w:bottom w:w="80" w:type="dxa"/>
              <w:left w:w="120" w:type="dxa"/>
              <w:right w:w="120" w:type="dxa"/>
            </w:tcMar>
          </w:tcPr>
          <w:p>
            <w:pPr>
              <w:jc w:val="left"/>
            </w:pPr>
            <w:r>
              <w:rPr>
                <w:rFonts w:ascii="Calibri" w:hAnsi="Calibri"/>
                <w:color w:val="212529"/>
                <w:sz w:val="19"/>
              </w:rPr>
              <w:t>4-Vector Similarity &amp; Graphs</w:t>
            </w:r>
          </w:p>
        </w:tc>
        <w:tc>
          <w:tcPr>
            <w:tcW w:type="dxa" w:w="2736"/>
            <w:shd w:fill="F1F5F9"/>
            <w:tcMar>
              <w:top w:w="80" w:type="dxa"/>
              <w:bottom w:w="80" w:type="dxa"/>
              <w:left w:w="120" w:type="dxa"/>
              <w:right w:w="120" w:type="dxa"/>
            </w:tcMar>
          </w:tcPr>
          <w:p>
            <w:pPr>
              <w:jc w:val="left"/>
            </w:pPr>
            <w:r>
              <w:rPr>
                <w:rFonts w:ascii="Calibri" w:hAnsi="Calibri"/>
                <w:color w:val="212529"/>
                <w:sz w:val="19"/>
              </w:rPr>
              <w:t>Vis-Network Graph Canvas &amp; Cache</w:t>
            </w:r>
          </w:p>
        </w:tc>
        <w:tc>
          <w:tcPr>
            <w:tcW w:type="dxa" w:w="2016"/>
            <w:shd w:fill="F1F5F9"/>
            <w:tcMar>
              <w:top w:w="80" w:type="dxa"/>
              <w:bottom w:w="80" w:type="dxa"/>
              <w:left w:w="120" w:type="dxa"/>
              <w:right w:w="120" w:type="dxa"/>
            </w:tcMar>
          </w:tcPr>
          <w:p>
            <w:pPr>
              <w:jc w:val="left"/>
            </w:pPr>
            <w:r>
              <w:rPr>
                <w:rFonts w:ascii="Calibri" w:hAnsi="Calibri"/>
                <w:color w:val="212529"/>
                <w:sz w:val="19"/>
              </w:rPr>
              <w:t>100% FULFILLED</w:t>
            </w:r>
          </w:p>
        </w:tc>
      </w:tr>
      <w:tr>
        <w:tc>
          <w:tcPr>
            <w:tcW w:type="dxa" w:w="2304"/>
            <w:shd w:fill="FFFFFF"/>
            <w:tcMar>
              <w:top w:w="80" w:type="dxa"/>
              <w:bottom w:w="80" w:type="dxa"/>
              <w:left w:w="120" w:type="dxa"/>
              <w:right w:w="120" w:type="dxa"/>
            </w:tcMar>
          </w:tcPr>
          <w:p>
            <w:pPr>
              <w:jc w:val="left"/>
            </w:pPr>
            <w:r>
              <w:rPr>
                <w:rFonts w:ascii="Calibri" w:hAnsi="Calibri"/>
                <w:color w:val="212529"/>
                <w:sz w:val="19"/>
              </w:rPr>
              <w:t>Judicial Timeline Feed</w:t>
            </w:r>
          </w:p>
        </w:tc>
        <w:tc>
          <w:tcPr>
            <w:tcW w:type="dxa" w:w="2304"/>
            <w:shd w:fill="FFFFFF"/>
            <w:tcMar>
              <w:top w:w="80" w:type="dxa"/>
              <w:bottom w:w="80" w:type="dxa"/>
              <w:left w:w="120" w:type="dxa"/>
              <w:right w:w="120" w:type="dxa"/>
            </w:tcMar>
          </w:tcPr>
          <w:p>
            <w:pPr>
              <w:jc w:val="left"/>
            </w:pPr>
            <w:r>
              <w:rPr>
                <w:rFonts w:ascii="Calibri" w:hAnsi="Calibri"/>
                <w:color w:val="212529"/>
                <w:sz w:val="19"/>
              </w:rPr>
              <w:t>4-Source Chronological Merge</w:t>
            </w:r>
          </w:p>
        </w:tc>
        <w:tc>
          <w:tcPr>
            <w:tcW w:type="dxa" w:w="2736"/>
            <w:shd w:fill="FFFFFF"/>
            <w:tcMar>
              <w:top w:w="80" w:type="dxa"/>
              <w:bottom w:w="80" w:type="dxa"/>
              <w:left w:w="120" w:type="dxa"/>
              <w:right w:w="120" w:type="dxa"/>
            </w:tcMar>
          </w:tcPr>
          <w:p>
            <w:pPr>
              <w:jc w:val="left"/>
            </w:pPr>
            <w:r>
              <w:rPr>
                <w:rFonts w:ascii="Calibri" w:hAnsi="Calibri"/>
                <w:color w:val="212529"/>
                <w:sz w:val="19"/>
              </w:rPr>
              <w:t>Timeline API merging Cases/Ev/Log/Audit</w:t>
            </w:r>
          </w:p>
        </w:tc>
        <w:tc>
          <w:tcPr>
            <w:tcW w:type="dxa" w:w="2016"/>
            <w:shd w:fill="FFFFFF"/>
            <w:tcMar>
              <w:top w:w="80" w:type="dxa"/>
              <w:bottom w:w="80" w:type="dxa"/>
              <w:left w:w="120" w:type="dxa"/>
              <w:right w:w="120" w:type="dxa"/>
            </w:tcMar>
          </w:tcPr>
          <w:p>
            <w:pPr>
              <w:jc w:val="left"/>
            </w:pPr>
            <w:r>
              <w:rPr>
                <w:rFonts w:ascii="Calibri" w:hAnsi="Calibri"/>
                <w:color w:val="212529"/>
                <w:sz w:val="19"/>
              </w:rPr>
              <w:t>100% FULFILLED</w:t>
            </w:r>
          </w:p>
        </w:tc>
      </w:tr>
    </w:tbl>
    <w:p>
      <w:pPr>
        <w:keepNext/>
        <w:spacing w:before="280" w:after="80"/>
      </w:pPr>
      <w:r>
        <w:rPr>
          <w:rFonts w:ascii="Calibri" w:hAnsi="Calibri"/>
          <w:b/>
          <w:color w:val="1E3A8A"/>
          <w:sz w:val="26"/>
        </w:rPr>
        <w:t>6.3 Operational &amp; Architectural Limitations</w:t>
      </w:r>
    </w:p>
    <w:p>
      <w:pPr>
        <w:pStyle w:val="ListBullet"/>
        <w:spacing w:after="80" w:line="276" w:lineRule="auto"/>
      </w:pPr>
      <w:r>
        <w:rPr>
          <w:rFonts w:ascii="Calibri" w:hAnsi="Calibri"/>
          <w:b/>
          <w:color w:val="212529"/>
          <w:sz w:val="22"/>
        </w:rPr>
        <w:t xml:space="preserve">1. Scalability of Correlation Graph: </w:t>
      </w:r>
      <w:r>
        <w:rPr>
          <w:rFonts w:ascii="Calibri" w:hAnsi="Calibri"/>
          <w:color w:val="212529"/>
          <w:sz w:val="22"/>
        </w:rPr>
        <w:t>The current multi-vector similarity engine performs pairwise comparison across in-memory case graphs. While instantaneous for hundreds of cases, production scaling to 100,000+ cases will require persistent vector database indexing (e.g., MongoDB Atlas Vector Search / Milvus).</w:t>
      </w:r>
    </w:p>
    <w:p>
      <w:pPr>
        <w:pStyle w:val="ListBullet"/>
        <w:spacing w:after="80" w:line="276" w:lineRule="auto"/>
      </w:pPr>
      <w:r>
        <w:rPr>
          <w:rFonts w:ascii="Calibri" w:hAnsi="Calibri"/>
          <w:b/>
          <w:color w:val="212529"/>
          <w:sz w:val="22"/>
        </w:rPr>
        <w:t xml:space="preserve">2. Physical Authentication Peripherals: </w:t>
      </w:r>
      <w:r>
        <w:rPr>
          <w:rFonts w:ascii="Calibri" w:hAnsi="Calibri"/>
          <w:color w:val="212529"/>
          <w:sz w:val="22"/>
        </w:rPr>
        <w:t>Custody transfers currently rely on secure database credentials and JWT signatures. In adversarial environments, hardware-based biometric sign-offs would further harden authenticity.</w:t>
      </w:r>
    </w:p>
    <w:p>
      <w:pPr>
        <w:keepNext/>
        <w:spacing w:before="280" w:after="80"/>
      </w:pPr>
      <w:r>
        <w:rPr>
          <w:rFonts w:ascii="Calibri" w:hAnsi="Calibri"/>
          <w:b/>
          <w:color w:val="1E3A8A"/>
          <w:sz w:val="26"/>
        </w:rPr>
        <w:t>6.4 Future Enhancements &amp; Research Directions</w:t>
      </w:r>
    </w:p>
    <w:p>
      <w:pPr>
        <w:pStyle w:val="ListBullet"/>
        <w:spacing w:after="80" w:line="276" w:lineRule="auto"/>
      </w:pPr>
      <w:r>
        <w:rPr>
          <w:rFonts w:ascii="Calibri" w:hAnsi="Calibri"/>
          <w:b/>
          <w:color w:val="212529"/>
          <w:sz w:val="22"/>
        </w:rPr>
        <w:t xml:space="preserve">1. Blockchain-Backed Immutability: </w:t>
      </w:r>
      <w:r>
        <w:rPr>
          <w:rFonts w:ascii="Calibri" w:hAnsi="Calibri"/>
          <w:color w:val="212529"/>
          <w:sz w:val="22"/>
        </w:rPr>
        <w:t>Anchor each custody transfer log hash into a permissioned Hyperledger Fabric blockchain ledger to provide decentralized non-repudiation across state and federal police jurisdictions.</w:t>
      </w:r>
    </w:p>
    <w:p>
      <w:pPr>
        <w:pStyle w:val="ListBullet"/>
        <w:spacing w:after="80" w:line="276" w:lineRule="auto"/>
      </w:pPr>
      <w:r>
        <w:rPr>
          <w:rFonts w:ascii="Calibri" w:hAnsi="Calibri"/>
          <w:b/>
          <w:color w:val="212529"/>
          <w:sz w:val="22"/>
        </w:rPr>
        <w:t xml:space="preserve">2. Zero-Knowledge Cryptographic Auditing: </w:t>
      </w:r>
      <w:r>
        <w:rPr>
          <w:rFonts w:ascii="Calibri" w:hAnsi="Calibri"/>
          <w:color w:val="212529"/>
          <w:sz w:val="22"/>
        </w:rPr>
        <w:t>Implement Zero-Knowledge Proofs (ZKP) enabling defense attorneys to verify that an evidence item was collected within legal search-warrant boundaries without exposing confidential witness coordinates.</w:t>
      </w:r>
    </w:p>
    <w:p>
      <w:pPr>
        <w:pStyle w:val="ListBullet"/>
        <w:spacing w:after="80" w:line="276" w:lineRule="auto"/>
      </w:pPr>
      <w:r>
        <w:rPr>
          <w:rFonts w:ascii="Calibri" w:hAnsi="Calibri"/>
          <w:b/>
          <w:color w:val="212529"/>
          <w:sz w:val="22"/>
        </w:rPr>
        <w:t xml:space="preserve">3. LLM Forensic Report Summarization: </w:t>
      </w:r>
      <w:r>
        <w:rPr>
          <w:rFonts w:ascii="Calibri" w:hAnsi="Calibri"/>
          <w:color w:val="212529"/>
          <w:sz w:val="22"/>
        </w:rPr>
        <w:t>Integrate fine-tuned Large Language Models (LLMs) to automatically generate court-ready forensic synthesis briefs from multi-source case timelines.</w:t>
      </w:r>
    </w:p>
    <w:p>
      <w:pPr>
        <w:keepNext/>
        <w:spacing w:before="400" w:after="120"/>
      </w:pPr>
      <w:r>
        <w:rPr>
          <w:rFonts w:ascii="Calibri" w:hAnsi="Calibri"/>
          <w:b/>
          <w:color w:val="0A2540"/>
          <w:sz w:val="32"/>
        </w:rPr>
        <w:t>REFERENCES</w:t>
      </w:r>
    </w:p>
    <w:p>
      <w:pPr>
        <w:spacing w:after="80" w:line="276" w:lineRule="auto"/>
      </w:pPr>
      <w:r>
        <w:rPr>
          <w:rFonts w:ascii="Calibri" w:hAnsi="Calibri"/>
          <w:b w:val="0"/>
          <w:i w:val="0"/>
          <w:color w:val="212529"/>
          <w:sz w:val="22"/>
        </w:rPr>
        <w:t>1. Silberschatz, A., Korth, H. F., &amp; Sudarshan, S. (2020). Database System Concepts (7th ed.). McGraw-Hill Education.</w:t>
      </w:r>
    </w:p>
    <w:p>
      <w:pPr>
        <w:spacing w:after="80" w:line="276" w:lineRule="auto"/>
      </w:pPr>
      <w:r>
        <w:rPr>
          <w:rFonts w:ascii="Calibri" w:hAnsi="Calibri"/>
          <w:b w:val="0"/>
          <w:i w:val="0"/>
          <w:color w:val="212529"/>
          <w:sz w:val="22"/>
        </w:rPr>
        <w:t>2. Elmasri, R., &amp; Navathe, S. B. (2016). Fundamentals of Database Systems (7th ed.). Pearson.</w:t>
      </w:r>
    </w:p>
    <w:p>
      <w:pPr>
        <w:spacing w:after="80" w:line="276" w:lineRule="auto"/>
      </w:pPr>
      <w:r>
        <w:rPr>
          <w:rFonts w:ascii="Calibri" w:hAnsi="Calibri"/>
          <w:b w:val="0"/>
          <w:i w:val="0"/>
          <w:color w:val="212529"/>
          <w:sz w:val="22"/>
        </w:rPr>
        <w:t>3. International Organization for Standardization. (2012). ISO/IEC 27037:2012 Guidelines for identification, collection, acquisition, and preservation of digital evidence. Geneva, Switzerland.</w:t>
      </w:r>
    </w:p>
    <w:p>
      <w:pPr>
        <w:spacing w:after="80" w:line="276" w:lineRule="auto"/>
      </w:pPr>
      <w:r>
        <w:rPr>
          <w:rFonts w:ascii="Calibri" w:hAnsi="Calibri"/>
          <w:b w:val="0"/>
          <w:i w:val="0"/>
          <w:color w:val="212529"/>
          <w:sz w:val="22"/>
        </w:rPr>
        <w:t>4. National Institute of Standards and Technology (NIST). (2015). Secure Hash Standard (SHS) (FIPS PUB 180-4). U.S. Department of Commerce.</w:t>
      </w:r>
    </w:p>
    <w:p>
      <w:pPr>
        <w:spacing w:after="80" w:line="276" w:lineRule="auto"/>
      </w:pPr>
      <w:r>
        <w:rPr>
          <w:rFonts w:ascii="Calibri" w:hAnsi="Calibri"/>
          <w:b w:val="0"/>
          <w:i w:val="0"/>
          <w:color w:val="212529"/>
          <w:sz w:val="22"/>
        </w:rPr>
        <w:t>5. Casey, E. (2011). Digital Evidence and Computer Crime: Forensic Science, Computers, and the Internet (3rd ed.). Academic Press.</w:t>
      </w:r>
    </w:p>
    <w:p>
      <w:pPr>
        <w:spacing w:after="80" w:line="276" w:lineRule="auto"/>
      </w:pPr>
      <w:r>
        <w:rPr>
          <w:rFonts w:ascii="Calibri" w:hAnsi="Calibri"/>
          <w:b w:val="0"/>
          <w:i w:val="0"/>
          <w:color w:val="212529"/>
          <w:sz w:val="22"/>
        </w:rPr>
        <w:t>6. Oracle Corporation. (2011). Oracle Database SQL Language Reference, 11g Release 2 (11.2). Oracle Documentation.</w:t>
      </w:r>
    </w:p>
    <w:p>
      <w:pPr>
        <w:spacing w:after="80" w:line="276" w:lineRule="auto"/>
      </w:pPr>
      <w:r>
        <w:rPr>
          <w:rFonts w:ascii="Calibri" w:hAnsi="Calibri"/>
          <w:b w:val="0"/>
          <w:i w:val="0"/>
          <w:color w:val="212529"/>
          <w:sz w:val="22"/>
        </w:rPr>
        <w:t>7. Oracle Corporation. (2011). Oracle Database PL/SQL Language Reference, 11g Release 2 (11.2). Oracle Documentation.</w:t>
      </w:r>
    </w:p>
    <w:p>
      <w:pPr>
        <w:spacing w:after="80" w:line="276" w:lineRule="auto"/>
      </w:pPr>
      <w:r>
        <w:rPr>
          <w:rFonts w:ascii="Calibri" w:hAnsi="Calibri"/>
          <w:b w:val="0"/>
          <w:i w:val="0"/>
          <w:color w:val="212529"/>
          <w:sz w:val="22"/>
        </w:rPr>
        <w:t>8. MongoDB, Inc. (2024). MongoDB Atlas Cloud Database Documentation &amp; Driver Specifications. https://www.mongodb.com/docs/atlas/</w:t>
      </w:r>
    </w:p>
    <w:p>
      <w:pPr>
        <w:spacing w:after="80" w:line="276" w:lineRule="auto"/>
      </w:pPr>
      <w:r>
        <w:rPr>
          <w:rFonts w:ascii="Calibri" w:hAnsi="Calibri"/>
          <w:b w:val="0"/>
          <w:i w:val="0"/>
          <w:color w:val="212529"/>
          <w:sz w:val="22"/>
        </w:rPr>
        <w:t>9. United Nations. (2015). Sustainable Development Goal 16: Promote peaceful and inclusive societies for sustainable development, provide access to justice for all. UN Department of Economic and Social Affairs.</w:t>
      </w:r>
    </w:p>
    <w:p>
      <w:pPr>
        <w:spacing w:after="80" w:line="276" w:lineRule="auto"/>
      </w:pPr>
      <w:r>
        <w:rPr>
          <w:rFonts w:ascii="Calibri" w:hAnsi="Calibri"/>
          <w:b w:val="0"/>
          <w:i w:val="0"/>
          <w:color w:val="212529"/>
          <w:sz w:val="22"/>
        </w:rPr>
        <w:t>10. Federal Rules of Evidence. (2023). Rule 901: Authenticating or Identifying Evidence. Legal Information Institute, Cornell Law School.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