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5FF714" w14:textId="77777777" w:rsidR="00B231B1" w:rsidRPr="00C92FAF" w:rsidRDefault="00821AD3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A5462F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14:paraId="189697DB" w14:textId="77777777" w:rsidR="003C4685" w:rsidRDefault="003C4685" w:rsidP="00D304E5">
      <w:pPr>
        <w:rPr>
          <w:noProof/>
          <w:lang w:val="en-US" w:eastAsia="en-US"/>
        </w:rPr>
      </w:pPr>
    </w:p>
    <w:p w14:paraId="644C5B03" w14:textId="77777777" w:rsidR="00322898" w:rsidRDefault="00322898" w:rsidP="00D304E5">
      <w:pPr>
        <w:rPr>
          <w:noProof/>
          <w:lang w:val="en-US" w:eastAsia="en-US"/>
        </w:rPr>
      </w:pPr>
    </w:p>
    <w:p w14:paraId="604C739B" w14:textId="77777777" w:rsidR="00322898" w:rsidRDefault="00322898" w:rsidP="00D304E5">
      <w:pPr>
        <w:rPr>
          <w:noProof/>
          <w:lang w:val="en-US" w:eastAsia="en-US"/>
        </w:rPr>
      </w:pPr>
    </w:p>
    <w:p w14:paraId="6FFBE243" w14:textId="77777777" w:rsidR="00322898" w:rsidRDefault="00322898" w:rsidP="00D304E5">
      <w:pPr>
        <w:rPr>
          <w:noProof/>
          <w:lang w:val="en-US" w:eastAsia="en-US"/>
        </w:rPr>
      </w:pPr>
    </w:p>
    <w:p w14:paraId="2D242631" w14:textId="77777777" w:rsidR="00322898" w:rsidRDefault="00322898" w:rsidP="00D304E5">
      <w:pPr>
        <w:rPr>
          <w:noProof/>
          <w:lang w:val="en-US" w:eastAsia="en-US"/>
        </w:rPr>
      </w:pPr>
    </w:p>
    <w:p w14:paraId="5ED9F765" w14:textId="77777777" w:rsidR="00322898" w:rsidRDefault="00322898" w:rsidP="00D304E5">
      <w:pPr>
        <w:rPr>
          <w:noProof/>
          <w:lang w:val="en-US" w:eastAsia="en-US"/>
        </w:rPr>
      </w:pPr>
    </w:p>
    <w:p w14:paraId="6AF4D679" w14:textId="77777777" w:rsidR="00322898" w:rsidRDefault="00322898" w:rsidP="00D304E5">
      <w:pPr>
        <w:rPr>
          <w:noProof/>
          <w:lang w:val="en-US" w:eastAsia="en-US"/>
        </w:rPr>
      </w:pPr>
    </w:p>
    <w:p w14:paraId="4DD4D8AA" w14:textId="77777777" w:rsidR="00322898" w:rsidRDefault="00322898" w:rsidP="00D304E5">
      <w:pPr>
        <w:rPr>
          <w:noProof/>
          <w:lang w:val="en-US" w:eastAsia="en-US"/>
        </w:rPr>
      </w:pPr>
    </w:p>
    <w:p w14:paraId="7988E392" w14:textId="77777777" w:rsidR="00322898" w:rsidRDefault="00322898" w:rsidP="00D304E5">
      <w:pPr>
        <w:rPr>
          <w:noProof/>
          <w:lang w:val="en-US" w:eastAsia="en-US"/>
        </w:rPr>
      </w:pPr>
    </w:p>
    <w:p w14:paraId="138F54DF" w14:textId="77777777" w:rsidR="00322898" w:rsidRDefault="00322898" w:rsidP="00D304E5">
      <w:pPr>
        <w:rPr>
          <w:noProof/>
          <w:lang w:val="en-US" w:eastAsia="en-US"/>
        </w:rPr>
      </w:pPr>
    </w:p>
    <w:p w14:paraId="7CB7BA29" w14:textId="77777777" w:rsidR="00322898" w:rsidRDefault="00322898" w:rsidP="00D304E5">
      <w:pPr>
        <w:rPr>
          <w:noProof/>
          <w:lang w:val="en-US" w:eastAsia="en-US"/>
        </w:rPr>
      </w:pPr>
    </w:p>
    <w:p w14:paraId="2F6DBE37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EC36B97" wp14:editId="4A0342D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ECB4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30A9CA66" w14:textId="77777777" w:rsidR="004F137A" w:rsidRDefault="004F137A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484EE7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A5462F" w:rsidRPr="00A5462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603D3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Historian provides methods for storage, retrieval, export and filtering of sensor data</w:t>
                            </w:r>
                            <w:r w:rsidR="00F42F0D">
                              <w:rPr>
                                <w:sz w:val="22"/>
                                <w:szCs w:val="22"/>
                                <w:lang w:val="en-US"/>
                              </w:rPr>
                              <w:t>. It also has features for storage of generic files such as text documents, images, reports etc.</w:t>
                            </w:r>
                          </w:p>
                          <w:p w14:paraId="7CC66FD6" w14:textId="77777777" w:rsidR="00862F26" w:rsidRDefault="00862F26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BD5B34" w14:textId="77777777" w:rsidR="00862F26" w:rsidRPr="00821AD3" w:rsidRDefault="00862F26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One of the main design goals of the Historian is to provide storage capabilities for sensor and actuator devices, basic data analytics</w:t>
                            </w:r>
                            <w:r w:rsidR="00D7036F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export for human operators.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36B9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" filled="f" stroked="f">
                <v:textbox inset="0,0,0,0">
                  <w:txbxContent>
                    <w:p w14:paraId="555ECB4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30A9CA66" w14:textId="77777777" w:rsidR="004F137A" w:rsidRDefault="004F137A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484EE7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A5462F" w:rsidRPr="00A5462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603D31">
                        <w:rPr>
                          <w:sz w:val="22"/>
                          <w:szCs w:val="22"/>
                          <w:lang w:val="en-US"/>
                        </w:rPr>
                        <w:t xml:space="preserve"> The Historian provides methods for storage, retrieval, export and filtering of sensor data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>. It also has features for storage of generic files such as text documents, images, reports etc.</w:t>
                      </w:r>
                    </w:p>
                    <w:p w14:paraId="7CC66FD6" w14:textId="77777777" w:rsidR="00862F26" w:rsidRDefault="00862F26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3BD5B34" w14:textId="77777777" w:rsidR="00862F26" w:rsidRPr="00821AD3" w:rsidRDefault="00862F26" w:rsidP="00A87478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One of the main design goals of the Historian is to provide storage capabilities for sensor and actuator devices, basic data analytics</w:t>
                      </w:r>
                      <w:r w:rsidR="00D7036F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and export for human operators.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271F9F" w14:textId="77777777" w:rsidR="002C447C" w:rsidRP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14:paraId="17F4CFDC" w14:textId="229C5D83" w:rsidR="003D47C8" w:rsidRDefault="00570CA9" w:rsidP="00D412F3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E25C2A">
        <w:rPr>
          <w:lang w:val="en-US"/>
        </w:rPr>
        <w:t>Historian</w:t>
      </w:r>
      <w:r>
        <w:rPr>
          <w:lang w:val="en-US"/>
        </w:rPr>
        <w:t xml:space="preserve"> Service provides </w:t>
      </w:r>
      <w:r w:rsidR="003275B6">
        <w:rPr>
          <w:lang w:val="en-US"/>
        </w:rPr>
        <w:t>two</w:t>
      </w:r>
      <w:r w:rsidR="00675CC4">
        <w:rPr>
          <w:lang w:val="en-US"/>
        </w:rPr>
        <w:t xml:space="preserve"> interface</w:t>
      </w:r>
      <w:r w:rsidR="003275B6">
        <w:rPr>
          <w:lang w:val="en-US"/>
        </w:rPr>
        <w:t>s</w:t>
      </w:r>
      <w:r w:rsidR="00675CC4">
        <w:rPr>
          <w:lang w:val="en-US"/>
        </w:rPr>
        <w:t xml:space="preserve"> to </w:t>
      </w:r>
      <w:r w:rsidR="003275B6">
        <w:rPr>
          <w:lang w:val="en-US"/>
        </w:rPr>
        <w:t xml:space="preserve">both </w:t>
      </w:r>
      <w:r w:rsidR="00E25C2A">
        <w:rPr>
          <w:lang w:val="en-US"/>
        </w:rPr>
        <w:t>store and retrieve</w:t>
      </w:r>
      <w:r w:rsidR="00675CC4">
        <w:rPr>
          <w:lang w:val="en-US"/>
        </w:rPr>
        <w:t xml:space="preserve"> </w:t>
      </w:r>
      <w:r w:rsidR="00E25C2A">
        <w:rPr>
          <w:lang w:val="en-US"/>
        </w:rPr>
        <w:t>sensor data and/or files.</w:t>
      </w:r>
    </w:p>
    <w:p w14:paraId="25D6EE22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417A6591" w14:textId="08B3FF8E"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</w:t>
      </w:r>
      <w:r w:rsidR="00FB372E">
        <w:rPr>
          <w:lang w:val="en-US" w:eastAsia="en-US"/>
        </w:rPr>
        <w:t xml:space="preserve">, Store and </w:t>
      </w:r>
      <w:r w:rsidR="00E55E1C">
        <w:rPr>
          <w:lang w:val="en-US" w:eastAsia="en-US"/>
        </w:rPr>
        <w:t>Fetch</w:t>
      </w:r>
      <w:r w:rsidR="00FB372E">
        <w:rPr>
          <w:lang w:val="en-US" w:eastAsia="en-US"/>
        </w:rPr>
        <w:t xml:space="preserve">, that </w:t>
      </w:r>
      <w:r w:rsidR="00E55E1C">
        <w:rPr>
          <w:lang w:val="en-US" w:eastAsia="en-US"/>
        </w:rPr>
        <w:t>are</w:t>
      </w:r>
      <w:r w:rsidR="00FB372E">
        <w:rPr>
          <w:lang w:val="en-US" w:eastAsia="en-US"/>
        </w:rPr>
        <w:t xml:space="preserve"> used to either store sensor data (or upload files) to the Historian servicer or to retrieve sensor data or download files</w:t>
      </w:r>
      <w:r>
        <w:rPr>
          <w:lang w:val="en-US" w:eastAsia="en-US"/>
        </w:rPr>
        <w:t xml:space="preserve">. </w:t>
      </w:r>
      <w:r w:rsidR="00BF0329">
        <w:rPr>
          <w:lang w:val="en-US" w:eastAsia="en-US"/>
        </w:rPr>
        <w:t>The interfaces can optionally support a number of commonly used semantics formats in order to allow heterogenous systems to</w:t>
      </w:r>
    </w:p>
    <w:p w14:paraId="0F975601" w14:textId="77777777" w:rsidR="00D412F3" w:rsidRPr="00E25C2A" w:rsidRDefault="006D773D" w:rsidP="00D412F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Store</w:t>
      </w:r>
    </w:p>
    <w:p w14:paraId="3BCB0E2D" w14:textId="20D181B3"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Store interface provides methods for storing sensor data as well as generic f</w:t>
      </w:r>
      <w:r w:rsidR="00070317"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</w:t>
      </w:r>
      <w:r w:rsidR="00AF0158">
        <w:rPr>
          <w:lang w:val="en-US" w:eastAsia="en-US"/>
        </w:rPr>
        <w:t xml:space="preserve">A provider can push sensor readings to the store interface. The Historian validates all incoming messages and returns an error if an incorrect message has ben pushed. </w:t>
      </w:r>
      <w:r w:rsidR="00405F21">
        <w:rPr>
          <w:lang w:val="en-US" w:eastAsia="en-US"/>
        </w:rPr>
        <w:t>If a supported format is used, then the Historian will decode the message and extract all data fields, time stamps etc.</w:t>
      </w:r>
    </w:p>
    <w:p w14:paraId="77EB9575" w14:textId="2BD8D3CF" w:rsidR="00B40BBE" w:rsidRPr="00BF0329" w:rsidRDefault="00636C6A" w:rsidP="00B40BBE">
      <w:pPr>
        <w:pStyle w:val="Heading1"/>
        <w:rPr>
          <w:lang w:val="en-US"/>
        </w:rPr>
      </w:pPr>
      <w:r>
        <w:rPr>
          <w:lang w:val="en-AU"/>
        </w:rPr>
        <w:t>Fetch</w:t>
      </w:r>
    </w:p>
    <w:p w14:paraId="23D1A3CA" w14:textId="0D8237C3" w:rsidR="00DD4551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636C6A">
        <w:rPr>
          <w:lang w:val="en-US" w:eastAsia="en-US"/>
        </w:rPr>
        <w:t>Fetch</w:t>
      </w:r>
      <w:r>
        <w:rPr>
          <w:lang w:val="en-US" w:eastAsia="en-US"/>
        </w:rPr>
        <w:t xml:space="preserve"> interface provides methods for fetching sensor data as well as generic f</w:t>
      </w:r>
      <w:r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The </w:t>
      </w:r>
      <w:r w:rsidR="00636C6A">
        <w:rPr>
          <w:lang w:val="en-US" w:eastAsia="en-US"/>
        </w:rPr>
        <w:t>Fetch</w:t>
      </w:r>
      <w:r>
        <w:rPr>
          <w:lang w:val="en-US" w:eastAsia="en-US"/>
        </w:rPr>
        <w:t xml:space="preserve"> interface also provides methods for data export, where data can be aggregated and exported in different formats and semantics.</w:t>
      </w:r>
      <w:r w:rsidR="00AF0158">
        <w:rPr>
          <w:lang w:val="en-US" w:eastAsia="en-US"/>
        </w:rPr>
        <w:t xml:space="preserve"> The </w:t>
      </w:r>
      <w:r w:rsidR="00636C6A">
        <w:rPr>
          <w:lang w:val="en-US" w:eastAsia="en-US"/>
        </w:rPr>
        <w:t>Fetch</w:t>
      </w:r>
      <w:r w:rsidR="00AF0158">
        <w:rPr>
          <w:lang w:val="en-US" w:eastAsia="en-US"/>
        </w:rPr>
        <w:t xml:space="preserve"> interfaces thus provides an abstraction interface to basic database queries.</w:t>
      </w:r>
    </w:p>
    <w:p w14:paraId="1ABE98C1" w14:textId="1CF6E7A0" w:rsidR="00F951D0" w:rsidRDefault="00F951D0" w:rsidP="00DD4551">
      <w:pPr>
        <w:pStyle w:val="BodyText"/>
        <w:rPr>
          <w:lang w:val="en-US" w:eastAsia="en-US"/>
        </w:rPr>
      </w:pPr>
    </w:p>
    <w:p w14:paraId="4B9FBE81" w14:textId="77777777" w:rsidR="00A3731D" w:rsidRDefault="00F951D0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Retrieve interface </w:t>
      </w:r>
      <w:r w:rsidR="00A3731D">
        <w:rPr>
          <w:lang w:val="en-US" w:eastAsia="en-US"/>
        </w:rPr>
        <w:t xml:space="preserve">can also </w:t>
      </w:r>
      <w:r>
        <w:rPr>
          <w:lang w:val="en-US" w:eastAsia="en-US"/>
        </w:rPr>
        <w:t>take a number of</w:t>
      </w:r>
      <w:r w:rsidR="00A3731D">
        <w:rPr>
          <w:lang w:val="en-US" w:eastAsia="en-US"/>
        </w:rPr>
        <w:t xml:space="preserve"> optional parameters.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223"/>
        <w:gridCol w:w="4412"/>
        <w:gridCol w:w="3149"/>
      </w:tblGrid>
      <w:tr w:rsidR="00A3731D" w14:paraId="3AE3D181" w14:textId="0D71613A" w:rsidTr="00A3731D">
        <w:tc>
          <w:tcPr>
            <w:tcW w:w="1129" w:type="dxa"/>
            <w:shd w:val="clear" w:color="auto" w:fill="D9D9D9" w:themeFill="background1" w:themeFillShade="D9"/>
          </w:tcPr>
          <w:p w14:paraId="2D5F41F5" w14:textId="749ED1D2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 w:rsidRPr="00A3731D">
              <w:rPr>
                <w:b/>
              </w:rPr>
              <w:t>Name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3A7217E4" w14:textId="10C5D480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 w:rsidRPr="00A3731D">
              <w:rPr>
                <w:b/>
              </w:rPr>
              <w:t>Description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51ABA8D0" w14:textId="5E577854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A3731D" w14:paraId="38B11516" w14:textId="41781CFD" w:rsidTr="00A3731D">
        <w:tc>
          <w:tcPr>
            <w:tcW w:w="1129" w:type="dxa"/>
          </w:tcPr>
          <w:p w14:paraId="50E91568" w14:textId="752B92DF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4536" w:type="dxa"/>
          </w:tcPr>
          <w:p w14:paraId="18E724EE" w14:textId="5EA2746F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Limits the number of values in the response</w:t>
            </w:r>
          </w:p>
        </w:tc>
        <w:tc>
          <w:tcPr>
            <w:tcW w:w="3119" w:type="dxa"/>
          </w:tcPr>
          <w:p w14:paraId="37FCDF31" w14:textId="1FDCE628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count=10</w:t>
            </w:r>
          </w:p>
        </w:tc>
      </w:tr>
      <w:tr w:rsidR="00A3731D" w14:paraId="797D015E" w14:textId="7B0B2700" w:rsidTr="00A3731D">
        <w:tc>
          <w:tcPr>
            <w:tcW w:w="1129" w:type="dxa"/>
          </w:tcPr>
          <w:p w14:paraId="7C82ADA7" w14:textId="61B7BFFE" w:rsidR="00A3731D" w:rsidRDefault="00A3731D" w:rsidP="00DD4551">
            <w:pPr>
              <w:pStyle w:val="Body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sig</w:t>
            </w:r>
            <w:r w:rsidR="000C6E36">
              <w:rPr>
                <w:lang w:val="en-US" w:eastAsia="en-US"/>
              </w:rPr>
              <w:t>X</w:t>
            </w:r>
            <w:proofErr w:type="spellEnd"/>
          </w:p>
        </w:tc>
        <w:tc>
          <w:tcPr>
            <w:tcW w:w="4536" w:type="dxa"/>
          </w:tcPr>
          <w:p w14:paraId="3C4CD681" w14:textId="00042BF7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Only includes signals with a specific name. Use </w:t>
            </w:r>
            <w:proofErr w:type="spellStart"/>
            <w:r>
              <w:rPr>
                <w:lang w:val="en-US" w:eastAsia="en-US"/>
              </w:rPr>
              <w:t>sigX</w:t>
            </w:r>
            <w:proofErr w:type="spellEnd"/>
            <w:r>
              <w:rPr>
                <w:lang w:val="en-US" w:eastAsia="en-US"/>
              </w:rPr>
              <w:t>=name, where x go</w:t>
            </w:r>
            <w:r w:rsidR="00D13981">
              <w:rPr>
                <w:lang w:val="en-US" w:eastAsia="en-US"/>
              </w:rPr>
              <w:t>es</w:t>
            </w:r>
            <w:r>
              <w:rPr>
                <w:lang w:val="en-US" w:eastAsia="en-US"/>
              </w:rPr>
              <w:t xml:space="preserve"> from 0 to the number of requested signals</w:t>
            </w:r>
          </w:p>
        </w:tc>
        <w:tc>
          <w:tcPr>
            <w:tcW w:w="3119" w:type="dxa"/>
          </w:tcPr>
          <w:p w14:paraId="75E420C9" w14:textId="021DF69E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sig0=</w:t>
            </w:r>
            <w:proofErr w:type="spellStart"/>
            <w:r>
              <w:rPr>
                <w:lang w:val="en-US" w:eastAsia="en-US"/>
              </w:rPr>
              <w:t>IndoorTemperature</w:t>
            </w:r>
            <w:proofErr w:type="spellEnd"/>
            <w:r>
              <w:rPr>
                <w:lang w:val="en-US" w:eastAsia="en-US"/>
              </w:rPr>
              <w:br/>
              <w:t>&amp;sig1=</w:t>
            </w:r>
            <w:proofErr w:type="spellStart"/>
            <w:r>
              <w:rPr>
                <w:lang w:val="en-US" w:eastAsia="en-US"/>
              </w:rPr>
              <w:t>OutdoorTemperatu</w:t>
            </w:r>
            <w:r w:rsidR="000C6E36">
              <w:rPr>
                <w:lang w:val="en-US" w:eastAsia="en-US"/>
              </w:rPr>
              <w:t>r</w:t>
            </w:r>
            <w:r>
              <w:rPr>
                <w:lang w:val="en-US" w:eastAsia="en-US"/>
              </w:rPr>
              <w:t>e</w:t>
            </w:r>
            <w:proofErr w:type="spellEnd"/>
          </w:p>
        </w:tc>
      </w:tr>
      <w:tr w:rsidR="000C6E36" w:rsidRPr="000C6E36" w14:paraId="621CDF69" w14:textId="77777777" w:rsidTr="00A3731D">
        <w:tc>
          <w:tcPr>
            <w:tcW w:w="1129" w:type="dxa"/>
          </w:tcPr>
          <w:p w14:paraId="44775E9E" w14:textId="6D2642E6" w:rsidR="000C6E36" w:rsidRDefault="000C6E36" w:rsidP="00DD4551">
            <w:pPr>
              <w:pStyle w:val="Body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sigXcount</w:t>
            </w:r>
            <w:proofErr w:type="spellEnd"/>
          </w:p>
        </w:tc>
        <w:tc>
          <w:tcPr>
            <w:tcW w:w="4536" w:type="dxa"/>
          </w:tcPr>
          <w:p w14:paraId="3275B0E9" w14:textId="4D02DE7B" w:rsidR="000C6E36" w:rsidRDefault="000C6E36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Limits the number of values per individual signal </w:t>
            </w:r>
          </w:p>
        </w:tc>
        <w:tc>
          <w:tcPr>
            <w:tcW w:w="3119" w:type="dxa"/>
          </w:tcPr>
          <w:p w14:paraId="6810A87E" w14:textId="4B371363" w:rsidR="000C6E36" w:rsidRDefault="000C6E36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sig0=</w:t>
            </w:r>
            <w:proofErr w:type="spellStart"/>
            <w:r>
              <w:rPr>
                <w:lang w:val="en-US" w:eastAsia="en-US"/>
              </w:rPr>
              <w:t>IndoorTemperature</w:t>
            </w:r>
            <w:proofErr w:type="spellEnd"/>
            <w:r>
              <w:rPr>
                <w:lang w:val="en-US" w:eastAsia="en-US"/>
              </w:rPr>
              <w:br/>
              <w:t>&amp;sig0count=10</w:t>
            </w:r>
          </w:p>
        </w:tc>
      </w:tr>
      <w:tr w:rsidR="00534AF5" w:rsidRPr="000C6E36" w14:paraId="0C3DFD77" w14:textId="77777777" w:rsidTr="00A3731D">
        <w:tc>
          <w:tcPr>
            <w:tcW w:w="1129" w:type="dxa"/>
          </w:tcPr>
          <w:p w14:paraId="3706C266" w14:textId="54457AE1" w:rsidR="00534AF5" w:rsidRDefault="00534AF5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from</w:t>
            </w:r>
          </w:p>
        </w:tc>
        <w:tc>
          <w:tcPr>
            <w:tcW w:w="4536" w:type="dxa"/>
          </w:tcPr>
          <w:p w14:paraId="195C85BE" w14:textId="5D2A9D12" w:rsidR="00534AF5" w:rsidRDefault="00534AF5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Restricts data so that only entries with a timestamp greater or equal to is returned</w:t>
            </w:r>
          </w:p>
        </w:tc>
        <w:tc>
          <w:tcPr>
            <w:tcW w:w="3119" w:type="dxa"/>
          </w:tcPr>
          <w:p w14:paraId="0D8396D4" w14:textId="49DC99ED" w:rsidR="00534AF5" w:rsidRDefault="00534AF5" w:rsidP="002D3CB0">
            <w:pPr>
              <w:shd w:val="clear" w:color="auto" w:fill="FFFFFF" w:themeFill="background1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from=</w:t>
            </w:r>
            <w:r w:rsidR="002D3CB0" w:rsidRPr="002D3CB0">
              <w:rPr>
                <w:lang w:val="en-US" w:eastAsia="en-US"/>
              </w:rPr>
              <w:t>1592666683</w:t>
            </w:r>
          </w:p>
        </w:tc>
      </w:tr>
      <w:tr w:rsidR="00534AF5" w:rsidRPr="000C6E36" w14:paraId="0E8C102C" w14:textId="77777777" w:rsidTr="00A3731D">
        <w:tc>
          <w:tcPr>
            <w:tcW w:w="1129" w:type="dxa"/>
          </w:tcPr>
          <w:p w14:paraId="482AC507" w14:textId="69CA6CAF" w:rsidR="00534AF5" w:rsidRDefault="00534AF5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to</w:t>
            </w:r>
          </w:p>
        </w:tc>
        <w:tc>
          <w:tcPr>
            <w:tcW w:w="4536" w:type="dxa"/>
          </w:tcPr>
          <w:p w14:paraId="2BD5816D" w14:textId="01F8BB24" w:rsidR="00534AF5" w:rsidRDefault="00534AF5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Restricts data so that only entries with a timestamp </w:t>
            </w:r>
            <w:r>
              <w:rPr>
                <w:lang w:val="en-US" w:eastAsia="en-US"/>
              </w:rPr>
              <w:t>smaller</w:t>
            </w:r>
            <w:r>
              <w:rPr>
                <w:lang w:val="en-US" w:eastAsia="en-US"/>
              </w:rPr>
              <w:t xml:space="preserve"> or equal is returned</w:t>
            </w:r>
          </w:p>
        </w:tc>
        <w:tc>
          <w:tcPr>
            <w:tcW w:w="3119" w:type="dxa"/>
          </w:tcPr>
          <w:p w14:paraId="38D2EAF2" w14:textId="199FA177" w:rsidR="00534AF5" w:rsidRDefault="00534AF5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to=</w:t>
            </w:r>
            <w:r w:rsidR="002D3CB0" w:rsidRPr="002D3CB0">
              <w:rPr>
                <w:lang w:val="en-US" w:eastAsia="en-US"/>
              </w:rPr>
              <w:t>1605562117</w:t>
            </w:r>
          </w:p>
        </w:tc>
      </w:tr>
    </w:tbl>
    <w:p w14:paraId="4720B1DA" w14:textId="4B5A7B01" w:rsidR="00F951D0" w:rsidRDefault="00F951D0" w:rsidP="00DD4551">
      <w:pPr>
        <w:pStyle w:val="BodyText"/>
        <w:rPr>
          <w:lang w:val="en-US" w:eastAsia="en-US"/>
        </w:rPr>
      </w:pPr>
    </w:p>
    <w:p w14:paraId="692DA66F" w14:textId="77777777" w:rsidR="00F878F4" w:rsidRPr="00070317" w:rsidRDefault="00F878F4" w:rsidP="00DD4551">
      <w:pPr>
        <w:pStyle w:val="BodyText"/>
        <w:rPr>
          <w:lang w:val="en-US" w:eastAsia="en-US"/>
        </w:rPr>
      </w:pPr>
    </w:p>
    <w:p w14:paraId="3C8540A5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lastRenderedPageBreak/>
        <w:t>Abstract Information Model</w:t>
      </w:r>
    </w:p>
    <w:p w14:paraId="5F0DBFA0" w14:textId="6DE4D592" w:rsidR="003857EB" w:rsidRDefault="00611D9E" w:rsidP="00D412F3">
      <w:pPr>
        <w:pStyle w:val="BodyText"/>
        <w:rPr>
          <w:lang w:val="en-US"/>
        </w:rPr>
      </w:pPr>
      <w:r>
        <w:rPr>
          <w:lang w:val="en-US"/>
        </w:rPr>
        <w:t>A sensor data message</w:t>
      </w:r>
      <w:r w:rsidR="00BF0329">
        <w:rPr>
          <w:lang w:val="en-US"/>
        </w:rPr>
        <w:t xml:space="preserve"> </w:t>
      </w:r>
      <w:r w:rsidR="002408B6">
        <w:rPr>
          <w:lang w:val="en-US"/>
        </w:rPr>
        <w:t>contains</w:t>
      </w:r>
      <w:r>
        <w:rPr>
          <w:lang w:val="en-US"/>
        </w:rPr>
        <w:t>,</w:t>
      </w:r>
      <w:r w:rsidR="002408B6">
        <w:rPr>
          <w:lang w:val="en-US"/>
        </w:rPr>
        <w:t xml:space="preserve"> </w:t>
      </w:r>
      <w:r>
        <w:rPr>
          <w:lang w:val="en-US"/>
        </w:rPr>
        <w:t xml:space="preserve">(at least), </w:t>
      </w:r>
      <w:r w:rsidR="002408B6">
        <w:rPr>
          <w:lang w:val="en-US"/>
        </w:rPr>
        <w:t>the following inform</w:t>
      </w:r>
      <w:r w:rsidR="005A7D10">
        <w:rPr>
          <w:lang w:val="en-US"/>
        </w:rPr>
        <w:t>ation, as presented in Table 1.</w:t>
      </w:r>
      <w:r w:rsidR="00543D1D">
        <w:rPr>
          <w:lang w:val="en-US"/>
        </w:rPr>
        <w:t xml:space="preserve"> This abstract model is not based on any standardized format. Instead there </w:t>
      </w:r>
      <w:r w:rsidR="00F951D0">
        <w:rPr>
          <w:lang w:val="en-US"/>
        </w:rPr>
        <w:t>are m</w:t>
      </w:r>
      <w:r w:rsidR="00543D1D">
        <w:rPr>
          <w:lang w:val="en-US"/>
        </w:rPr>
        <w:t xml:space="preserve">any formats that </w:t>
      </w:r>
      <w:r w:rsidR="00F951D0">
        <w:rPr>
          <w:lang w:val="en-US"/>
        </w:rPr>
        <w:t xml:space="preserve">can </w:t>
      </w:r>
      <w:r w:rsidR="00543D1D">
        <w:rPr>
          <w:lang w:val="en-US"/>
        </w:rPr>
        <w:t>support this type of information.</w:t>
      </w:r>
    </w:p>
    <w:p w14:paraId="37453851" w14:textId="24B0F686" w:rsidR="004F137A" w:rsidRPr="00F87F2C" w:rsidRDefault="004F137A" w:rsidP="004F137A">
      <w:pPr>
        <w:pStyle w:val="Caption"/>
        <w:rPr>
          <w:lang w:val="en-US"/>
        </w:rPr>
      </w:pPr>
      <w:bookmarkStart w:id="0" w:name="OLE_LINK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BE0D6D" w:rsidRPr="003D47C8" w14:paraId="2B2B977B" w14:textId="77777777" w:rsidTr="00611D9E">
        <w:tc>
          <w:tcPr>
            <w:tcW w:w="2764" w:type="dxa"/>
            <w:shd w:val="clear" w:color="auto" w:fill="D9D9D9" w:themeFill="background1" w:themeFillShade="D9"/>
          </w:tcPr>
          <w:p w14:paraId="758E57F6" w14:textId="77777777" w:rsidR="00BE0D6D" w:rsidRPr="00D271CA" w:rsidRDefault="00BE0D6D" w:rsidP="00D412F3">
            <w:pPr>
              <w:pStyle w:val="BodyText"/>
              <w:rPr>
                <w:b/>
              </w:rPr>
            </w:pPr>
            <w:bookmarkStart w:id="1" w:name="OLE_LINK1"/>
            <w:bookmarkStart w:id="2" w:name="OLE_LINK2"/>
            <w:bookmarkStart w:id="3" w:name="OLE_LINK3"/>
            <w:bookmarkEnd w:id="0"/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70D15EB7" w14:textId="77777777" w:rsidR="00BE0D6D" w:rsidRPr="00D271CA" w:rsidRDefault="00BE0D6D" w:rsidP="00D412F3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2408B6" w:rsidRPr="00534AF5" w14:paraId="143747E4" w14:textId="77777777" w:rsidTr="00611D9E">
        <w:tc>
          <w:tcPr>
            <w:tcW w:w="2764" w:type="dxa"/>
          </w:tcPr>
          <w:p w14:paraId="425F0D0B" w14:textId="77777777" w:rsidR="002408B6" w:rsidRDefault="00FA218F" w:rsidP="00D412F3">
            <w:pPr>
              <w:pStyle w:val="BodyText"/>
            </w:pPr>
            <w:proofErr w:type="spellStart"/>
            <w:r>
              <w:t>Arrowhead</w:t>
            </w:r>
            <w:proofErr w:type="spellEnd"/>
            <w:r w:rsidR="00526C1B">
              <w:t xml:space="preserve"> </w:t>
            </w:r>
            <w:r>
              <w:t>System</w:t>
            </w:r>
          </w:p>
        </w:tc>
        <w:tc>
          <w:tcPr>
            <w:tcW w:w="6007" w:type="dxa"/>
          </w:tcPr>
          <w:p w14:paraId="53844426" w14:textId="08D248BC" w:rsidR="002408B6" w:rsidRPr="00821AD3" w:rsidRDefault="00611D9E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</w:t>
            </w:r>
            <w:r w:rsidR="003A6CB5">
              <w:rPr>
                <w:lang w:val="en-US"/>
              </w:rPr>
              <w:t>.</w:t>
            </w:r>
          </w:p>
        </w:tc>
      </w:tr>
      <w:tr w:rsidR="00FA218F" w:rsidRPr="00534AF5" w14:paraId="00C3D822" w14:textId="77777777" w:rsidTr="00611D9E">
        <w:tc>
          <w:tcPr>
            <w:tcW w:w="2764" w:type="dxa"/>
          </w:tcPr>
          <w:p w14:paraId="27CDA064" w14:textId="77777777" w:rsidR="00FA218F" w:rsidRDefault="00611D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007" w:type="dxa"/>
          </w:tcPr>
          <w:p w14:paraId="168ED667" w14:textId="77777777" w:rsidR="00FA218F" w:rsidRPr="00821AD3" w:rsidRDefault="00FA218F" w:rsidP="00D412F3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 w:rsidR="00611D9E"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</w:tbl>
    <w:bookmarkEnd w:id="1"/>
    <w:bookmarkEnd w:id="2"/>
    <w:bookmarkEnd w:id="3"/>
    <w:p w14:paraId="7CCEB618" w14:textId="5487CBA7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>Table 1 – Store</w:t>
      </w:r>
    </w:p>
    <w:p w14:paraId="789CACC4" w14:textId="50A8CB9A" w:rsidR="003A6CB5" w:rsidRDefault="003A6CB5" w:rsidP="003A6CB5">
      <w:pPr>
        <w:pStyle w:val="BodyText"/>
        <w:rPr>
          <w:lang w:val="en-US"/>
        </w:rPr>
      </w:pPr>
    </w:p>
    <w:p w14:paraId="7697A98F" w14:textId="3350D241" w:rsidR="00D43697" w:rsidRDefault="00D43697" w:rsidP="003A6CB5">
      <w:pPr>
        <w:pStyle w:val="BodyText"/>
        <w:rPr>
          <w:lang w:val="en-US"/>
        </w:rPr>
      </w:pPr>
    </w:p>
    <w:p w14:paraId="3E9ED278" w14:textId="77777777" w:rsidR="00D43697" w:rsidRDefault="00D43697" w:rsidP="003A6CB5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3A6CB5" w14:paraId="65C63CE6" w14:textId="77777777" w:rsidTr="0076645B">
        <w:tc>
          <w:tcPr>
            <w:tcW w:w="1696" w:type="dxa"/>
            <w:shd w:val="clear" w:color="auto" w:fill="D9D9D9" w:themeFill="background1" w:themeFillShade="D9"/>
          </w:tcPr>
          <w:p w14:paraId="2D9CD902" w14:textId="77777777" w:rsidR="003A6CB5" w:rsidRPr="006F6D3C" w:rsidRDefault="003A6CB5" w:rsidP="0076645B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14:paraId="753DFAAA" w14:textId="77777777" w:rsidR="003A6CB5" w:rsidRPr="006F6D3C" w:rsidRDefault="003A6CB5" w:rsidP="0076645B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3A6CB5" w:rsidRPr="00534AF5" w14:paraId="27C8C26F" w14:textId="77777777" w:rsidTr="0076645B">
        <w:tc>
          <w:tcPr>
            <w:tcW w:w="1696" w:type="dxa"/>
          </w:tcPr>
          <w:p w14:paraId="011B2830" w14:textId="77777777" w:rsidR="003A6CB5" w:rsidRDefault="003A6CB5" w:rsidP="0076645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075" w:type="dxa"/>
          </w:tcPr>
          <w:p w14:paraId="09E16ABE" w14:textId="3A1B0531" w:rsidR="003A6CB5" w:rsidRPr="009840FA" w:rsidRDefault="003A6CB5" w:rsidP="0076645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  <w:r w:rsidR="00094F30">
              <w:rPr>
                <w:lang w:val="en-US"/>
              </w:rPr>
              <w:t>containing information if the pushed message was received correctly or not.</w:t>
            </w:r>
          </w:p>
        </w:tc>
      </w:tr>
    </w:tbl>
    <w:p w14:paraId="5BD7DF45" w14:textId="3DD829AE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 xml:space="preserve">Table 2 - </w:t>
      </w:r>
      <w:proofErr w:type="spellStart"/>
      <w:r>
        <w:rPr>
          <w:lang w:val="en-US"/>
        </w:rPr>
        <w:t>StoreResponse</w:t>
      </w:r>
      <w:proofErr w:type="spellEnd"/>
    </w:p>
    <w:p w14:paraId="52E99565" w14:textId="77777777" w:rsidR="003A6CB5" w:rsidRDefault="003A6CB5" w:rsidP="003A6CB5">
      <w:pPr>
        <w:pStyle w:val="BodyText"/>
        <w:rPr>
          <w:lang w:val="en-US"/>
        </w:rPr>
      </w:pPr>
    </w:p>
    <w:p w14:paraId="744731FE" w14:textId="77777777" w:rsidR="00496684" w:rsidRPr="00F87F2C" w:rsidRDefault="00496684" w:rsidP="00D412F3">
      <w:pPr>
        <w:pStyle w:val="BodyText"/>
        <w:rPr>
          <w:lang w:val="en-US"/>
        </w:rPr>
      </w:pPr>
    </w:p>
    <w:p w14:paraId="6A55CC77" w14:textId="77777777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7891EBE3" w14:textId="5EE01365" w:rsidR="007740F4" w:rsidRPr="007740F4" w:rsidRDefault="007740F4" w:rsidP="007740F4">
      <w:pPr>
        <w:pStyle w:val="BodyText"/>
        <w:rPr>
          <w:lang w:val="en-US" w:eastAsia="en-US"/>
        </w:rPr>
      </w:pPr>
      <w:r>
        <w:rPr>
          <w:lang w:val="en-US" w:eastAsia="en-US"/>
        </w:rPr>
        <w:t>The Historian service must run on a sufficiently powerful host that provides enough storage and processing capacity for the number of clients that are using it.</w:t>
      </w:r>
      <w:r w:rsidR="002365FC">
        <w:rPr>
          <w:lang w:val="en-US" w:eastAsia="en-US"/>
        </w:rPr>
        <w:t xml:space="preserve"> A database must also be installed and properly configured.</w:t>
      </w:r>
    </w:p>
    <w:p w14:paraId="11134A92" w14:textId="77777777"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2C20741E" w14:textId="77777777" w:rsidR="007772C4" w:rsidRPr="007772C4" w:rsidRDefault="007772C4" w:rsidP="007772C4">
      <w:pPr>
        <w:pStyle w:val="BodyText"/>
        <w:rPr>
          <w:lang w:val="en-US" w:eastAsia="en-US"/>
        </w:rPr>
      </w:pPr>
    </w:p>
    <w:p w14:paraId="74137BC3" w14:textId="77777777" w:rsidR="00105116" w:rsidRPr="002C447C" w:rsidRDefault="00105116" w:rsidP="00105116">
      <w:pPr>
        <w:pStyle w:val="Title"/>
        <w:rPr>
          <w:lang w:val="en-US"/>
        </w:rPr>
      </w:pPr>
      <w:bookmarkStart w:id="4" w:name="_Toc354828814"/>
      <w:r w:rsidRPr="002C447C">
        <w:rPr>
          <w:lang w:val="en-US"/>
        </w:rPr>
        <w:t>Revision history</w:t>
      </w:r>
      <w:bookmarkEnd w:id="4"/>
    </w:p>
    <w:p w14:paraId="2A7FD20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r w:rsidRPr="002C447C">
        <w:rPr>
          <w:lang w:val="en-US"/>
        </w:rPr>
        <w:t>Amendments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454"/>
        <w:gridCol w:w="992"/>
        <w:gridCol w:w="3685"/>
        <w:gridCol w:w="1972"/>
      </w:tblGrid>
      <w:tr w:rsidR="00105116" w:rsidRPr="00BF0D7D" w14:paraId="7F224247" w14:textId="77777777" w:rsidTr="00B01F28">
        <w:tc>
          <w:tcPr>
            <w:tcW w:w="668" w:type="dxa"/>
            <w:shd w:val="clear" w:color="auto" w:fill="BFBFBF" w:themeFill="background1" w:themeFillShade="BF"/>
          </w:tcPr>
          <w:p w14:paraId="04A8A5C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454" w:type="dxa"/>
            <w:shd w:val="clear" w:color="auto" w:fill="BFBFBF" w:themeFill="background1" w:themeFillShade="BF"/>
          </w:tcPr>
          <w:p w14:paraId="54EC208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8AA1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3E92266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1972" w:type="dxa"/>
            <w:shd w:val="clear" w:color="auto" w:fill="BFBFBF" w:themeFill="background1" w:themeFillShade="BF"/>
          </w:tcPr>
          <w:p w14:paraId="07D7DC1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613DA3" w:rsidRPr="00BF0D7D" w14:paraId="4DDEAA33" w14:textId="77777777" w:rsidTr="00B01F28">
        <w:tc>
          <w:tcPr>
            <w:tcW w:w="668" w:type="dxa"/>
          </w:tcPr>
          <w:p w14:paraId="60559048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54" w:type="dxa"/>
          </w:tcPr>
          <w:p w14:paraId="4D8D08FA" w14:textId="77777777" w:rsidR="00613DA3" w:rsidRDefault="00613DA3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14:paraId="369E2B19" w14:textId="61F7CCEC" w:rsidR="00613DA3" w:rsidRDefault="003E363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AF0158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685" w:type="dxa"/>
          </w:tcPr>
          <w:p w14:paraId="6CE83479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1972" w:type="dxa"/>
          </w:tcPr>
          <w:p w14:paraId="2331F05B" w14:textId="77777777" w:rsidR="00613DA3" w:rsidRDefault="006D773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A6605" w:rsidRPr="00BF0D7D" w14:paraId="02EC156E" w14:textId="77777777" w:rsidTr="00B01F28">
        <w:tc>
          <w:tcPr>
            <w:tcW w:w="668" w:type="dxa"/>
          </w:tcPr>
          <w:p w14:paraId="723449E1" w14:textId="2BF092AD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54" w:type="dxa"/>
          </w:tcPr>
          <w:p w14:paraId="5B033765" w14:textId="5A312172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92" w:type="dxa"/>
          </w:tcPr>
          <w:p w14:paraId="257104DF" w14:textId="70963A49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685" w:type="dxa"/>
          </w:tcPr>
          <w:p w14:paraId="7BD4970E" w14:textId="27F34FC8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description</w:t>
            </w:r>
            <w:proofErr w:type="spellEnd"/>
          </w:p>
        </w:tc>
        <w:tc>
          <w:tcPr>
            <w:tcW w:w="1972" w:type="dxa"/>
          </w:tcPr>
          <w:p w14:paraId="25B3EF32" w14:textId="6F4F3AEE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AF0158" w:rsidRPr="00F878F4" w14:paraId="2472A43E" w14:textId="77777777" w:rsidTr="00B01F28">
        <w:tc>
          <w:tcPr>
            <w:tcW w:w="668" w:type="dxa"/>
          </w:tcPr>
          <w:p w14:paraId="12DA53EC" w14:textId="5D13A3AE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54" w:type="dxa"/>
          </w:tcPr>
          <w:p w14:paraId="5CD243AC" w14:textId="14FA8345" w:rsidR="00AF0158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2019-03-20</w:t>
            </w:r>
          </w:p>
        </w:tc>
        <w:tc>
          <w:tcPr>
            <w:tcW w:w="992" w:type="dxa"/>
          </w:tcPr>
          <w:p w14:paraId="097B0D81" w14:textId="1EA79623" w:rsidR="00AF0158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685" w:type="dxa"/>
          </w:tcPr>
          <w:p w14:paraId="50C1D68B" w14:textId="2DDA4E67" w:rsidR="00AF0158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  <w:r w:rsidRPr="00F878F4">
              <w:rPr>
                <w:rFonts w:ascii="Times New Roman" w:hAnsi="Times New Roman" w:cs="Times New Roman"/>
                <w:sz w:val="22"/>
                <w:lang w:val="en-US"/>
              </w:rPr>
              <w:t>Updated data format and parameters</w:t>
            </w:r>
          </w:p>
        </w:tc>
        <w:tc>
          <w:tcPr>
            <w:tcW w:w="1972" w:type="dxa"/>
          </w:tcPr>
          <w:p w14:paraId="375073AE" w14:textId="69930331" w:rsidR="00AF0158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Jens Eliasson</w:t>
            </w:r>
          </w:p>
        </w:tc>
      </w:tr>
      <w:tr w:rsidR="000C6E36" w:rsidRPr="00F878F4" w14:paraId="0D029C91" w14:textId="77777777" w:rsidTr="00B01F28">
        <w:tc>
          <w:tcPr>
            <w:tcW w:w="668" w:type="dxa"/>
          </w:tcPr>
          <w:p w14:paraId="52D5D8EB" w14:textId="383D1F9F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54" w:type="dxa"/>
          </w:tcPr>
          <w:p w14:paraId="70EF8F47" w14:textId="3A643729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2020-05-27</w:t>
            </w:r>
          </w:p>
        </w:tc>
        <w:tc>
          <w:tcPr>
            <w:tcW w:w="992" w:type="dxa"/>
          </w:tcPr>
          <w:p w14:paraId="315883D1" w14:textId="2E41DACA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G4.1.3</w:t>
            </w:r>
          </w:p>
        </w:tc>
        <w:tc>
          <w:tcPr>
            <w:tcW w:w="3685" w:type="dxa"/>
          </w:tcPr>
          <w:p w14:paraId="2BC5A77E" w14:textId="77ED2CB4" w:rsidR="000C6E36" w:rsidRPr="00F878F4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Updated with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en-US"/>
              </w:rPr>
              <w:t>sigXcount</w:t>
            </w:r>
            <w:proofErr w:type="spellEnd"/>
          </w:p>
        </w:tc>
        <w:tc>
          <w:tcPr>
            <w:tcW w:w="1972" w:type="dxa"/>
          </w:tcPr>
          <w:p w14:paraId="58B759F3" w14:textId="29B9E537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Jens Eliasson</w:t>
            </w:r>
          </w:p>
        </w:tc>
      </w:tr>
      <w:tr w:rsidR="00F878F4" w:rsidRPr="00F878F4" w14:paraId="286D7390" w14:textId="77777777" w:rsidTr="00B01F28">
        <w:tc>
          <w:tcPr>
            <w:tcW w:w="668" w:type="dxa"/>
          </w:tcPr>
          <w:p w14:paraId="3374DC04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54" w:type="dxa"/>
          </w:tcPr>
          <w:p w14:paraId="25294AEA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C2BB518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685" w:type="dxa"/>
          </w:tcPr>
          <w:p w14:paraId="73CF3B7F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1972" w:type="dxa"/>
          </w:tcPr>
          <w:p w14:paraId="702A78E9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5FEBC48" w14:textId="77777777" w:rsidR="00105116" w:rsidRPr="00F878F4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US"/>
        </w:rPr>
      </w:pPr>
    </w:p>
    <w:p w14:paraId="0889ED2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6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2354BFEB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E5BB73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90FF8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48A8384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8850D1B" w14:textId="214D893A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</w:t>
            </w:r>
            <w:r w:rsidR="00F878F4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4A059E83" w14:textId="77777777" w:rsidTr="00053044">
        <w:tc>
          <w:tcPr>
            <w:tcW w:w="674" w:type="dxa"/>
          </w:tcPr>
          <w:p w14:paraId="05535EA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6A62328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43988C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E40764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2A6A1A20" w14:textId="77777777" w:rsidTr="00053044">
        <w:tc>
          <w:tcPr>
            <w:tcW w:w="674" w:type="dxa"/>
          </w:tcPr>
          <w:p w14:paraId="549EEDF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01B150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A02D5F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9D7E4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791537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172FC5C9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F4965" w14:textId="77777777" w:rsidR="00780F87" w:rsidRDefault="00780F87" w:rsidP="00252D9B">
      <w:r>
        <w:separator/>
      </w:r>
    </w:p>
  </w:endnote>
  <w:endnote w:type="continuationSeparator" w:id="0">
    <w:p w14:paraId="1AA4BF53" w14:textId="77777777" w:rsidR="00780F87" w:rsidRDefault="00780F8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C7098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DC9D89" wp14:editId="1394965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8F3DC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E700881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B02FE9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5CED32B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DC9D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" filled="f" stroked="f">
              <v:textbox inset="0,0,0,0">
                <w:txbxContent>
                  <w:p w14:paraId="0CB8F3DC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E700881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B02FE9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5CED32B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65968E4" wp14:editId="6F19DD6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2458746D" w14:textId="77777777" w:rsidR="003C4685" w:rsidRDefault="003C4685">
    <w:pPr>
      <w:pStyle w:val="Footer"/>
    </w:pPr>
  </w:p>
  <w:p w14:paraId="70774127" w14:textId="77777777" w:rsidR="003C4685" w:rsidRDefault="003C4685">
    <w:pPr>
      <w:pStyle w:val="Footer"/>
    </w:pPr>
  </w:p>
  <w:p w14:paraId="2A0B60EB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E90F4" wp14:editId="371BBBD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86BD3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62D5ED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9C01C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CFCCE17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0F4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" filled="f" stroked="f">
              <v:textbox inset="0,0,0,0">
                <w:txbxContent>
                  <w:p w14:paraId="47586BD3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62D5ED6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59C01C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CFCCE17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3E019007" wp14:editId="5CFF387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FAA1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C4A131" wp14:editId="2268B10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EE0BB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E60197C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7BE82B0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2A86F3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4A13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" filled="f" stroked="f">
              <v:textbox inset="0,0,0,0">
                <w:txbxContent>
                  <w:p w14:paraId="11DEE0BB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E60197C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7BE82B0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2A86F35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55C971D" wp14:editId="6C1DFC2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50141" w14:textId="77777777" w:rsidR="00780F87" w:rsidRDefault="00780F87" w:rsidP="00252D9B">
      <w:r>
        <w:separator/>
      </w:r>
    </w:p>
  </w:footnote>
  <w:footnote w:type="continuationSeparator" w:id="0">
    <w:p w14:paraId="18C1B093" w14:textId="77777777" w:rsidR="00780F87" w:rsidRDefault="00780F8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C021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2B70831" wp14:editId="52C22A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5A7CD43" w14:textId="77777777" w:rsidTr="003C4685">
      <w:tc>
        <w:tcPr>
          <w:tcW w:w="5093" w:type="dxa"/>
        </w:tcPr>
        <w:p w14:paraId="2CDD6B3C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67ADF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3588EBE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60CE4E89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2480BC0B" w14:textId="77777777" w:rsidTr="003C4685">
      <w:tc>
        <w:tcPr>
          <w:tcW w:w="5093" w:type="dxa"/>
        </w:tcPr>
        <w:p w14:paraId="717A67F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FF36CC2" w14:textId="30D92628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34AF5">
            <w:rPr>
              <w:rFonts w:asciiTheme="majorHAnsi" w:hAnsiTheme="majorHAnsi"/>
              <w:noProof/>
              <w:sz w:val="18"/>
              <w:szCs w:val="18"/>
            </w:rPr>
            <w:t>2020-11-16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8A03C66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639DA83" w14:textId="1C70E1BF" w:rsidR="003C4685" w:rsidRPr="00051C46" w:rsidRDefault="00AF0158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</w:t>
              </w:r>
              <w:r w:rsidR="00053385">
                <w:rPr>
                  <w:rFonts w:asciiTheme="majorHAnsi" w:hAnsiTheme="majorHAnsi"/>
                  <w:sz w:val="18"/>
                  <w:szCs w:val="18"/>
                </w:rPr>
                <w:t>1</w:t>
              </w:r>
              <w:r>
                <w:rPr>
                  <w:rFonts w:asciiTheme="majorHAnsi" w:hAnsiTheme="majorHAnsi"/>
                  <w:sz w:val="18"/>
                  <w:szCs w:val="18"/>
                </w:rPr>
                <w:t xml:space="preserve"> </w:t>
              </w:r>
              <w:r w:rsidR="00053385">
                <w:rPr>
                  <w:rFonts w:asciiTheme="majorHAnsi" w:hAnsiTheme="majorHAnsi"/>
                  <w:sz w:val="18"/>
                  <w:szCs w:val="18"/>
                </w:rPr>
                <w:t>3</w:t>
              </w:r>
            </w:p>
          </w:sdtContent>
        </w:sdt>
      </w:tc>
    </w:tr>
    <w:tr w:rsidR="003C4685" w:rsidRPr="00F87F2C" w14:paraId="0650C51F" w14:textId="77777777" w:rsidTr="003C4685">
      <w:tc>
        <w:tcPr>
          <w:tcW w:w="5093" w:type="dxa"/>
        </w:tcPr>
        <w:p w14:paraId="79BAAD90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09A156AA" w14:textId="7F8A30F7" w:rsidR="003C4685" w:rsidRPr="00C92FAF" w:rsidRDefault="00821AD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Jens Eliasson, </w:t>
          </w:r>
          <w:r w:rsidR="00053385">
            <w:rPr>
              <w:rFonts w:asciiTheme="majorHAnsi" w:hAnsiTheme="majorHAnsi"/>
              <w:sz w:val="18"/>
              <w:szCs w:val="18"/>
              <w:lang w:val="pt-PT"/>
            </w:rPr>
            <w:t>ThingWave AB</w:t>
          </w:r>
        </w:p>
      </w:tc>
      <w:tc>
        <w:tcPr>
          <w:tcW w:w="2268" w:type="dxa"/>
        </w:tcPr>
        <w:p w14:paraId="0D867A39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7B0B949A" w14:textId="77777777" w:rsidR="003C4685" w:rsidRPr="00F87F2C" w:rsidRDefault="00821AD3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053385">
                <w:rPr>
                  <w:rFonts w:asciiTheme="majorHAnsi" w:hAnsiTheme="majorHAnsi"/>
                  <w:sz w:val="18"/>
                  <w:szCs w:val="18"/>
                  <w:lang w:val="en-US"/>
                </w:rPr>
                <w:t>For a</w:t>
              </w:r>
              <w:r w:rsidR="00CD0B67" w:rsidRPr="00053385">
                <w:rPr>
                  <w:rFonts w:asciiTheme="majorHAnsi" w:hAnsiTheme="majorHAnsi"/>
                  <w:sz w:val="18"/>
                  <w:szCs w:val="18"/>
                  <w:lang w:val="en-US"/>
                </w:rPr>
                <w:t>pproval</w:t>
              </w:r>
            </w:p>
          </w:sdtContent>
        </w:sdt>
      </w:tc>
    </w:tr>
    <w:tr w:rsidR="003C4685" w:rsidRPr="00F87F2C" w14:paraId="55EE6D51" w14:textId="77777777" w:rsidTr="003C4685">
      <w:tc>
        <w:tcPr>
          <w:tcW w:w="5093" w:type="dxa"/>
        </w:tcPr>
        <w:p w14:paraId="63A6DC66" w14:textId="77777777" w:rsidR="003C4685" w:rsidRPr="00821AD3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21AD3">
            <w:rPr>
              <w:rFonts w:asciiTheme="majorHAnsi" w:hAnsiTheme="majorHAnsi"/>
              <w:sz w:val="16"/>
              <w:szCs w:val="18"/>
            </w:rPr>
            <w:t>Contact</w:t>
          </w:r>
        </w:p>
        <w:p w14:paraId="1362205B" w14:textId="25CE8CF7" w:rsidR="003C4685" w:rsidRPr="00821AD3" w:rsidRDefault="00053385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Pr="001F76EC">
              <w:rPr>
                <w:rStyle w:val="Hyperlink"/>
                <w:rFonts w:asciiTheme="majorHAnsi" w:hAnsiTheme="majorHAnsi"/>
                <w:sz w:val="18"/>
                <w:szCs w:val="18"/>
              </w:rPr>
              <w:t>jens.eliasson@thingwave.eu</w:t>
            </w:r>
          </w:hyperlink>
          <w:r w:rsidR="00A87478" w:rsidRPr="00821AD3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367FFABB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6C2B032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E49FA2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14554A2C" w14:textId="77777777" w:rsidTr="00F034F3">
      <w:tc>
        <w:tcPr>
          <w:tcW w:w="4350" w:type="dxa"/>
        </w:tcPr>
        <w:p w14:paraId="224AAB0E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910AE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485B4EED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EFB73B" w14:textId="29C90D08" w:rsidR="003C4685" w:rsidRPr="00C76DE5" w:rsidRDefault="0005338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G4.1 3</w:t>
              </w:r>
            </w:p>
          </w:sdtContent>
        </w:sdt>
      </w:tc>
    </w:tr>
    <w:tr w:rsidR="003C4685" w:rsidRPr="00051C46" w14:paraId="7EF43016" w14:textId="77777777" w:rsidTr="00F034F3">
      <w:tc>
        <w:tcPr>
          <w:tcW w:w="4350" w:type="dxa"/>
        </w:tcPr>
        <w:p w14:paraId="270B37A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462C7F3" w14:textId="3FA4FDCF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34AF5">
            <w:rPr>
              <w:rFonts w:asciiTheme="majorHAnsi" w:hAnsiTheme="majorHAnsi"/>
              <w:noProof/>
              <w:sz w:val="18"/>
              <w:szCs w:val="18"/>
            </w:rPr>
            <w:t>2020-11-16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C9D9DA8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AU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5B5EA8F" w14:textId="77777777" w:rsidR="003C4685" w:rsidRPr="00051C46" w:rsidRDefault="00821AD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 w:rsidRPr="00CD35DC">
                <w:rPr>
                  <w:rFonts w:asciiTheme="majorHAnsi" w:hAnsiTheme="majorHAnsi"/>
                  <w:sz w:val="18"/>
                  <w:szCs w:val="18"/>
                  <w:lang w:val="en-AU"/>
                </w:rPr>
                <w:t>For approval</w:t>
              </w:r>
            </w:p>
          </w:sdtContent>
        </w:sdt>
      </w:tc>
    </w:tr>
    <w:tr w:rsidR="003C4685" w:rsidRPr="00051C46" w14:paraId="2A7D8CCF" w14:textId="77777777" w:rsidTr="00F034F3">
      <w:tc>
        <w:tcPr>
          <w:tcW w:w="4350" w:type="dxa"/>
        </w:tcPr>
        <w:p w14:paraId="78E5A869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D7ABE0E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8D9E6F2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2D8FB233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6269BA7" wp14:editId="522E2EC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3385"/>
    <w:rsid w:val="00057DC6"/>
    <w:rsid w:val="00062590"/>
    <w:rsid w:val="00070317"/>
    <w:rsid w:val="00071587"/>
    <w:rsid w:val="00080E87"/>
    <w:rsid w:val="00081ECA"/>
    <w:rsid w:val="00091AC3"/>
    <w:rsid w:val="00094F30"/>
    <w:rsid w:val="00097468"/>
    <w:rsid w:val="000A20E4"/>
    <w:rsid w:val="000B56E1"/>
    <w:rsid w:val="000C192B"/>
    <w:rsid w:val="000C6E36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6EC5"/>
    <w:rsid w:val="001A70EB"/>
    <w:rsid w:val="001A75A1"/>
    <w:rsid w:val="001C0EB1"/>
    <w:rsid w:val="001D3BA9"/>
    <w:rsid w:val="001D7B84"/>
    <w:rsid w:val="001E10D0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365FC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CB0"/>
    <w:rsid w:val="002D43F3"/>
    <w:rsid w:val="002D58D2"/>
    <w:rsid w:val="0030045F"/>
    <w:rsid w:val="00305111"/>
    <w:rsid w:val="00321A18"/>
    <w:rsid w:val="00322898"/>
    <w:rsid w:val="003275B6"/>
    <w:rsid w:val="00333C33"/>
    <w:rsid w:val="0034387D"/>
    <w:rsid w:val="0035468C"/>
    <w:rsid w:val="003566DF"/>
    <w:rsid w:val="00377CB6"/>
    <w:rsid w:val="003857EB"/>
    <w:rsid w:val="00385F56"/>
    <w:rsid w:val="003915D0"/>
    <w:rsid w:val="00396164"/>
    <w:rsid w:val="00396B7B"/>
    <w:rsid w:val="003A6CB5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35D9"/>
    <w:rsid w:val="00405F21"/>
    <w:rsid w:val="00405FAF"/>
    <w:rsid w:val="00427117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4EE7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6C1B"/>
    <w:rsid w:val="00527396"/>
    <w:rsid w:val="005302D5"/>
    <w:rsid w:val="00530E37"/>
    <w:rsid w:val="00534AF5"/>
    <w:rsid w:val="00534C02"/>
    <w:rsid w:val="005423EB"/>
    <w:rsid w:val="00543D1D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3D31"/>
    <w:rsid w:val="006049F3"/>
    <w:rsid w:val="00604A60"/>
    <w:rsid w:val="00611D9E"/>
    <w:rsid w:val="00613DA3"/>
    <w:rsid w:val="00632D15"/>
    <w:rsid w:val="00636C6A"/>
    <w:rsid w:val="00656467"/>
    <w:rsid w:val="00675CC4"/>
    <w:rsid w:val="0069254F"/>
    <w:rsid w:val="006A0655"/>
    <w:rsid w:val="006A60D0"/>
    <w:rsid w:val="006B782B"/>
    <w:rsid w:val="006C0348"/>
    <w:rsid w:val="006C7BA9"/>
    <w:rsid w:val="006D773D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0F4"/>
    <w:rsid w:val="00774269"/>
    <w:rsid w:val="00776736"/>
    <w:rsid w:val="0077691B"/>
    <w:rsid w:val="007772C4"/>
    <w:rsid w:val="00780F87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21AD3"/>
    <w:rsid w:val="008355B4"/>
    <w:rsid w:val="00835925"/>
    <w:rsid w:val="008568F4"/>
    <w:rsid w:val="00860543"/>
    <w:rsid w:val="00862F26"/>
    <w:rsid w:val="0087560A"/>
    <w:rsid w:val="00876629"/>
    <w:rsid w:val="00893B35"/>
    <w:rsid w:val="00894DDE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04C15"/>
    <w:rsid w:val="00A16EF6"/>
    <w:rsid w:val="00A27991"/>
    <w:rsid w:val="00A3731D"/>
    <w:rsid w:val="00A4046D"/>
    <w:rsid w:val="00A45B40"/>
    <w:rsid w:val="00A52DF5"/>
    <w:rsid w:val="00A5462F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18F9"/>
    <w:rsid w:val="00AE50BA"/>
    <w:rsid w:val="00AF0158"/>
    <w:rsid w:val="00AF63DB"/>
    <w:rsid w:val="00B01F28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A6605"/>
    <w:rsid w:val="00BB58EE"/>
    <w:rsid w:val="00BC537E"/>
    <w:rsid w:val="00BE0D6D"/>
    <w:rsid w:val="00BE135C"/>
    <w:rsid w:val="00BE694F"/>
    <w:rsid w:val="00BF0329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A4052"/>
    <w:rsid w:val="00CB0376"/>
    <w:rsid w:val="00CB4A31"/>
    <w:rsid w:val="00CD0B67"/>
    <w:rsid w:val="00CD35DC"/>
    <w:rsid w:val="00CE7A02"/>
    <w:rsid w:val="00CF4746"/>
    <w:rsid w:val="00D010D7"/>
    <w:rsid w:val="00D06F99"/>
    <w:rsid w:val="00D13981"/>
    <w:rsid w:val="00D15CAE"/>
    <w:rsid w:val="00D23EB9"/>
    <w:rsid w:val="00D241E3"/>
    <w:rsid w:val="00D271CA"/>
    <w:rsid w:val="00D304E5"/>
    <w:rsid w:val="00D412F3"/>
    <w:rsid w:val="00D43697"/>
    <w:rsid w:val="00D51ECE"/>
    <w:rsid w:val="00D7036F"/>
    <w:rsid w:val="00D87EB7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25C2A"/>
    <w:rsid w:val="00E32D83"/>
    <w:rsid w:val="00E341D6"/>
    <w:rsid w:val="00E55E1C"/>
    <w:rsid w:val="00E74820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06BBF"/>
    <w:rsid w:val="00F352F2"/>
    <w:rsid w:val="00F41EF4"/>
    <w:rsid w:val="00F42F0D"/>
    <w:rsid w:val="00F44288"/>
    <w:rsid w:val="00F5424E"/>
    <w:rsid w:val="00F56FA2"/>
    <w:rsid w:val="00F758D5"/>
    <w:rsid w:val="00F86307"/>
    <w:rsid w:val="00F878F4"/>
    <w:rsid w:val="00F87F2C"/>
    <w:rsid w:val="00F951D0"/>
    <w:rsid w:val="00FA218F"/>
    <w:rsid w:val="00FB006E"/>
    <w:rsid w:val="00FB0796"/>
    <w:rsid w:val="00FB19B9"/>
    <w:rsid w:val="00FB372E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7C93A8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thingwave.eu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6E3F"/>
    <w:rsid w:val="000B3F89"/>
    <w:rsid w:val="0014259E"/>
    <w:rsid w:val="001776E7"/>
    <w:rsid w:val="001A02F1"/>
    <w:rsid w:val="002212C0"/>
    <w:rsid w:val="0023546C"/>
    <w:rsid w:val="0037760B"/>
    <w:rsid w:val="0077105F"/>
    <w:rsid w:val="008875F2"/>
    <w:rsid w:val="00AE5D66"/>
    <w:rsid w:val="00B12EC8"/>
    <w:rsid w:val="00B269D8"/>
    <w:rsid w:val="00C12D9E"/>
    <w:rsid w:val="00C8058D"/>
    <w:rsid w:val="00CF270A"/>
    <w:rsid w:val="00D84487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CA5A8E-3CD8-9548-B674-343AAFE4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349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EventSubscription Service SD</vt:lpstr>
      <vt:lpstr>AuthorizationControl Service SD</vt:lpstr>
      <vt:lpstr>[Title]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Historian Service SD</dc:title>
  <dc:creator>Hegedűs Csaba</dc:creator>
  <cp:lastModifiedBy>Jens Eliasson</cp:lastModifiedBy>
  <cp:revision>65</cp:revision>
  <cp:lastPrinted>2013-11-27T17:29:00Z</cp:lastPrinted>
  <dcterms:created xsi:type="dcterms:W3CDTF">2017-09-29T11:49:00Z</dcterms:created>
  <dcterms:modified xsi:type="dcterms:W3CDTF">2020-11-16T21:32:00Z</dcterms:modified>
  <cp:category>G4.1 3</cp:category>
  <cp:contentStatus>For approval</cp:contentStatus>
</cp:coreProperties>
</file>