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6D82" w:rsidRDefault="00F8792B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TEST TEMA 2</w:t>
      </w:r>
    </w:p>
    <w:p w14:paraId="00000002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>El conjunto de valores posibles para un atributo recibe el nombre de:</w:t>
      </w:r>
    </w:p>
    <w:p w14:paraId="00000003" w14:textId="77777777" w:rsidR="00746D82" w:rsidRDefault="00F8792B">
      <w:pPr>
        <w:ind w:left="340"/>
        <w:jc w:val="both"/>
      </w:pPr>
      <w:r>
        <w:t xml:space="preserve">☐ </w:t>
      </w:r>
      <w:proofErr w:type="spellStart"/>
      <w:r>
        <w:t>Cardinalidad</w:t>
      </w:r>
      <w:proofErr w:type="spellEnd"/>
      <w:r>
        <w:t>.</w:t>
      </w:r>
    </w:p>
    <w:p w14:paraId="00000004" w14:textId="77777777" w:rsidR="00746D82" w:rsidRDefault="00F8792B">
      <w:pPr>
        <w:ind w:left="340"/>
        <w:jc w:val="both"/>
      </w:pPr>
      <w:r w:rsidRPr="00837554">
        <w:rPr>
          <w:highlight w:val="yellow"/>
        </w:rPr>
        <w:t>☐ Dominio.</w:t>
      </w:r>
    </w:p>
    <w:p w14:paraId="00000005" w14:textId="77777777" w:rsidR="00746D82" w:rsidRDefault="00F8792B">
      <w:pPr>
        <w:ind w:left="340"/>
        <w:jc w:val="both"/>
      </w:pPr>
      <w:r>
        <w:t>☐ Entidad.</w:t>
      </w:r>
    </w:p>
    <w:p w14:paraId="00000006" w14:textId="77777777" w:rsidR="00746D82" w:rsidRPr="00837554" w:rsidRDefault="00F8792B">
      <w:pPr>
        <w:ind w:left="340"/>
        <w:jc w:val="both"/>
      </w:pPr>
      <w:r w:rsidRPr="00837554">
        <w:t>☐ Atributo.</w:t>
      </w:r>
    </w:p>
    <w:p w14:paraId="00000007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 xml:space="preserve">Cuando en una relación reflexiva o en una relación binaria las </w:t>
      </w:r>
      <w:proofErr w:type="spellStart"/>
      <w:r>
        <w:t>cardinalidades</w:t>
      </w:r>
      <w:proofErr w:type="spellEnd"/>
      <w:r>
        <w:t xml:space="preserve"> son para una entidad (</w:t>
      </w:r>
      <w:proofErr w:type="gramStart"/>
      <w:r>
        <w:t>0,n</w:t>
      </w:r>
      <w:proofErr w:type="gramEnd"/>
      <w:r>
        <w:t>) y para la otra (1,n), el tipo de correspondencia de la relación es:</w:t>
      </w:r>
    </w:p>
    <w:p w14:paraId="00000008" w14:textId="77777777" w:rsidR="00746D82" w:rsidRDefault="00F8792B">
      <w:pPr>
        <w:ind w:left="340"/>
        <w:jc w:val="both"/>
        <w:rPr>
          <w:highlight w:val="yellow"/>
        </w:rPr>
      </w:pPr>
      <w:r>
        <w:rPr>
          <w:highlight w:val="yellow"/>
        </w:rPr>
        <w:t xml:space="preserve">☐ </w:t>
      </w:r>
      <w:proofErr w:type="gramStart"/>
      <w:r>
        <w:rPr>
          <w:highlight w:val="yellow"/>
        </w:rPr>
        <w:t>N:M.</w:t>
      </w:r>
      <w:proofErr w:type="gramEnd"/>
    </w:p>
    <w:p w14:paraId="00000009" w14:textId="77777777" w:rsidR="00746D82" w:rsidRDefault="00F8792B">
      <w:pPr>
        <w:ind w:left="340"/>
        <w:jc w:val="both"/>
      </w:pPr>
      <w:r>
        <w:t>☐ 1:1.</w:t>
      </w:r>
    </w:p>
    <w:p w14:paraId="0000000A" w14:textId="77777777" w:rsidR="00746D82" w:rsidRDefault="00F8792B">
      <w:pPr>
        <w:ind w:left="340"/>
        <w:jc w:val="both"/>
      </w:pPr>
      <w:r>
        <w:t xml:space="preserve">☐ </w:t>
      </w:r>
      <w:proofErr w:type="gramStart"/>
      <w:r>
        <w:t>1:N.</w:t>
      </w:r>
      <w:proofErr w:type="gramEnd"/>
    </w:p>
    <w:p w14:paraId="0000000B" w14:textId="77777777" w:rsidR="00746D82" w:rsidRDefault="00F8792B">
      <w:pPr>
        <w:ind w:left="340"/>
        <w:jc w:val="both"/>
      </w:pPr>
      <w:r>
        <w:t>☐ Ninguna de las anteriores.</w:t>
      </w:r>
    </w:p>
    <w:p w14:paraId="0000000C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>El tipo de correspondencia para l</w:t>
      </w:r>
      <w:r>
        <w:t>as relaciones débiles suele ser:</w:t>
      </w:r>
    </w:p>
    <w:p w14:paraId="0000000D" w14:textId="77777777" w:rsidR="00746D82" w:rsidRDefault="00F8792B">
      <w:pPr>
        <w:ind w:left="340"/>
        <w:jc w:val="both"/>
      </w:pPr>
      <w:r>
        <w:t xml:space="preserve">☐ </w:t>
      </w:r>
      <w:proofErr w:type="gramStart"/>
      <w:r>
        <w:t>N:M.</w:t>
      </w:r>
      <w:proofErr w:type="gramEnd"/>
    </w:p>
    <w:p w14:paraId="0000000E" w14:textId="77777777" w:rsidR="00746D82" w:rsidRPr="00837554" w:rsidRDefault="00F8792B">
      <w:pPr>
        <w:ind w:left="340"/>
        <w:jc w:val="both"/>
      </w:pPr>
      <w:r w:rsidRPr="00837554">
        <w:t>☐ 1:1.</w:t>
      </w:r>
    </w:p>
    <w:p w14:paraId="0000000F" w14:textId="77777777" w:rsidR="00746D82" w:rsidRPr="00D3160C" w:rsidRDefault="00F8792B">
      <w:pPr>
        <w:ind w:left="340"/>
        <w:jc w:val="both"/>
        <w:rPr>
          <w:u w:val="single"/>
        </w:rPr>
      </w:pPr>
      <w:r w:rsidRPr="00837554">
        <w:rPr>
          <w:highlight w:val="yellow"/>
        </w:rPr>
        <w:t>☐ 1:N.</w:t>
      </w:r>
      <w:bookmarkStart w:id="1" w:name="_GoBack"/>
      <w:bookmarkEnd w:id="1"/>
    </w:p>
    <w:p w14:paraId="00000010" w14:textId="77777777" w:rsidR="00746D82" w:rsidRDefault="00F8792B">
      <w:pPr>
        <w:ind w:left="340"/>
        <w:jc w:val="both"/>
      </w:pPr>
      <w:r>
        <w:t>☐ Ninguna de las anteriores.</w:t>
      </w:r>
    </w:p>
    <w:p w14:paraId="00000011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 xml:space="preserve">La característica por la cual un subtipo, además de sus atributos propios, tiene los de su </w:t>
      </w:r>
      <w:proofErr w:type="spellStart"/>
      <w:r>
        <w:t>supertipo</w:t>
      </w:r>
      <w:proofErr w:type="spellEnd"/>
      <w:r>
        <w:t xml:space="preserve"> correspondiente, se llama:</w:t>
      </w:r>
    </w:p>
    <w:p w14:paraId="00000012" w14:textId="77777777" w:rsidR="00746D82" w:rsidRDefault="00F8792B">
      <w:pPr>
        <w:ind w:left="340"/>
        <w:jc w:val="both"/>
      </w:pPr>
      <w:r>
        <w:t>☐ Jerarquía.</w:t>
      </w:r>
    </w:p>
    <w:p w14:paraId="00000013" w14:textId="77777777" w:rsidR="00746D82" w:rsidRDefault="00F8792B">
      <w:pPr>
        <w:ind w:left="340"/>
        <w:jc w:val="both"/>
        <w:rPr>
          <w:highlight w:val="yellow"/>
        </w:rPr>
      </w:pPr>
      <w:r>
        <w:rPr>
          <w:highlight w:val="yellow"/>
        </w:rPr>
        <w:t>☐ Herencia.</w:t>
      </w:r>
    </w:p>
    <w:p w14:paraId="00000014" w14:textId="77777777" w:rsidR="00746D82" w:rsidRDefault="00F8792B">
      <w:pPr>
        <w:ind w:left="340"/>
        <w:jc w:val="both"/>
      </w:pPr>
      <w:r>
        <w:t>☐ Tipificación.</w:t>
      </w:r>
    </w:p>
    <w:p w14:paraId="00000015" w14:textId="77777777" w:rsidR="00746D82" w:rsidRDefault="00F8792B">
      <w:pPr>
        <w:ind w:left="340"/>
        <w:jc w:val="both"/>
      </w:pPr>
      <w:r>
        <w:t>☐ Ge</w:t>
      </w:r>
      <w:r>
        <w:t>neralización.</w:t>
      </w:r>
    </w:p>
    <w:p w14:paraId="00000016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>Las relaciones entre una entidad débil y la entidad regular de la que depende reciben el nombre de relaciones:</w:t>
      </w:r>
    </w:p>
    <w:p w14:paraId="00000017" w14:textId="77777777" w:rsidR="00746D82" w:rsidRDefault="00F8792B">
      <w:pPr>
        <w:ind w:left="340"/>
        <w:jc w:val="both"/>
      </w:pPr>
      <w:r>
        <w:t>☐ Dependientes.</w:t>
      </w:r>
    </w:p>
    <w:p w14:paraId="00000018" w14:textId="77777777" w:rsidR="00746D82" w:rsidRDefault="00F8792B">
      <w:pPr>
        <w:ind w:left="340"/>
        <w:jc w:val="both"/>
      </w:pPr>
      <w:r>
        <w:t>☐ Regulares.</w:t>
      </w:r>
    </w:p>
    <w:p w14:paraId="00000019" w14:textId="77777777" w:rsidR="00746D82" w:rsidRDefault="00F8792B">
      <w:pPr>
        <w:ind w:left="340"/>
        <w:jc w:val="both"/>
      </w:pPr>
      <w:r>
        <w:t>☐ Fuertes.</w:t>
      </w:r>
    </w:p>
    <w:p w14:paraId="0000001A" w14:textId="77777777" w:rsidR="00746D82" w:rsidRDefault="00F8792B">
      <w:pPr>
        <w:ind w:left="340"/>
        <w:jc w:val="both"/>
        <w:rPr>
          <w:highlight w:val="yellow"/>
        </w:rPr>
      </w:pPr>
      <w:r>
        <w:rPr>
          <w:highlight w:val="yellow"/>
        </w:rPr>
        <w:t>☐ Débiles.</w:t>
      </w:r>
    </w:p>
    <w:p w14:paraId="0000001B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>El atributo o atributos de una entidad seleccionado/s para identificarla recibe/n el nombre de:</w:t>
      </w:r>
    </w:p>
    <w:p w14:paraId="0000001C" w14:textId="77777777" w:rsidR="00746D82" w:rsidRDefault="00F8792B">
      <w:pPr>
        <w:ind w:left="340"/>
        <w:jc w:val="both"/>
        <w:rPr>
          <w:highlight w:val="yellow"/>
        </w:rPr>
      </w:pPr>
      <w:r>
        <w:rPr>
          <w:highlight w:val="yellow"/>
        </w:rPr>
        <w:t>☐ Atributo identificador principal (AIP).</w:t>
      </w:r>
    </w:p>
    <w:p w14:paraId="0000001D" w14:textId="77777777" w:rsidR="00746D82" w:rsidRDefault="00F8792B">
      <w:pPr>
        <w:ind w:left="340"/>
        <w:jc w:val="both"/>
      </w:pPr>
      <w:r>
        <w:t>☐ Atributo identificador alternativo (AIA).</w:t>
      </w:r>
    </w:p>
    <w:p w14:paraId="0000001E" w14:textId="77777777" w:rsidR="00746D82" w:rsidRDefault="00F8792B">
      <w:pPr>
        <w:ind w:left="340"/>
        <w:jc w:val="both"/>
      </w:pPr>
      <w:r>
        <w:t>☐ Atributo identificador candidato (AIC).</w:t>
      </w:r>
    </w:p>
    <w:p w14:paraId="0000001F" w14:textId="77777777" w:rsidR="00746D82" w:rsidRDefault="00F8792B">
      <w:pPr>
        <w:ind w:left="340"/>
        <w:jc w:val="both"/>
      </w:pPr>
      <w:r>
        <w:t>☐ Ninguna de las anteriores.</w:t>
      </w:r>
    </w:p>
    <w:p w14:paraId="00000020" w14:textId="77777777" w:rsidR="00746D82" w:rsidRDefault="00F8792B">
      <w:pPr>
        <w:numPr>
          <w:ilvl w:val="0"/>
          <w:numId w:val="1"/>
        </w:numPr>
        <w:spacing w:before="60"/>
        <w:jc w:val="both"/>
      </w:pPr>
      <w:r>
        <w:t>Las</w:t>
      </w:r>
      <w:r>
        <w:t xml:space="preserve"> relaciones que se establecen entre una entidad y ella misma se denominan relaciones:</w:t>
      </w:r>
    </w:p>
    <w:p w14:paraId="00000021" w14:textId="77777777" w:rsidR="00746D82" w:rsidRDefault="00F8792B">
      <w:pPr>
        <w:ind w:left="340"/>
        <w:jc w:val="both"/>
      </w:pPr>
      <w:r>
        <w:t>☐ Binarias.</w:t>
      </w:r>
    </w:p>
    <w:p w14:paraId="00000022" w14:textId="77777777" w:rsidR="00746D82" w:rsidRDefault="00F8792B">
      <w:pPr>
        <w:ind w:left="340"/>
        <w:jc w:val="both"/>
        <w:rPr>
          <w:highlight w:val="yellow"/>
        </w:rPr>
      </w:pPr>
      <w:r>
        <w:rPr>
          <w:highlight w:val="yellow"/>
        </w:rPr>
        <w:t>☐ Reflexivas.</w:t>
      </w:r>
    </w:p>
    <w:p w14:paraId="00000023" w14:textId="77777777" w:rsidR="00746D82" w:rsidRDefault="00F8792B">
      <w:pPr>
        <w:ind w:left="340"/>
        <w:jc w:val="both"/>
      </w:pPr>
      <w:r>
        <w:t>☐ Ternarias.</w:t>
      </w:r>
    </w:p>
    <w:p w14:paraId="00000024" w14:textId="77777777" w:rsidR="00746D82" w:rsidRDefault="00F8792B">
      <w:pPr>
        <w:ind w:left="340"/>
        <w:jc w:val="both"/>
      </w:pPr>
      <w:r>
        <w:t>☐ Ninguna de las anteriores.</w:t>
      </w:r>
    </w:p>
    <w:sectPr w:rsidR="00746D82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07FA4" w14:textId="77777777" w:rsidR="00F8792B" w:rsidRDefault="00F8792B">
      <w:r>
        <w:separator/>
      </w:r>
    </w:p>
  </w:endnote>
  <w:endnote w:type="continuationSeparator" w:id="0">
    <w:p w14:paraId="1D04C627" w14:textId="77777777" w:rsidR="00F8792B" w:rsidRDefault="00F8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77777777" w:rsidR="00746D82" w:rsidRDefault="00F879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Bases de datos</w:t>
    </w:r>
  </w:p>
  <w:p w14:paraId="00000026" w14:textId="77777777" w:rsidR="00746D82" w:rsidRDefault="00746D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125AF" w14:textId="77777777" w:rsidR="00F8792B" w:rsidRDefault="00F8792B">
      <w:r>
        <w:separator/>
      </w:r>
    </w:p>
  </w:footnote>
  <w:footnote w:type="continuationSeparator" w:id="0">
    <w:p w14:paraId="443AE979" w14:textId="77777777" w:rsidR="00F8792B" w:rsidRDefault="00F8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E2204"/>
    <w:multiLevelType w:val="multilevel"/>
    <w:tmpl w:val="69B6FEA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680" w:hanging="34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2"/>
    <w:rsid w:val="003E46DF"/>
    <w:rsid w:val="00746D82"/>
    <w:rsid w:val="00837554"/>
    <w:rsid w:val="00D3160C"/>
    <w:rsid w:val="00F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1B75-5F70-41B6-A9EE-FB96D38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in1dam</cp:lastModifiedBy>
  <cp:revision>3</cp:revision>
  <dcterms:created xsi:type="dcterms:W3CDTF">2020-10-16T07:18:00Z</dcterms:created>
  <dcterms:modified xsi:type="dcterms:W3CDTF">2020-10-16T07:43:00Z</dcterms:modified>
</cp:coreProperties>
</file>