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xpv7lqr9nch" w:id="0"/>
      <w:bookmarkEnd w:id="0"/>
      <w:r w:rsidDel="00000000" w:rsidR="00000000" w:rsidRPr="00000000">
        <w:rPr>
          <w:rtl w:val="0"/>
        </w:rPr>
        <w:t xml:space="preserve">Conversión  implícita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Se realiza de forma automática al asignar un valor de un tipo a otro compatible.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byte x = 5;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int y = x;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El valor almacenado en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(byte) se convertirá a entero al asignarse a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 (int).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posibles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conversiones implícitas son:</w:t>
      </w:r>
    </w:p>
    <w:tbl>
      <w:tblPr>
        <w:tblStyle w:val="Table1"/>
        <w:tblW w:w="9025.511811023624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9.2652656828495"/>
        <w:gridCol w:w="6216.246545340773"/>
        <w:tblGridChange w:id="0">
          <w:tblGrid>
            <w:gridCol w:w="2809.2652656828495"/>
            <w:gridCol w:w="6216.246545340773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91.6" w:lineRule="auto"/>
              <w:jc w:val="center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4"/>
                <w:szCs w:val="24"/>
                <w:rtl w:val="0"/>
              </w:rPr>
              <w:t xml:space="preserve">Nuevo 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91.6" w:lineRule="auto"/>
              <w:jc w:val="center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4"/>
                <w:szCs w:val="24"/>
                <w:rtl w:val="0"/>
              </w:rPr>
              <w:t xml:space="preserve">Tipos origen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byte, short,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byte, short, char,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shd w:fill="f9f9f9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byte, short, char, int, long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91.6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4"/>
                <w:szCs w:val="24"/>
                <w:rtl w:val="0"/>
              </w:rPr>
              <w:t xml:space="preserve">byte, short, char, int, long, 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3tbbaeyf4xi" w:id="1"/>
      <w:bookmarkEnd w:id="1"/>
      <w:r w:rsidDel="00000000" w:rsidR="00000000" w:rsidRPr="00000000">
        <w:rPr>
          <w:rtl w:val="0"/>
        </w:rPr>
        <w:t xml:space="preserve">Conversión explícita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En este caso el programador especifica el nuevo tipo al que se va a transformar el dato. Se escribe de forma explícita entre paréntesis delante del dato.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byte a = 20;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int x = (int) a;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Al escribir int entre paréntesis se fuerza a cambiar el dato de tipo byte a int.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Hay que tener cuidado al realizar esta conversión ya que se puede aplicar a tipos no compatibles, lo que puede derivar en pérdidas de información e incluso errores en ejecución.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b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float x = 5.7F;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int y = (int) x;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390525</wp:posOffset>
            </wp:positionV>
            <wp:extent cx="1638300" cy="28003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¡¡¡ OJOOOOOOOOOOOOOOOOOOOO ¡¡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Se realizará la conversión, pero se perderá la parte decimal del número con punto flotante al guardarlo en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. Solo se guardará 5 en 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rtl w:val="0"/>
        </w:rPr>
        <w:t xml:space="preserve">Aunque parezca ilógico, habrá ocasiones en las que este tipo de conversiones nos pueden resultar útiles.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ejemplo, para extraer la parte entera de un número que tiene decimales.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highlight w:val="white"/>
          <w:rtl w:val="0"/>
        </w:rPr>
        <w:t xml:space="preserve">Pero de forma general trataremos de atenernos a la norma de que "en las conversiones debe evitarse la pérdida de información".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40" w:lineRule="auto"/>
        <w:jc w:val="both"/>
        <w:rPr/>
      </w:pPr>
      <w:bookmarkStart w:colFirst="0" w:colLast="0" w:name="_k9z9787fox5x" w:id="2"/>
      <w:bookmarkEnd w:id="2"/>
      <w:r w:rsidDel="00000000" w:rsidR="00000000" w:rsidRPr="00000000">
        <w:rPr>
          <w:rtl w:val="0"/>
        </w:rPr>
        <w:t xml:space="preserve"> MÉTODO VALUEOF PARA CONVERSIÓN DE TIPOS 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highlight w:val="white"/>
          <w:rtl w:val="0"/>
        </w:rPr>
        <w:t xml:space="preserve">El método valueOf es un método sobrecargado aplicable a numerosas clases de Java y que permite realizar conversiones de tipos.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highlight w:val="white"/>
          <w:rtl w:val="0"/>
        </w:rPr>
        <w:t xml:space="preserve">Veamos algunos ejemplos de uso.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Roboto" w:cs="Roboto" w:eastAsia="Roboto" w:hAnsi="Roboto"/>
          <w:color w:val="41423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highlight w:val="white"/>
        </w:rPr>
        <w:drawing>
          <wp:inline distB="114300" distT="114300" distL="114300" distR="114300">
            <wp:extent cx="573405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20" w:before="160" w:line="240" w:lineRule="auto"/>
        <w:jc w:val="both"/>
        <w:rPr>
          <w:rFonts w:ascii="Roboto" w:cs="Roboto" w:eastAsia="Roboto" w:hAnsi="Roboto"/>
          <w:color w:val="4142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23d"/>
          <w:sz w:val="24"/>
          <w:szCs w:val="24"/>
          <w:rtl w:val="0"/>
        </w:rPr>
        <w:t xml:space="preserve"> Ejemplo:</w:t>
      </w:r>
    </w:p>
    <w:p w:rsidR="00000000" w:rsidDel="00000000" w:rsidP="00000000" w:rsidRDefault="00000000" w:rsidRPr="00000000" w14:paraId="00000034">
      <w:pPr>
        <w:shd w:fill="ffffff" w:val="clear"/>
        <w:spacing w:after="220" w:before="160" w:line="240" w:lineRule="auto"/>
        <w:jc w:val="both"/>
        <w:rPr>
          <w:rFonts w:ascii="Roboto" w:cs="Roboto" w:eastAsia="Roboto" w:hAnsi="Roboto"/>
          <w:color w:val="4142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160" w:lineRule="auto"/>
        <w:rPr>
          <w:b w:val="1"/>
          <w:color w:val="41423d"/>
          <w:sz w:val="28"/>
          <w:szCs w:val="28"/>
        </w:rPr>
      </w:pPr>
      <w:r w:rsidDel="00000000" w:rsidR="00000000" w:rsidRPr="00000000">
        <w:rPr>
          <w:b w:val="1"/>
          <w:color w:val="41423d"/>
          <w:sz w:val="28"/>
          <w:szCs w:val="28"/>
          <w:rtl w:val="0"/>
        </w:rPr>
        <w:t xml:space="preserve">double miDouble=33.456;</w:t>
      </w:r>
    </w:p>
    <w:p w:rsidR="00000000" w:rsidDel="00000000" w:rsidP="00000000" w:rsidRDefault="00000000" w:rsidRPr="00000000" w14:paraId="00000036">
      <w:pPr>
        <w:shd w:fill="ffffff" w:val="clear"/>
        <w:spacing w:after="220" w:before="160" w:lineRule="auto"/>
        <w:rPr>
          <w:b w:val="1"/>
          <w:color w:val="41423d"/>
          <w:sz w:val="28"/>
          <w:szCs w:val="28"/>
        </w:rPr>
      </w:pPr>
      <w:r w:rsidDel="00000000" w:rsidR="00000000" w:rsidRPr="00000000">
        <w:rPr>
          <w:b w:val="1"/>
          <w:color w:val="41423d"/>
          <w:sz w:val="28"/>
          <w:szCs w:val="28"/>
          <w:rtl w:val="0"/>
        </w:rPr>
        <w:t xml:space="preserve">String miCadena=miCadena.valueOf(miDouble);</w:t>
      </w:r>
    </w:p>
    <w:p w:rsidR="00000000" w:rsidDel="00000000" w:rsidP="00000000" w:rsidRDefault="00000000" w:rsidRPr="00000000" w14:paraId="00000037">
      <w:pPr>
        <w:shd w:fill="ffffff" w:val="clear"/>
        <w:spacing w:after="220" w:before="160" w:lineRule="auto"/>
        <w:rPr>
          <w:b w:val="1"/>
          <w:color w:val="41423d"/>
          <w:sz w:val="28"/>
          <w:szCs w:val="28"/>
        </w:rPr>
      </w:pPr>
      <w:r w:rsidDel="00000000" w:rsidR="00000000" w:rsidRPr="00000000">
        <w:rPr>
          <w:b w:val="1"/>
          <w:color w:val="41423d"/>
          <w:sz w:val="28"/>
          <w:szCs w:val="28"/>
          <w:rtl w:val="0"/>
        </w:rPr>
        <w:t xml:space="preserve">// miCadena contiene ahora “33.456”, que es un String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