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CF6F" w14:textId="4E05767D" w:rsidR="00A03012" w:rsidRPr="005049FC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5049FC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UML </w:t>
      </w:r>
      <w:r w:rsidR="00010D5B" w:rsidRPr="005049FC">
        <w:rPr>
          <w:rFonts w:ascii="Helvetica Neue" w:eastAsia="Microsoft YaHei UI" w:hAnsi="Helvetica Neue" w:cstheme="minorHAnsi"/>
          <w:b/>
          <w:bCs/>
          <w:sz w:val="22"/>
          <w:szCs w:val="22"/>
        </w:rPr>
        <w:t>Assignment 1</w:t>
      </w:r>
    </w:p>
    <w:p w14:paraId="148213E6" w14:textId="30A5625C" w:rsidR="00A03012" w:rsidRPr="005049FC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5049FC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10185101210 </w:t>
      </w:r>
      <w:r w:rsidRPr="005049FC">
        <w:rPr>
          <w:rFonts w:ascii="Helvetica Neue" w:eastAsia="Microsoft YaHei UI" w:hAnsi="Helvetica Neue" w:cstheme="minorHAnsi"/>
          <w:b/>
          <w:bCs/>
          <w:sz w:val="22"/>
          <w:szCs w:val="22"/>
        </w:rPr>
        <w:t>陈俊潼</w:t>
      </w:r>
    </w:p>
    <w:p w14:paraId="5FDBD97E" w14:textId="71A70756" w:rsidR="00DD01A5" w:rsidRPr="00D4419C" w:rsidRDefault="00DD01A5" w:rsidP="00C15993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2DE9D653" w14:textId="2FCDA8CB" w:rsidR="00D4419C" w:rsidRPr="007A1E6E" w:rsidRDefault="00D4419C" w:rsidP="007A1E6E">
      <w:pPr>
        <w:pStyle w:val="ListParagraph"/>
        <w:numPr>
          <w:ilvl w:val="0"/>
          <w:numId w:val="14"/>
        </w:num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A1E6E">
        <w:rPr>
          <w:rFonts w:ascii="Helvetica Neue" w:eastAsia="Microsoft YaHei UI" w:hAnsi="Helvetica Neue" w:cstheme="minorHAnsi"/>
          <w:b/>
          <w:bCs/>
          <w:sz w:val="22"/>
          <w:szCs w:val="22"/>
        </w:rPr>
        <w:t>Sol.</w:t>
      </w:r>
    </w:p>
    <w:p w14:paraId="33107C3B" w14:textId="77777777" w:rsidR="00D4419C" w:rsidRPr="00D4419C" w:rsidRDefault="00D4419C" w:rsidP="00C15993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1B078FC2" w14:textId="5AA998D3" w:rsidR="00C15993" w:rsidRPr="00D4419C" w:rsidRDefault="00C15993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>Actors are PhD students, authorized users, professor (supervisor).</w:t>
      </w:r>
    </w:p>
    <w:p w14:paraId="59FE532F" w14:textId="12A7C04E" w:rsidR="00C15993" w:rsidRPr="00D4419C" w:rsidRDefault="00C15993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>Use</w:t>
      </w:r>
      <w:r w:rsidR="00ED022C" w:rsidRPr="00D4419C"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cases: course registration,</w:t>
      </w:r>
      <w:r w:rsidR="00ED022C" w:rsidRPr="00D4419C">
        <w:rPr>
          <w:rFonts w:ascii="Helvetica Neue" w:eastAsia="Microsoft YaHei UI" w:hAnsi="Helvetica Neue" w:cstheme="minorHAnsi"/>
          <w:sz w:val="22"/>
          <w:szCs w:val="22"/>
        </w:rPr>
        <w:t xml:space="preserve"> thesis proposal registration, course modification, thesis proposal review, notification.</w:t>
      </w:r>
    </w:p>
    <w:p w14:paraId="2624C874" w14:textId="5FA1C28B" w:rsidR="00ED022C" w:rsidRPr="00D4419C" w:rsidRDefault="00ED022C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</w:p>
    <w:p w14:paraId="35573D89" w14:textId="3409E3A9" w:rsidR="00ED022C" w:rsidRPr="00D4419C" w:rsidRDefault="00D4419C" w:rsidP="00C15993">
      <w:p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noProof/>
          <w:sz w:val="22"/>
          <w:szCs w:val="22"/>
        </w:rPr>
        <w:drawing>
          <wp:inline distT="0" distB="0" distL="0" distR="0" wp14:anchorId="7A6FA355" wp14:editId="78904E14">
            <wp:extent cx="5727700" cy="362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0C0C" w14:textId="4D2F91FA" w:rsidR="00D4419C" w:rsidRPr="00D4419C" w:rsidRDefault="00D4419C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 xml:space="preserve">Details for </w:t>
      </w:r>
      <w:r w:rsidRPr="00D4419C">
        <w:rPr>
          <w:rFonts w:ascii="Helvetica Neue" w:eastAsia="Microsoft YaHei UI" w:hAnsi="Helvetica Neue" w:cstheme="minorHAnsi"/>
          <w:i/>
          <w:iCs/>
          <w:sz w:val="22"/>
          <w:szCs w:val="22"/>
        </w:rPr>
        <w:t>course registration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:</w:t>
      </w:r>
    </w:p>
    <w:p w14:paraId="09D2DD68" w14:textId="77777777" w:rsidR="00D4419C" w:rsidRPr="00D4419C" w:rsidRDefault="00D4419C" w:rsidP="00C15993">
      <w:pPr>
        <w:rPr>
          <w:rFonts w:ascii="Helvetica Neue" w:eastAsia="Microsoft YaHei UI" w:hAnsi="Helvetica Neue" w:cstheme="minorHAnsi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2"/>
      </w:tblGrid>
      <w:tr w:rsidR="00D4419C" w:rsidRPr="00D4419C" w14:paraId="3BFB57A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49AA049E" w14:textId="4F99C284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172" w:type="dxa"/>
            <w:vAlign w:val="center"/>
          </w:tcPr>
          <w:p w14:paraId="1A8002E2" w14:textId="4101780E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Course registration</w:t>
            </w:r>
          </w:p>
        </w:tc>
      </w:tr>
      <w:tr w:rsidR="00D4419C" w:rsidRPr="00D4419C" w14:paraId="231BC623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345E099E" w14:textId="35977BFE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Actor List</w:t>
            </w:r>
          </w:p>
        </w:tc>
        <w:tc>
          <w:tcPr>
            <w:tcW w:w="7172" w:type="dxa"/>
            <w:vAlign w:val="center"/>
          </w:tcPr>
          <w:p w14:paraId="16A3C07A" w14:textId="19A1FAD3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PhD students</w:t>
            </w:r>
          </w:p>
        </w:tc>
      </w:tr>
      <w:tr w:rsidR="00D4419C" w:rsidRPr="00D4419C" w14:paraId="50B682A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7B8D00EE" w14:textId="420E658F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172" w:type="dxa"/>
            <w:vAlign w:val="center"/>
          </w:tcPr>
          <w:p w14:paraId="6B69B0F4" w14:textId="619A2E40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The use case for PhD students to register new courses.</w:t>
            </w:r>
          </w:p>
        </w:tc>
      </w:tr>
      <w:tr w:rsidR="00D4419C" w:rsidRPr="00D4419C" w14:paraId="0DDC6E9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04BEAD1E" w14:textId="02E02731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Pre-condition</w:t>
            </w:r>
          </w:p>
        </w:tc>
        <w:tc>
          <w:tcPr>
            <w:tcW w:w="7172" w:type="dxa"/>
            <w:vAlign w:val="center"/>
          </w:tcPr>
          <w:p w14:paraId="2203FBB7" w14:textId="58C81C64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The student has to log in first and must be a PhD student</w:t>
            </w: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.</w:t>
            </w:r>
          </w:p>
        </w:tc>
      </w:tr>
      <w:tr w:rsidR="00D4419C" w:rsidRPr="00D4419C" w14:paraId="38E563F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C8AE819" w14:textId="5B875AFF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Post-condition</w:t>
            </w:r>
          </w:p>
        </w:tc>
        <w:tc>
          <w:tcPr>
            <w:tcW w:w="7172" w:type="dxa"/>
            <w:vAlign w:val="center"/>
          </w:tcPr>
          <w:p w14:paraId="57F6FA19" w14:textId="118EE5DD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The course the students registered might be success or fail, depending on if there is available quota</w:t>
            </w: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.</w:t>
            </w:r>
          </w:p>
        </w:tc>
      </w:tr>
      <w:tr w:rsidR="00D4419C" w:rsidRPr="00D4419C" w14:paraId="2BFB8F5B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3385D6F" w14:textId="70FD72C2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Exception</w:t>
            </w:r>
          </w:p>
        </w:tc>
        <w:tc>
          <w:tcPr>
            <w:tcW w:w="7172" w:type="dxa"/>
            <w:vAlign w:val="center"/>
          </w:tcPr>
          <w:p w14:paraId="34654457" w14:textId="6A878540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If the course is fully registered or the student is not a PhD student, the registration will fail.</w:t>
            </w:r>
          </w:p>
        </w:tc>
      </w:tr>
    </w:tbl>
    <w:p w14:paraId="7A2EA101" w14:textId="5741709B" w:rsidR="00D4419C" w:rsidRPr="00D4419C" w:rsidRDefault="00D4419C" w:rsidP="00D4419C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0489D8E8" w14:textId="3503D83B" w:rsidR="00D4419C" w:rsidRDefault="00D4419C" w:rsidP="007A1E6E">
      <w:pPr>
        <w:pStyle w:val="ListParagraph"/>
        <w:numPr>
          <w:ilvl w:val="0"/>
          <w:numId w:val="14"/>
        </w:num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A1E6E">
        <w:rPr>
          <w:rFonts w:ascii="Helvetica Neue" w:eastAsia="Microsoft YaHei UI" w:hAnsi="Helvetica Neue" w:cstheme="minorHAnsi"/>
          <w:b/>
          <w:bCs/>
          <w:sz w:val="22"/>
          <w:szCs w:val="22"/>
        </w:rPr>
        <w:t>Sol.</w:t>
      </w:r>
    </w:p>
    <w:p w14:paraId="6F8B2945" w14:textId="68929ED1" w:rsidR="007A1E6E" w:rsidRDefault="007A1E6E" w:rsidP="007A1E6E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5BE3AFF6" w14:textId="4F07C831" w:rsidR="007A1E6E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Actors:</w:t>
      </w:r>
    </w:p>
    <w:p w14:paraId="14DDE3FF" w14:textId="4913617F" w:rsidR="007A1E6E" w:rsidRDefault="007A1E6E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Customers</w:t>
      </w:r>
    </w:p>
    <w:p w14:paraId="0790263F" w14:textId="7A1DFF7A" w:rsidR="007A1E6E" w:rsidRDefault="007A1E6E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Booking system</w:t>
      </w:r>
    </w:p>
    <w:p w14:paraId="2DC3BC16" w14:textId="72A6E661" w:rsidR="007A1E6E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lastRenderedPageBreak/>
        <w:br/>
      </w:r>
      <w:r w:rsidR="00E312AD">
        <w:rPr>
          <w:rFonts w:ascii="Helvetica Neue" w:eastAsia="Microsoft YaHei UI" w:hAnsi="Helvetica Neue" w:cstheme="minorHAnsi"/>
          <w:noProof/>
          <w:sz w:val="22"/>
          <w:szCs w:val="22"/>
        </w:rPr>
        <w:drawing>
          <wp:inline distT="0" distB="0" distL="0" distR="0" wp14:anchorId="07E10E87" wp14:editId="3B69FB58">
            <wp:extent cx="5032637" cy="5651500"/>
            <wp:effectExtent l="0" t="0" r="0" b="0"/>
            <wp:docPr id="9" name="Picture 9" descr="A picture containing bottle, monitor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58" cy="56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1787" w14:textId="17280AC6" w:rsidR="007A1E6E" w:rsidRPr="00E312AD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 xml:space="preserve">Details for </w:t>
      </w:r>
      <w:r w:rsidR="00E312AD">
        <w:rPr>
          <w:rFonts w:ascii="Helvetica Neue" w:eastAsia="Microsoft YaHei UI" w:hAnsi="Helvetica Neue" w:cstheme="minorHAnsi"/>
          <w:i/>
          <w:iCs/>
          <w:sz w:val="22"/>
          <w:szCs w:val="22"/>
        </w:rPr>
        <w:t>que</w:t>
      </w:r>
      <w:r w:rsidR="00E312AD">
        <w:rPr>
          <w:rFonts w:ascii="Helvetica Neue" w:eastAsia="Microsoft YaHei UI" w:hAnsi="Helvetica Neue" w:cstheme="minorHAnsi" w:hint="eastAsia"/>
          <w:i/>
          <w:iCs/>
          <w:sz w:val="22"/>
          <w:szCs w:val="22"/>
        </w:rPr>
        <w:t>u</w:t>
      </w:r>
      <w:r w:rsidR="00E312AD">
        <w:rPr>
          <w:rFonts w:ascii="Helvetica Neue" w:eastAsia="Microsoft YaHei UI" w:hAnsi="Helvetica Neue" w:cstheme="minorHAnsi"/>
          <w:i/>
          <w:iCs/>
          <w:sz w:val="22"/>
          <w:szCs w:val="22"/>
        </w:rPr>
        <w:t>ing requests</w:t>
      </w:r>
      <w:r w:rsidR="00E312AD">
        <w:rPr>
          <w:rFonts w:ascii="Helvetica Neue" w:eastAsia="Microsoft YaHei UI" w:hAnsi="Helvetica Neue" w:cstheme="minorHAnsi" w:hint="eastAsia"/>
          <w:i/>
          <w:iCs/>
          <w:sz w:val="22"/>
          <w:szCs w:val="22"/>
        </w:rPr>
        <w:t>:</w:t>
      </w:r>
    </w:p>
    <w:p w14:paraId="763218DB" w14:textId="77777777" w:rsidR="00E312AD" w:rsidRPr="00E312AD" w:rsidRDefault="00E312AD" w:rsidP="00E312AD">
      <w:pPr>
        <w:rPr>
          <w:rFonts w:ascii="Helvetica Neue" w:eastAsia="Microsoft YaHei UI" w:hAnsi="Helvetica Neue" w:cstheme="minorHAnsi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2"/>
      </w:tblGrid>
      <w:tr w:rsidR="00E312AD" w:rsidRPr="00D4419C" w14:paraId="64C994AE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6DFBD68A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172" w:type="dxa"/>
            <w:vAlign w:val="center"/>
          </w:tcPr>
          <w:p w14:paraId="716257A7" w14:textId="2225BF2E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Queuing requests</w:t>
            </w:r>
          </w:p>
        </w:tc>
      </w:tr>
      <w:tr w:rsidR="00E312AD" w:rsidRPr="00D4419C" w14:paraId="5D2FE328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2459D086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Actor List</w:t>
            </w:r>
          </w:p>
        </w:tc>
        <w:tc>
          <w:tcPr>
            <w:tcW w:w="7172" w:type="dxa"/>
            <w:vAlign w:val="center"/>
          </w:tcPr>
          <w:p w14:paraId="24A15B14" w14:textId="29237172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Booking system</w:t>
            </w:r>
          </w:p>
        </w:tc>
      </w:tr>
      <w:tr w:rsidR="00E312AD" w:rsidRPr="00D4419C" w14:paraId="4E062EBF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112A6E05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172" w:type="dxa"/>
            <w:vAlign w:val="center"/>
          </w:tcPr>
          <w:p w14:paraId="23CB6C4B" w14:textId="57427818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To handle with situation when multiple booking requests for a seat were sent at the same time.</w:t>
            </w:r>
          </w:p>
        </w:tc>
      </w:tr>
      <w:tr w:rsidR="00E312AD" w:rsidRPr="00D4419C" w14:paraId="10C418B1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E3C2363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Pre-condition</w:t>
            </w:r>
          </w:p>
        </w:tc>
        <w:tc>
          <w:tcPr>
            <w:tcW w:w="7172" w:type="dxa"/>
            <w:vAlign w:val="center"/>
          </w:tcPr>
          <w:p w14:paraId="44266A2D" w14:textId="24D6D9B6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One or more users submitted a booking request.</w:t>
            </w:r>
          </w:p>
        </w:tc>
      </w:tr>
      <w:tr w:rsidR="00E312AD" w:rsidRPr="00D4419C" w14:paraId="7210FA7B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4DF3F7B2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Post-condition</w:t>
            </w:r>
          </w:p>
        </w:tc>
        <w:tc>
          <w:tcPr>
            <w:tcW w:w="7172" w:type="dxa"/>
            <w:vAlign w:val="center"/>
          </w:tcPr>
          <w:p w14:paraId="237246C0" w14:textId="0C4AD23C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The earliest request will be accepted, then booking system will send notification to the user. </w:t>
            </w:r>
            <w:r w:rsidR="009B0A12">
              <w:rPr>
                <w:rFonts w:ascii="Helvetica Neue" w:eastAsia="Microsoft YaHei UI" w:hAnsi="Helvetica Neue" w:cstheme="minorHAnsi"/>
                <w:sz w:val="22"/>
                <w:szCs w:val="22"/>
              </w:rPr>
              <w:t>Reject rest of the requests,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corresponding failing notifications will be sent as w</w:t>
            </w:r>
            <w:r w:rsidR="00061395">
              <w:rPr>
                <w:rFonts w:ascii="Helvetica Neue" w:eastAsia="Microsoft YaHei UI" w:hAnsi="Helvetica Neue" w:cstheme="minorHAnsi"/>
                <w:sz w:val="22"/>
                <w:szCs w:val="22"/>
              </w:rPr>
              <w:t>e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ll.</w:t>
            </w:r>
          </w:p>
        </w:tc>
      </w:tr>
      <w:tr w:rsidR="00E312AD" w:rsidRPr="00D4419C" w14:paraId="619473B6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10662C82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Exception</w:t>
            </w:r>
          </w:p>
        </w:tc>
        <w:tc>
          <w:tcPr>
            <w:tcW w:w="7172" w:type="dxa"/>
            <w:vAlign w:val="center"/>
          </w:tcPr>
          <w:p w14:paraId="3AC63964" w14:textId="575FB84B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If the request is for an unavailable seat or flight, this use case will throw an error.</w:t>
            </w:r>
          </w:p>
        </w:tc>
      </w:tr>
    </w:tbl>
    <w:p w14:paraId="17BDE021" w14:textId="77777777" w:rsidR="00E312AD" w:rsidRPr="00E312AD" w:rsidRDefault="00E312AD" w:rsidP="00E312AD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6F87BC14" w14:textId="12F5138E" w:rsidR="00D4419C" w:rsidRDefault="00D4419C" w:rsidP="00D4419C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4C1C2FE7" w14:textId="7CE3234C" w:rsidR="00D4419C" w:rsidRPr="00D4419C" w:rsidRDefault="00D4419C" w:rsidP="00D4419C">
      <w:pPr>
        <w:rPr>
          <w:rFonts w:ascii="Helvetica Neue" w:eastAsia="Microsoft YaHei UI" w:hAnsi="Helvetica Neue" w:cstheme="minorHAnsi"/>
          <w:sz w:val="22"/>
          <w:szCs w:val="22"/>
        </w:rPr>
      </w:pPr>
    </w:p>
    <w:sectPr w:rsidR="00D4419C" w:rsidRPr="00D4419C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B8"/>
    <w:multiLevelType w:val="hybridMultilevel"/>
    <w:tmpl w:val="EFF29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D0D"/>
    <w:multiLevelType w:val="hybridMultilevel"/>
    <w:tmpl w:val="16E0E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C6"/>
    <w:multiLevelType w:val="hybridMultilevel"/>
    <w:tmpl w:val="3C5AB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C3D5B"/>
    <w:multiLevelType w:val="hybridMultilevel"/>
    <w:tmpl w:val="F38E1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942B5"/>
    <w:multiLevelType w:val="hybridMultilevel"/>
    <w:tmpl w:val="819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913D3"/>
    <w:multiLevelType w:val="hybridMultilevel"/>
    <w:tmpl w:val="A7001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86200"/>
    <w:multiLevelType w:val="hybridMultilevel"/>
    <w:tmpl w:val="5324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1FA1"/>
    <w:multiLevelType w:val="hybridMultilevel"/>
    <w:tmpl w:val="619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C53C5"/>
    <w:multiLevelType w:val="hybridMultilevel"/>
    <w:tmpl w:val="D77A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A591B"/>
    <w:multiLevelType w:val="hybridMultilevel"/>
    <w:tmpl w:val="F1DE9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D20E3F"/>
    <w:multiLevelType w:val="hybridMultilevel"/>
    <w:tmpl w:val="AD726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01B71"/>
    <w:multiLevelType w:val="hybridMultilevel"/>
    <w:tmpl w:val="6F1E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1"/>
  </w:num>
  <w:num w:numId="12">
    <w:abstractNumId w:val="0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61395"/>
    <w:rsid w:val="000C584C"/>
    <w:rsid w:val="00110E78"/>
    <w:rsid w:val="00235F42"/>
    <w:rsid w:val="00381C7A"/>
    <w:rsid w:val="00411023"/>
    <w:rsid w:val="004544D0"/>
    <w:rsid w:val="005049FC"/>
    <w:rsid w:val="007000E2"/>
    <w:rsid w:val="007A1E6E"/>
    <w:rsid w:val="009B0A12"/>
    <w:rsid w:val="00A03012"/>
    <w:rsid w:val="00A23B73"/>
    <w:rsid w:val="00AE2EA6"/>
    <w:rsid w:val="00B24B20"/>
    <w:rsid w:val="00BE2F49"/>
    <w:rsid w:val="00C15993"/>
    <w:rsid w:val="00C526B9"/>
    <w:rsid w:val="00D15D30"/>
    <w:rsid w:val="00D4419C"/>
    <w:rsid w:val="00DD01A5"/>
    <w:rsid w:val="00E312AD"/>
    <w:rsid w:val="00E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  <w:style w:type="table" w:styleId="TableGrid">
    <w:name w:val="Table Grid"/>
    <w:basedOn w:val="TableNormal"/>
    <w:uiPriority w:val="39"/>
    <w:rsid w:val="00D4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33</cp:revision>
  <dcterms:created xsi:type="dcterms:W3CDTF">2020-03-11T08:38:00Z</dcterms:created>
  <dcterms:modified xsi:type="dcterms:W3CDTF">2020-03-27T08:27:00Z</dcterms:modified>
</cp:coreProperties>
</file>