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67A1E" w14:textId="7CE6F134" w:rsidR="005904EC" w:rsidRPr="001A1D4C" w:rsidRDefault="00785E0C" w:rsidP="00BC1627">
      <w:pPr>
        <w:spacing w:line="360" w:lineRule="auto"/>
        <w:rPr>
          <w:rFonts w:ascii="Garamond" w:hAnsi="Garamond"/>
          <w:b/>
          <w:bCs/>
        </w:rPr>
      </w:pPr>
      <w:r w:rsidRPr="001A1D4C">
        <w:rPr>
          <w:rFonts w:ascii="Garamond" w:hAnsi="Garamond"/>
          <w:b/>
          <w:bCs/>
        </w:rPr>
        <w:t xml:space="preserve">Name: </w:t>
      </w:r>
      <w:proofErr w:type="spellStart"/>
      <w:r w:rsidRPr="001A1D4C">
        <w:rPr>
          <w:rFonts w:ascii="Garamond" w:hAnsi="Garamond"/>
          <w:b/>
          <w:bCs/>
        </w:rPr>
        <w:t>Imisi</w:t>
      </w:r>
      <w:proofErr w:type="spellEnd"/>
      <w:r w:rsidRPr="001A1D4C">
        <w:rPr>
          <w:rFonts w:ascii="Garamond" w:hAnsi="Garamond"/>
          <w:b/>
          <w:bCs/>
        </w:rPr>
        <w:t xml:space="preserve"> Raphael </w:t>
      </w:r>
      <w:proofErr w:type="spellStart"/>
      <w:r w:rsidRPr="001A1D4C">
        <w:rPr>
          <w:rFonts w:ascii="Garamond" w:hAnsi="Garamond"/>
          <w:b/>
          <w:bCs/>
        </w:rPr>
        <w:t>Aiyetan</w:t>
      </w:r>
      <w:proofErr w:type="spellEnd"/>
      <w:r w:rsidRPr="001A1D4C">
        <w:rPr>
          <w:rFonts w:ascii="Garamond" w:hAnsi="Garamond"/>
          <w:b/>
          <w:bCs/>
        </w:rPr>
        <w:t xml:space="preserve"> </w:t>
      </w:r>
    </w:p>
    <w:p w14:paraId="42C05FA9" w14:textId="717E33BD" w:rsidR="00785E0C" w:rsidRPr="001A1D4C" w:rsidRDefault="00785E0C" w:rsidP="00BC1627">
      <w:pPr>
        <w:spacing w:line="360" w:lineRule="auto"/>
        <w:rPr>
          <w:rFonts w:ascii="Garamond" w:hAnsi="Garamond"/>
          <w:b/>
          <w:bCs/>
        </w:rPr>
      </w:pPr>
      <w:r w:rsidRPr="001A1D4C">
        <w:rPr>
          <w:rFonts w:ascii="Garamond" w:hAnsi="Garamond"/>
          <w:b/>
          <w:bCs/>
        </w:rPr>
        <w:t>Course: Econometrics 512</w:t>
      </w:r>
    </w:p>
    <w:p w14:paraId="1193C782" w14:textId="6D5984CA" w:rsidR="00785E0C" w:rsidRDefault="00785E0C" w:rsidP="00BC1627">
      <w:pPr>
        <w:spacing w:line="360" w:lineRule="auto"/>
        <w:rPr>
          <w:rFonts w:ascii="Garamond" w:hAnsi="Garamond"/>
        </w:rPr>
      </w:pPr>
    </w:p>
    <w:p w14:paraId="1E482CED" w14:textId="260D2935" w:rsidR="00785E0C" w:rsidRPr="001A1D4C" w:rsidRDefault="00785E0C" w:rsidP="00BC1627">
      <w:pPr>
        <w:spacing w:line="360" w:lineRule="auto"/>
        <w:jc w:val="center"/>
        <w:rPr>
          <w:rFonts w:ascii="Garamond" w:hAnsi="Garamond"/>
          <w:b/>
          <w:bCs/>
        </w:rPr>
      </w:pPr>
      <w:r w:rsidRPr="001A1D4C">
        <w:rPr>
          <w:rFonts w:ascii="Garamond" w:hAnsi="Garamond"/>
          <w:b/>
          <w:bCs/>
        </w:rPr>
        <w:t>Problem Set 4</w:t>
      </w:r>
    </w:p>
    <w:p w14:paraId="61F2AA79" w14:textId="7C9EC74D" w:rsidR="00785E0C" w:rsidRDefault="00785E0C" w:rsidP="00BC1627">
      <w:pPr>
        <w:spacing w:line="360" w:lineRule="auto"/>
        <w:jc w:val="both"/>
        <w:rPr>
          <w:rFonts w:ascii="Garamond" w:hAnsi="Garamond"/>
        </w:rPr>
      </w:pPr>
      <w:r w:rsidRPr="001A1D4C">
        <w:rPr>
          <w:rFonts w:ascii="Garamond" w:hAnsi="Garamond"/>
          <w:b/>
          <w:bCs/>
        </w:rPr>
        <w:t>Problem 1:</w:t>
      </w:r>
      <w:r>
        <w:rPr>
          <w:rFonts w:ascii="Garamond" w:hAnsi="Garamond"/>
        </w:rPr>
        <w:t xml:space="preserve"> Verify the measurement error result. </w:t>
      </w:r>
    </w:p>
    <w:p w14:paraId="678772D1" w14:textId="550DDE9F" w:rsidR="00E14DFF" w:rsidRDefault="00955184" w:rsidP="00B416F0">
      <w:pPr>
        <w:spacing w:line="360" w:lineRule="auto"/>
        <w:jc w:val="right"/>
        <w:rPr>
          <w:rFonts w:ascii="Garamond" w:hAnsi="Garamond"/>
        </w:rPr>
      </w:pPr>
      <w:r w:rsidRPr="00E14DFF">
        <w:rPr>
          <w:rFonts w:ascii="Garamond" w:hAnsi="Garamond"/>
          <w:noProof/>
        </w:rPr>
        <w:drawing>
          <wp:anchor distT="0" distB="0" distL="114300" distR="114300" simplePos="0" relativeHeight="251661312" behindDoc="0" locked="0" layoutInCell="1" allowOverlap="1" wp14:anchorId="0C4EC1BE" wp14:editId="44534DED">
            <wp:simplePos x="0" y="0"/>
            <wp:positionH relativeFrom="column">
              <wp:posOffset>466725</wp:posOffset>
            </wp:positionH>
            <wp:positionV relativeFrom="paragraph">
              <wp:posOffset>323850</wp:posOffset>
            </wp:positionV>
            <wp:extent cx="876300" cy="254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627" w:rsidRPr="00BC1627">
        <w:rPr>
          <w:rFonts w:ascii="Garamond" w:hAnsi="Garamond"/>
          <w:noProof/>
        </w:rPr>
        <w:drawing>
          <wp:inline distT="0" distB="0" distL="0" distR="0" wp14:anchorId="1C19BE8E" wp14:editId="5F8D317D">
            <wp:extent cx="1066800" cy="24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6F0">
        <w:rPr>
          <w:rFonts w:ascii="Garamond" w:hAnsi="Garamond"/>
        </w:rPr>
        <w:t xml:space="preserve">                                                           (1)</w:t>
      </w:r>
    </w:p>
    <w:p w14:paraId="5AE3DC57" w14:textId="1F291399" w:rsidR="00BC1627" w:rsidRDefault="00B416F0" w:rsidP="0095518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W</w:t>
      </w:r>
      <w:r w:rsidR="00E14DFF">
        <w:rPr>
          <w:rFonts w:ascii="Garamond" w:hAnsi="Garamond"/>
        </w:rPr>
        <w:t>here</w:t>
      </w:r>
      <w:r>
        <w:rPr>
          <w:rFonts w:ascii="Garamond" w:hAnsi="Garamond"/>
        </w:rPr>
        <w:t xml:space="preserve">                                                                                                                     </w:t>
      </w:r>
    </w:p>
    <w:p w14:paraId="6FF48A59" w14:textId="3C71C7FA" w:rsidR="00E14DFF" w:rsidRDefault="00955184" w:rsidP="00B416F0">
      <w:pPr>
        <w:spacing w:line="360" w:lineRule="auto"/>
        <w:jc w:val="right"/>
        <w:rPr>
          <w:rFonts w:ascii="Garamond" w:hAnsi="Garamond"/>
        </w:rPr>
      </w:pPr>
      <w:r w:rsidRPr="00E14DFF">
        <w:rPr>
          <w:rFonts w:ascii="Garamond" w:hAnsi="Garamond"/>
          <w:noProof/>
        </w:rPr>
        <w:drawing>
          <wp:anchor distT="0" distB="0" distL="114300" distR="114300" simplePos="0" relativeHeight="251660288" behindDoc="0" locked="0" layoutInCell="1" allowOverlap="1" wp14:anchorId="58E11C51" wp14:editId="6900B015">
            <wp:simplePos x="0" y="0"/>
            <wp:positionH relativeFrom="column">
              <wp:posOffset>428625</wp:posOffset>
            </wp:positionH>
            <wp:positionV relativeFrom="paragraph">
              <wp:posOffset>329565</wp:posOffset>
            </wp:positionV>
            <wp:extent cx="863600" cy="254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DFF" w:rsidRPr="00E14DFF">
        <w:rPr>
          <w:rFonts w:ascii="Garamond" w:hAnsi="Garamond"/>
          <w:noProof/>
        </w:rPr>
        <w:drawing>
          <wp:inline distT="0" distB="0" distL="0" distR="0" wp14:anchorId="088D0570" wp14:editId="251661FF">
            <wp:extent cx="698500" cy="24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6F0">
        <w:rPr>
          <w:rFonts w:ascii="Garamond" w:hAnsi="Garamond"/>
        </w:rPr>
        <w:t xml:space="preserve">                                                                (</w:t>
      </w:r>
      <w:r>
        <w:rPr>
          <w:rFonts w:ascii="Garamond" w:hAnsi="Garamond"/>
        </w:rPr>
        <w:t>2</w:t>
      </w:r>
      <w:r w:rsidR="00B416F0">
        <w:rPr>
          <w:rFonts w:ascii="Garamond" w:hAnsi="Garamond"/>
        </w:rPr>
        <w:t>)</w:t>
      </w:r>
    </w:p>
    <w:p w14:paraId="70E2EB5B" w14:textId="5F732D56" w:rsidR="00E14DFF" w:rsidRDefault="00B416F0" w:rsidP="0095518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Where                                                                                                                    </w:t>
      </w:r>
    </w:p>
    <w:p w14:paraId="04FA6A40" w14:textId="56B6B769" w:rsidR="00B416F0" w:rsidRDefault="00955184" w:rsidP="00B416F0">
      <w:pPr>
        <w:spacing w:line="360" w:lineRule="auto"/>
        <w:jc w:val="right"/>
        <w:rPr>
          <w:rFonts w:ascii="Garamond" w:hAnsi="Garamond"/>
        </w:rPr>
      </w:pPr>
      <w:r w:rsidRPr="00B416F0">
        <w:rPr>
          <w:rFonts w:ascii="Garamond" w:hAnsi="Garamond"/>
          <w:noProof/>
        </w:rPr>
        <w:drawing>
          <wp:anchor distT="0" distB="0" distL="114300" distR="114300" simplePos="0" relativeHeight="251659264" behindDoc="0" locked="0" layoutInCell="1" allowOverlap="1" wp14:anchorId="70684A88" wp14:editId="745E152A">
            <wp:simplePos x="0" y="0"/>
            <wp:positionH relativeFrom="column">
              <wp:posOffset>428625</wp:posOffset>
            </wp:positionH>
            <wp:positionV relativeFrom="paragraph">
              <wp:posOffset>309880</wp:posOffset>
            </wp:positionV>
            <wp:extent cx="901700" cy="279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6F0" w:rsidRPr="00B416F0">
        <w:rPr>
          <w:rFonts w:ascii="Garamond" w:hAnsi="Garamond"/>
          <w:noProof/>
        </w:rPr>
        <w:drawing>
          <wp:inline distT="0" distB="0" distL="0" distR="0" wp14:anchorId="03FF774A" wp14:editId="7A8FFCF7">
            <wp:extent cx="723900" cy="24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6F0">
        <w:rPr>
          <w:rFonts w:ascii="Garamond" w:hAnsi="Garamond"/>
        </w:rPr>
        <w:t xml:space="preserve">                                                               (</w:t>
      </w:r>
      <w:r>
        <w:rPr>
          <w:rFonts w:ascii="Garamond" w:hAnsi="Garamond"/>
        </w:rPr>
        <w:t>3</w:t>
      </w:r>
      <w:r w:rsidR="00B416F0">
        <w:rPr>
          <w:rFonts w:ascii="Garamond" w:hAnsi="Garamond"/>
        </w:rPr>
        <w:t>)</w:t>
      </w:r>
    </w:p>
    <w:p w14:paraId="50E04B8B" w14:textId="77777777" w:rsidR="00FC09BF" w:rsidRDefault="00B416F0" w:rsidP="00955184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Where                               </w:t>
      </w:r>
    </w:p>
    <w:p w14:paraId="71B35A80" w14:textId="3928D025" w:rsidR="00B416F0" w:rsidRPr="00FC09BF" w:rsidRDefault="00B416F0" w:rsidP="00955184">
      <w:pPr>
        <w:spacing w:line="360" w:lineRule="auto"/>
        <w:rPr>
          <w:rFonts w:ascii="Garamond" w:hAnsi="Garamond"/>
          <w:b/>
          <w:bCs/>
        </w:rPr>
      </w:pPr>
      <w:r w:rsidRPr="00FC09BF">
        <w:rPr>
          <w:rFonts w:ascii="Garamond" w:hAnsi="Garamond"/>
          <w:b/>
          <w:bCs/>
        </w:rPr>
        <w:t xml:space="preserve">                                                                                </w:t>
      </w:r>
      <w:r w:rsidR="00955184" w:rsidRPr="00FC09BF">
        <w:rPr>
          <w:rFonts w:ascii="Garamond" w:hAnsi="Garamond"/>
          <w:b/>
          <w:bCs/>
        </w:rPr>
        <w:t xml:space="preserve">                        </w:t>
      </w:r>
      <w:r w:rsidRPr="00FC09BF">
        <w:rPr>
          <w:rFonts w:ascii="Garamond" w:hAnsi="Garamond"/>
          <w:b/>
          <w:bCs/>
        </w:rPr>
        <w:t xml:space="preserve"> </w:t>
      </w:r>
    </w:p>
    <w:p w14:paraId="786DA6FB" w14:textId="77777777" w:rsidR="00CD6000" w:rsidRDefault="00CD6000" w:rsidP="00B416F0">
      <w:pPr>
        <w:spacing w:line="360" w:lineRule="auto"/>
        <w:jc w:val="right"/>
        <w:rPr>
          <w:rFonts w:ascii="Garamond" w:hAnsi="Garamond"/>
        </w:rPr>
      </w:pPr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1432"/>
        <w:gridCol w:w="1173"/>
        <w:gridCol w:w="1432"/>
        <w:gridCol w:w="1173"/>
        <w:gridCol w:w="1432"/>
        <w:gridCol w:w="1173"/>
      </w:tblGrid>
      <w:tr w:rsidR="00CD6000" w:rsidRPr="009F4200" w14:paraId="128DBAC9" w14:textId="77777777" w:rsidTr="00CD6000">
        <w:trPr>
          <w:trHeight w:val="340"/>
        </w:trPr>
        <w:tc>
          <w:tcPr>
            <w:tcW w:w="9620" w:type="dxa"/>
            <w:gridSpan w:val="7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25ADE9" w14:textId="6C088F3C" w:rsidR="00CD6000" w:rsidRPr="00D653E1" w:rsidRDefault="00D653E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</w:pPr>
            <w:r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Table 1: </w:t>
            </w:r>
            <w:r w:rsidR="00CD6000"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Measurement Error Regression Estimation </w:t>
            </w:r>
          </w:p>
        </w:tc>
      </w:tr>
      <w:tr w:rsidR="00CD6000" w:rsidRPr="009F4200" w14:paraId="3A862BA3" w14:textId="77777777" w:rsidTr="009F4200">
        <w:trPr>
          <w:trHeight w:val="318"/>
        </w:trPr>
        <w:tc>
          <w:tcPr>
            <w:tcW w:w="0" w:type="auto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435D4D" w14:textId="4EF66859" w:rsidR="00CD6000" w:rsidRPr="009F4200" w:rsidRDefault="00AC5ACC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F61E74">
              <w:rPr>
                <w:noProof/>
                <w:position w:val="-4"/>
                <w:sz w:val="20"/>
                <w:szCs w:val="20"/>
              </w:rPr>
              <w:object w:dxaOrig="180" w:dyaOrig="279" w14:anchorId="3DD2D1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alt="" style="width:9pt;height:14.25pt;mso-width-percent:0;mso-height-percent:0;mso-width-percent:0;mso-height-percent:0" o:ole="">
                  <v:imagedata r:id="rId11" o:title=""/>
                </v:shape>
                <o:OLEObject Type="Embed" ProgID="Equation.DSMT4" ShapeID="_x0000_i1060" DrawAspect="Content" ObjectID="_1631354488" r:id="rId12"/>
              </w:object>
            </w:r>
            <w:r w:rsidRPr="00F61E74">
              <w:rPr>
                <w:noProof/>
                <w:position w:val="-12"/>
                <w:sz w:val="20"/>
                <w:szCs w:val="20"/>
              </w:rPr>
              <w:object w:dxaOrig="260" w:dyaOrig="380" w14:anchorId="47BE2E8A">
                <v:shape id="_x0000_i1059" type="#_x0000_t75" alt="" style="width:12.75pt;height:18.75pt;mso-width-percent:0;mso-height-percent:0;mso-width-percent:0;mso-height-percent:0" o:ole="">
                  <v:imagedata r:id="rId13" o:title=""/>
                </v:shape>
                <o:OLEObject Type="Embed" ProgID="Equation.DSMT4" ShapeID="_x0000_i1059" DrawAspect="Content" ObjectID="_1631354489" r:id="rId14"/>
              </w:object>
            </w:r>
            <w:r w:rsidR="00CD6000"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(</w:t>
            </w:r>
            <w:r w:rsidRPr="00F61E74">
              <w:rPr>
                <w:noProof/>
                <w:position w:val="-12"/>
                <w:sz w:val="20"/>
                <w:szCs w:val="20"/>
              </w:rPr>
              <w:object w:dxaOrig="300" w:dyaOrig="380" w14:anchorId="5AC91C8E">
                <v:shape id="_x0000_i1058" type="#_x0000_t75" alt="" style="width:15pt;height:18.75pt;mso-width-percent:0;mso-height-percent:0;mso-width-percent:0;mso-height-percent:0" o:ole="">
                  <v:imagedata r:id="rId15" o:title=""/>
                </v:shape>
                <o:OLEObject Type="Embed" ProgID="Equation.DSMT4" ShapeID="_x0000_i1058" DrawAspect="Content" ObjectID="_1631354490" r:id="rId16"/>
              </w:object>
            </w:r>
            <w:r w:rsidR="00CD6000"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)=</w:t>
            </w:r>
            <w:r w:rsidR="00FE3DB3">
              <w:rPr>
                <w:rFonts w:ascii="Garamond" w:hAnsi="Garamond" w:cs="Calibri"/>
                <w:color w:val="000000"/>
                <w:sz w:val="20"/>
                <w:szCs w:val="20"/>
              </w:rPr>
              <w:t>-</w:t>
            </w:r>
            <w:r w:rsidR="00FE3DB3"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0.03064272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5F3A39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498215" w14:textId="77777777" w:rsidR="00CD6000" w:rsidRPr="009F4200" w:rsidRDefault="00CD600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0569D" w14:textId="1BDB805A" w:rsidR="00CD6000" w:rsidRPr="009F4200" w:rsidRDefault="00AC5ACC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F61E74">
              <w:rPr>
                <w:noProof/>
                <w:position w:val="-12"/>
                <w:sz w:val="20"/>
                <w:szCs w:val="20"/>
              </w:rPr>
              <w:object w:dxaOrig="260" w:dyaOrig="380" w14:anchorId="6D5CDA19">
                <v:shape id="_x0000_i1057" type="#_x0000_t75" alt="" style="width:12.75pt;height:18.75pt;mso-width-percent:0;mso-height-percent:0;mso-width-percent:0;mso-height-percent:0" o:ole="">
                  <v:imagedata r:id="rId13" o:title=""/>
                </v:shape>
                <o:OLEObject Type="Embed" ProgID="Equation.DSMT4" ShapeID="_x0000_i1057" DrawAspect="Content" ObjectID="_1631354491" r:id="rId17"/>
              </w:object>
            </w:r>
            <w:r w:rsidR="00C00F70"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(</w:t>
            </w:r>
            <w:r w:rsidRPr="00F61E74">
              <w:rPr>
                <w:noProof/>
                <w:position w:val="-12"/>
                <w:sz w:val="20"/>
                <w:szCs w:val="20"/>
              </w:rPr>
              <w:object w:dxaOrig="320" w:dyaOrig="380" w14:anchorId="34631644">
                <v:shape id="_x0000_i1056" type="#_x0000_t75" alt="" style="width:15.75pt;height:18.75pt;mso-width-percent:0;mso-height-percent:0;mso-width-percent:0;mso-height-percent:0" o:ole="">
                  <v:imagedata r:id="rId18" o:title=""/>
                </v:shape>
                <o:OLEObject Type="Embed" ProgID="Equation.DSMT4" ShapeID="_x0000_i1056" DrawAspect="Content" ObjectID="_1631354492" r:id="rId19"/>
              </w:object>
            </w:r>
            <w:r w:rsidR="00C00F70"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)</w:t>
            </w:r>
            <w:r w:rsidR="00CD6000"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=</w:t>
            </w:r>
            <w:r w:rsidR="00FE3DB3"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0.011488510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7AFF6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</w:tr>
      <w:tr w:rsidR="00CD6000" w:rsidRPr="009F4200" w14:paraId="2C38F23F" w14:textId="77777777" w:rsidTr="009F4200">
        <w:trPr>
          <w:trHeight w:val="6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4D9B1" w14:textId="77777777" w:rsidR="00CD6000" w:rsidRPr="009F4200" w:rsidRDefault="00CD6000">
            <w:pPr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 </w:t>
            </w:r>
          </w:p>
        </w:tc>
        <w:bookmarkStart w:id="0" w:name="MTBlankEqn"/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02E19" w14:textId="72E22DA3" w:rsidR="00CD6000" w:rsidRPr="009F4200" w:rsidRDefault="00AC5ACC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F61E74">
              <w:rPr>
                <w:noProof/>
                <w:position w:val="-4"/>
                <w:sz w:val="20"/>
                <w:szCs w:val="20"/>
              </w:rPr>
              <w:object w:dxaOrig="180" w:dyaOrig="279" w14:anchorId="53307225">
                <v:shape id="_x0000_i1055" type="#_x0000_t75" alt="" style="width:9pt;height:14.25pt;mso-width-percent:0;mso-height-percent:0;mso-width-percent:0;mso-height-percent:0" o:ole="">
                  <v:imagedata r:id="rId11" o:title=""/>
                </v:shape>
                <o:OLEObject Type="Embed" ProgID="Equation.DSMT4" ShapeID="_x0000_i1055" DrawAspect="Content" ObjectID="_1631354493" r:id="rId20"/>
              </w:object>
            </w:r>
            <w:bookmarkEnd w:id="0"/>
            <w:r w:rsidRPr="00F61E74">
              <w:rPr>
                <w:noProof/>
                <w:position w:val="-12"/>
                <w:sz w:val="20"/>
                <w:szCs w:val="20"/>
              </w:rPr>
              <w:object w:dxaOrig="240" w:dyaOrig="380" w14:anchorId="07F6ECF7">
                <v:shape id="_x0000_i1054" type="#_x0000_t75" alt="" style="width:12pt;height:18.75pt;mso-width-percent:0;mso-height-percent:0;mso-width-percent:0;mso-height-percent:0" o:ole="">
                  <v:imagedata r:id="rId21" o:title=""/>
                </v:shape>
                <o:OLEObject Type="Embed" ProgID="Equation.DSMT4" ShapeID="_x0000_i1054" DrawAspect="Content" ObjectID="_1631354494" r:id="rId22"/>
              </w:object>
            </w:r>
            <w:r w:rsidR="00CD6000" w:rsidRPr="009F42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D543E8" w14:textId="7D7DE1B5" w:rsidR="00CD6000" w:rsidRPr="009F4200" w:rsidRDefault="00AC5ACC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F61E74">
              <w:rPr>
                <w:noProof/>
                <w:position w:val="-4"/>
                <w:sz w:val="20"/>
                <w:szCs w:val="20"/>
              </w:rPr>
              <w:object w:dxaOrig="180" w:dyaOrig="279" w14:anchorId="4E1DF365">
                <v:shape id="_x0000_i1053" type="#_x0000_t75" alt="" style="width:9pt;height:14.25pt;mso-width-percent:0;mso-height-percent:0;mso-width-percent:0;mso-height-percent:0" o:ole="">
                  <v:imagedata r:id="rId11" o:title=""/>
                </v:shape>
                <o:OLEObject Type="Embed" ProgID="Equation.DSMT4" ShapeID="_x0000_i1053" DrawAspect="Content" ObjectID="_1631354495" r:id="rId23"/>
              </w:object>
            </w:r>
            <w:r w:rsidRPr="00F61E74">
              <w:rPr>
                <w:noProof/>
                <w:position w:val="-12"/>
                <w:sz w:val="20"/>
                <w:szCs w:val="20"/>
              </w:rPr>
              <w:object w:dxaOrig="300" w:dyaOrig="380" w14:anchorId="0AB90682">
                <v:shape id="_x0000_i1052" type="#_x0000_t75" alt="" style="width:15pt;height:18.75pt;mso-width-percent:0;mso-height-percent:0;mso-width-percent:0;mso-height-percent:0" o:ole="">
                  <v:imagedata r:id="rId15" o:title=""/>
                </v:shape>
                <o:OLEObject Type="Embed" ProgID="Equation.DSMT4" ShapeID="_x0000_i1052" DrawAspect="Content" ObjectID="_1631354496" r:id="rId24"/>
              </w:object>
            </w:r>
            <w:r w:rsidR="00CD6000" w:rsidRPr="009F42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AF86B" w14:textId="1ACCACF7" w:rsidR="00CD6000" w:rsidRPr="009F4200" w:rsidRDefault="00AC5ACC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F61E74">
              <w:rPr>
                <w:noProof/>
                <w:position w:val="-4"/>
                <w:sz w:val="20"/>
                <w:szCs w:val="20"/>
              </w:rPr>
              <w:object w:dxaOrig="180" w:dyaOrig="279" w14:anchorId="2700F354">
                <v:shape id="_x0000_i1051" type="#_x0000_t75" alt="" style="width:9pt;height:14.25pt;mso-width-percent:0;mso-height-percent:0;mso-width-percent:0;mso-height-percent:0" o:ole="">
                  <v:imagedata r:id="rId11" o:title=""/>
                </v:shape>
                <o:OLEObject Type="Embed" ProgID="Equation.DSMT4" ShapeID="_x0000_i1051" DrawAspect="Content" ObjectID="_1631354497" r:id="rId25"/>
              </w:object>
            </w:r>
            <w:r w:rsidRPr="00F61E74">
              <w:rPr>
                <w:noProof/>
                <w:position w:val="-12"/>
                <w:sz w:val="20"/>
                <w:szCs w:val="20"/>
              </w:rPr>
              <w:object w:dxaOrig="320" w:dyaOrig="380" w14:anchorId="40668A93">
                <v:shape id="_x0000_i1050" type="#_x0000_t75" alt="" style="width:15.75pt;height:18.75pt;mso-width-percent:0;mso-height-percent:0;mso-width-percent:0;mso-height-percent:0" o:ole="">
                  <v:imagedata r:id="rId26" o:title=""/>
                </v:shape>
                <o:OLEObject Type="Embed" ProgID="Equation.DSMT4" ShapeID="_x0000_i1050" DrawAspect="Content" ObjectID="_1631354498" r:id="rId27"/>
              </w:object>
            </w:r>
            <w:r w:rsidR="00CD6000" w:rsidRPr="009F4200">
              <w:rPr>
                <w:sz w:val="20"/>
                <w:szCs w:val="20"/>
              </w:rPr>
              <w:t xml:space="preserve"> </w:t>
            </w:r>
          </w:p>
        </w:tc>
      </w:tr>
      <w:tr w:rsidR="00CD6000" w:rsidRPr="009F4200" w14:paraId="388D9C07" w14:textId="77777777" w:rsidTr="00CD6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21868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 xml:space="preserve">Dependent: 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F0621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7AEA3D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92695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 xml:space="preserve">Coefficient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CA2F38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25262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Coefficient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F47AD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P&gt;|t|</w:t>
            </w:r>
          </w:p>
        </w:tc>
      </w:tr>
      <w:tr w:rsidR="00CD6000" w:rsidRPr="009F4200" w14:paraId="0A46A416" w14:textId="77777777" w:rsidTr="009F420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78CC4" w14:textId="7C33F3BD" w:rsidR="00CD6000" w:rsidRPr="009F4200" w:rsidRDefault="00AC5ACC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F61E74">
              <w:rPr>
                <w:noProof/>
                <w:position w:val="-12"/>
                <w:sz w:val="20"/>
                <w:szCs w:val="20"/>
              </w:rPr>
              <w:object w:dxaOrig="260" w:dyaOrig="380" w14:anchorId="5A35E7C5">
                <v:shape id="_x0000_i1049" type="#_x0000_t75" alt="" style="width:12.75pt;height:18.75pt;mso-width-percent:0;mso-height-percent:0;mso-width-percent:0;mso-height-percent:0" o:ole="">
                  <v:imagedata r:id="rId13" o:title=""/>
                </v:shape>
                <o:OLEObject Type="Embed" ProgID="Equation.DSMT4" ShapeID="_x0000_i1049" DrawAspect="Content" ObjectID="_1631354499" r:id="rId2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FF4F9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-0.061285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F5D005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0.566000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A284E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0.011489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292607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0.706000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4D7C1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0.0346435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F5A84F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0.246000</w:t>
            </w:r>
          </w:p>
        </w:tc>
      </w:tr>
      <w:tr w:rsidR="00CD6000" w:rsidRPr="009F4200" w14:paraId="142192DB" w14:textId="77777777" w:rsidTr="00CD600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11A69C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31A339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9.998374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4F9D1E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4B78D0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9.962787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6B993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EA1976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9.9496940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DFB4A3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0.000000</w:t>
            </w:r>
          </w:p>
        </w:tc>
      </w:tr>
      <w:tr w:rsidR="00CD6000" w:rsidRPr="009F4200" w14:paraId="32A32E30" w14:textId="77777777" w:rsidTr="009F4200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B9387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27962F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N=1000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95162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N=1000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3DAF0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N=1000</w:t>
            </w:r>
          </w:p>
        </w:tc>
      </w:tr>
      <w:tr w:rsidR="00CD6000" w:rsidRPr="009F4200" w14:paraId="36FB27D6" w14:textId="77777777" w:rsidTr="009F4200">
        <w:trPr>
          <w:trHeight w:val="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2FAACC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83942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R-squared =0.0003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9A16B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R-squared=0.0001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327D3C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R-squared=0.0014</w:t>
            </w:r>
          </w:p>
        </w:tc>
      </w:tr>
      <w:tr w:rsidR="00CD6000" w:rsidRPr="009F4200" w14:paraId="7CFFFDDF" w14:textId="77777777" w:rsidTr="009F4200">
        <w:trPr>
          <w:trHeight w:val="93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409B1" w14:textId="77777777" w:rsidR="00CD6000" w:rsidRPr="009F4200" w:rsidRDefault="00CD6000">
            <w:pPr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64BA0B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F-Stat=0.33(0.5660)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223AB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F-Stat=0.14(0.7063)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F31A3" w14:textId="77777777" w:rsidR="00CD6000" w:rsidRPr="009F4200" w:rsidRDefault="00CD6000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9F4200">
              <w:rPr>
                <w:rFonts w:ascii="Garamond" w:hAnsi="Garamond" w:cs="Calibri"/>
                <w:color w:val="000000"/>
                <w:sz w:val="20"/>
                <w:szCs w:val="20"/>
              </w:rPr>
              <w:t>F-Stat=1.35(0.2455)</w:t>
            </w:r>
          </w:p>
        </w:tc>
      </w:tr>
    </w:tbl>
    <w:p w14:paraId="5644F070" w14:textId="39FEA0DA" w:rsidR="00B416F0" w:rsidRDefault="001A1D4C" w:rsidP="00CD6000">
      <w:pPr>
        <w:spacing w:line="360" w:lineRule="auto"/>
        <w:jc w:val="both"/>
        <w:rPr>
          <w:rFonts w:ascii="Garamond" w:hAnsi="Garamond"/>
        </w:rPr>
      </w:pPr>
      <w:r w:rsidRPr="001A1D4C">
        <w:rPr>
          <w:rFonts w:ascii="Garamond" w:hAnsi="Garamond"/>
          <w:noProof/>
        </w:rPr>
        <w:drawing>
          <wp:anchor distT="0" distB="0" distL="114300" distR="114300" simplePos="0" relativeHeight="251663360" behindDoc="0" locked="0" layoutInCell="1" allowOverlap="1" wp14:anchorId="6143FC07" wp14:editId="1CEE415B">
            <wp:simplePos x="0" y="0"/>
            <wp:positionH relativeFrom="column">
              <wp:posOffset>4543425</wp:posOffset>
            </wp:positionH>
            <wp:positionV relativeFrom="paragraph">
              <wp:posOffset>232410</wp:posOffset>
            </wp:positionV>
            <wp:extent cx="165100" cy="241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D4C">
        <w:rPr>
          <w:rFonts w:ascii="Garamond" w:hAnsi="Garamond"/>
          <w:noProof/>
        </w:rPr>
        <w:drawing>
          <wp:anchor distT="0" distB="0" distL="114300" distR="114300" simplePos="0" relativeHeight="251662336" behindDoc="0" locked="0" layoutInCell="1" allowOverlap="1" wp14:anchorId="58B8C8DC" wp14:editId="4AEE6C18">
            <wp:simplePos x="0" y="0"/>
            <wp:positionH relativeFrom="column">
              <wp:posOffset>2771775</wp:posOffset>
            </wp:positionH>
            <wp:positionV relativeFrom="paragraph">
              <wp:posOffset>241935</wp:posOffset>
            </wp:positionV>
            <wp:extent cx="152400" cy="241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184"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4155F559" wp14:editId="0AC144C4">
            <wp:simplePos x="0" y="0"/>
            <wp:positionH relativeFrom="column">
              <wp:posOffset>2428875</wp:posOffset>
            </wp:positionH>
            <wp:positionV relativeFrom="paragraph">
              <wp:posOffset>220345</wp:posOffset>
            </wp:positionV>
            <wp:extent cx="139700" cy="241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F72BE" w14:textId="453092A8" w:rsidR="00BC1627" w:rsidRPr="005327FF" w:rsidRDefault="00955184" w:rsidP="00BC1627">
      <w:pPr>
        <w:spacing w:line="360" w:lineRule="auto"/>
        <w:jc w:val="both"/>
        <w:rPr>
          <w:rFonts w:ascii="Garamond" w:hAnsi="Garamond"/>
        </w:rPr>
      </w:pPr>
      <w:r w:rsidRPr="005327FF">
        <w:rPr>
          <w:rFonts w:ascii="Garamond" w:hAnsi="Garamond"/>
          <w:b/>
          <w:bCs/>
        </w:rPr>
        <w:t>Question (a):</w:t>
      </w:r>
      <w:r w:rsidRPr="005327FF">
        <w:rPr>
          <w:rFonts w:ascii="Garamond" w:hAnsi="Garamond"/>
        </w:rPr>
        <w:t xml:space="preserve"> If you run a regression of     on </w:t>
      </w:r>
      <w:r w:rsidR="001A1D4C" w:rsidRPr="005327FF">
        <w:rPr>
          <w:rFonts w:ascii="Garamond" w:hAnsi="Garamond"/>
        </w:rPr>
        <w:t xml:space="preserve">     you get something close to </w:t>
      </w:r>
    </w:p>
    <w:p w14:paraId="3D171EAF" w14:textId="06D99C38" w:rsidR="00C44912" w:rsidRPr="00C44912" w:rsidRDefault="00C44912" w:rsidP="00C44912">
      <w:pPr>
        <w:spacing w:line="360" w:lineRule="auto"/>
        <w:jc w:val="both"/>
        <w:rPr>
          <w:rFonts w:ascii="Garamond" w:hAnsi="Garamond" w:cs="Arial"/>
          <w:b/>
          <w:bCs/>
        </w:rPr>
      </w:pPr>
      <w:r w:rsidRPr="00C44912">
        <w:rPr>
          <w:rFonts w:ascii="Garamond" w:hAnsi="Garamond" w:cs="Arial"/>
          <w:b/>
          <w:bCs/>
        </w:rPr>
        <w:t>Interpretation</w:t>
      </w:r>
      <w:r>
        <w:rPr>
          <w:rFonts w:ascii="Garamond" w:hAnsi="Garamond" w:cs="Arial"/>
          <w:b/>
          <w:bCs/>
        </w:rPr>
        <w:t>:</w:t>
      </w:r>
    </w:p>
    <w:p w14:paraId="2F59505B" w14:textId="59296916" w:rsidR="00121211" w:rsidRPr="005327FF" w:rsidRDefault="00FC09BF" w:rsidP="00BC1627">
      <w:pPr>
        <w:spacing w:line="360" w:lineRule="auto"/>
        <w:jc w:val="both"/>
        <w:rPr>
          <w:rFonts w:ascii="Garamond" w:hAnsi="Garamond"/>
        </w:rPr>
      </w:pPr>
      <w:r w:rsidRPr="005327FF">
        <w:rPr>
          <w:rFonts w:ascii="Garamond" w:hAnsi="Garamond"/>
        </w:rPr>
        <w:t>The regression analysis show</w:t>
      </w:r>
      <w:r w:rsidR="002E7336">
        <w:rPr>
          <w:rFonts w:ascii="Garamond" w:hAnsi="Garamond"/>
        </w:rPr>
        <w:t>s</w:t>
      </w:r>
      <w:r w:rsidRPr="005327FF">
        <w:rPr>
          <w:rFonts w:ascii="Garamond" w:hAnsi="Garamond"/>
        </w:rPr>
        <w:t xml:space="preserve"> that when </w:t>
      </w:r>
      <w:r w:rsidR="00AC5ACC" w:rsidRPr="005904EC">
        <w:rPr>
          <w:rFonts w:ascii="Garamond" w:hAnsi="Garamond"/>
          <w:noProof/>
          <w:position w:val="-12"/>
        </w:rPr>
        <w:object w:dxaOrig="220" w:dyaOrig="380" w14:anchorId="54853015">
          <v:shape id="_x0000_i1048" type="#_x0000_t75" alt="" style="width:11.25pt;height:18.75pt;mso-width-percent:0;mso-height-percent:0;mso-width-percent:0;mso-height-percent:0" o:ole="">
            <v:imagedata r:id="rId32" o:title=""/>
          </v:shape>
          <o:OLEObject Type="Embed" ProgID="Equation.DSMT4" ShapeID="_x0000_i1048" DrawAspect="Content" ObjectID="_1631354500" r:id="rId33"/>
        </w:object>
      </w:r>
      <w:r w:rsidRPr="005327FF">
        <w:rPr>
          <w:rFonts w:ascii="Garamond" w:hAnsi="Garamond"/>
        </w:rPr>
        <w:t xml:space="preserve"> is regre</w:t>
      </w:r>
      <w:r w:rsidR="00AB75CF" w:rsidRPr="005327FF">
        <w:rPr>
          <w:rFonts w:ascii="Garamond" w:hAnsi="Garamond"/>
        </w:rPr>
        <w:t xml:space="preserve">ssed on </w:t>
      </w:r>
      <w:r w:rsidR="00AC5ACC" w:rsidRPr="005904EC">
        <w:rPr>
          <w:rFonts w:ascii="Garamond" w:hAnsi="Garamond"/>
          <w:noProof/>
          <w:position w:val="-12"/>
        </w:rPr>
        <w:object w:dxaOrig="240" w:dyaOrig="380" w14:anchorId="1CA09884">
          <v:shape id="_x0000_i1047" type="#_x0000_t75" alt="" style="width:12pt;height:18.75pt;mso-width-percent:0;mso-height-percent:0;mso-width-percent:0;mso-height-percent:0" o:ole="">
            <v:imagedata r:id="rId34" o:title=""/>
          </v:shape>
          <o:OLEObject Type="Embed" ProgID="Equation.DSMT4" ShapeID="_x0000_i1047" DrawAspect="Content" ObjectID="_1631354501" r:id="rId35"/>
        </w:object>
      </w:r>
      <w:r w:rsidR="00301CF7" w:rsidRPr="005327FF">
        <w:rPr>
          <w:rFonts w:ascii="Garamond" w:hAnsi="Garamond"/>
        </w:rPr>
        <w:t xml:space="preserve">, the treatment has </w:t>
      </w:r>
      <w:r w:rsidR="005327FF" w:rsidRPr="005327FF">
        <w:rPr>
          <w:rFonts w:ascii="Garamond" w:hAnsi="Garamond"/>
        </w:rPr>
        <w:t xml:space="preserve">an </w:t>
      </w:r>
      <w:r w:rsidR="00301CF7" w:rsidRPr="005327FF">
        <w:rPr>
          <w:rFonts w:ascii="Garamond" w:hAnsi="Garamond"/>
        </w:rPr>
        <w:t xml:space="preserve">insignificant negative impact on </w:t>
      </w:r>
      <w:r w:rsidR="00AC5ACC" w:rsidRPr="005904EC">
        <w:rPr>
          <w:rFonts w:ascii="Garamond" w:hAnsi="Garamond"/>
          <w:noProof/>
          <w:position w:val="-12"/>
        </w:rPr>
        <w:object w:dxaOrig="220" w:dyaOrig="380" w14:anchorId="1AF4E50E">
          <v:shape id="_x0000_i1046" type="#_x0000_t75" alt="" style="width:11.25pt;height:18.75pt;mso-width-percent:0;mso-height-percent:0;mso-width-percent:0;mso-height-percent:0" o:ole="">
            <v:imagedata r:id="rId32" o:title=""/>
          </v:shape>
          <o:OLEObject Type="Embed" ProgID="Equation.DSMT4" ShapeID="_x0000_i1046" DrawAspect="Content" ObjectID="_1631354502" r:id="rId36"/>
        </w:object>
      </w:r>
      <w:r w:rsidR="006A2A20" w:rsidRPr="005327FF">
        <w:rPr>
          <w:rFonts w:ascii="Garamond" w:hAnsi="Garamond"/>
        </w:rPr>
        <w:t>. The</w:t>
      </w:r>
      <w:r w:rsidR="00FE3DB3">
        <w:rPr>
          <w:rFonts w:ascii="Garamond" w:hAnsi="Garamond"/>
        </w:rPr>
        <w:t xml:space="preserve"> implication of this result is that when the unobserved </w:t>
      </w:r>
      <w:r w:rsidR="00AC5ACC" w:rsidRPr="005904EC">
        <w:rPr>
          <w:rFonts w:ascii="Garamond" w:hAnsi="Garamond"/>
          <w:noProof/>
          <w:position w:val="-12"/>
        </w:rPr>
        <w:object w:dxaOrig="240" w:dyaOrig="380" w14:anchorId="310E0852">
          <v:shape id="_x0000_i1045" type="#_x0000_t75" alt="" style="width:12pt;height:18.75pt;mso-width-percent:0;mso-height-percent:0;mso-width-percent:0;mso-height-percent:0" o:ole="">
            <v:imagedata r:id="rId34" o:title=""/>
          </v:shape>
          <o:OLEObject Type="Embed" ProgID="Equation.DSMT4" ShapeID="_x0000_i1045" DrawAspect="Content" ObjectID="_1631354503" r:id="rId37"/>
        </w:object>
      </w:r>
      <w:r w:rsidR="00FE3DB3">
        <w:rPr>
          <w:rFonts w:ascii="Garamond" w:hAnsi="Garamond"/>
        </w:rPr>
        <w:t xml:space="preserve"> is assumed to follow a uniform distribution, it is insignificant </w:t>
      </w:r>
      <w:r w:rsidR="00D653E1">
        <w:rPr>
          <w:rFonts w:ascii="Garamond" w:hAnsi="Garamond"/>
        </w:rPr>
        <w:t>to</w:t>
      </w:r>
      <w:r w:rsidR="00FE3DB3">
        <w:rPr>
          <w:rFonts w:ascii="Garamond" w:hAnsi="Garamond"/>
        </w:rPr>
        <w:t xml:space="preserve"> the model</w:t>
      </w:r>
      <w:r w:rsidR="00D653E1">
        <w:rPr>
          <w:rFonts w:ascii="Garamond" w:hAnsi="Garamond"/>
        </w:rPr>
        <w:t xml:space="preserve"> as shown in Table 1.</w:t>
      </w:r>
      <w:r w:rsidR="00D653E1" w:rsidRPr="00D653E1">
        <w:rPr>
          <w:rFonts w:ascii="Garamond" w:hAnsi="Garamond"/>
          <w:b/>
          <w:bCs/>
        </w:rPr>
        <w:t xml:space="preserve"> </w:t>
      </w:r>
      <w:r w:rsidR="00D653E1" w:rsidRPr="00EB75C6">
        <w:rPr>
          <w:rFonts w:ascii="Garamond" w:hAnsi="Garamond"/>
          <w:b/>
          <w:bCs/>
        </w:rPr>
        <w:t xml:space="preserve">Appendix </w:t>
      </w:r>
      <w:r w:rsidR="00D653E1">
        <w:rPr>
          <w:rFonts w:ascii="Garamond" w:hAnsi="Garamond"/>
          <w:b/>
          <w:bCs/>
        </w:rPr>
        <w:t>1</w:t>
      </w:r>
      <w:r w:rsidR="00D653E1">
        <w:rPr>
          <w:rFonts w:ascii="Garamond" w:hAnsi="Garamond"/>
        </w:rPr>
        <w:t xml:space="preserve"> contains the </w:t>
      </w:r>
      <w:r w:rsidR="00D653E1" w:rsidRPr="00EB75C6">
        <w:rPr>
          <w:rFonts w:ascii="Garamond" w:hAnsi="Garamond"/>
          <w:b/>
          <w:bCs/>
        </w:rPr>
        <w:t>STATA output</w:t>
      </w:r>
      <w:r w:rsidR="00D653E1">
        <w:rPr>
          <w:rFonts w:ascii="Garamond" w:hAnsi="Garamond"/>
        </w:rPr>
        <w:t xml:space="preserve"> for this question and also the </w:t>
      </w:r>
      <w:r w:rsidR="00D653E1" w:rsidRPr="00EB75C6">
        <w:rPr>
          <w:rFonts w:ascii="Garamond" w:hAnsi="Garamond"/>
          <w:b/>
          <w:bCs/>
        </w:rPr>
        <w:t>STATA codes</w:t>
      </w:r>
      <w:r w:rsidR="00D653E1">
        <w:rPr>
          <w:rFonts w:ascii="Garamond" w:hAnsi="Garamond"/>
        </w:rPr>
        <w:t xml:space="preserve"> are shown in </w:t>
      </w:r>
      <w:r w:rsidR="00D653E1" w:rsidRPr="00EB75C6">
        <w:rPr>
          <w:rFonts w:ascii="Garamond" w:hAnsi="Garamond"/>
          <w:b/>
          <w:bCs/>
        </w:rPr>
        <w:t>Appendix 8</w:t>
      </w:r>
      <w:r w:rsidR="00D653E1">
        <w:rPr>
          <w:rFonts w:ascii="Garamond" w:hAnsi="Garamond"/>
        </w:rPr>
        <w:t>.</w:t>
      </w:r>
    </w:p>
    <w:p w14:paraId="6A2CF34A" w14:textId="77777777" w:rsidR="00D3282D" w:rsidRPr="005327FF" w:rsidRDefault="00D3282D" w:rsidP="00BC1627">
      <w:pPr>
        <w:spacing w:line="360" w:lineRule="auto"/>
        <w:jc w:val="both"/>
        <w:rPr>
          <w:rFonts w:ascii="Garamond" w:hAnsi="Garamond"/>
        </w:rPr>
      </w:pPr>
    </w:p>
    <w:p w14:paraId="2C300A37" w14:textId="3B1EBB8B" w:rsidR="00121211" w:rsidRDefault="00D3282D" w:rsidP="00BC1627">
      <w:pPr>
        <w:spacing w:line="360" w:lineRule="auto"/>
        <w:jc w:val="both"/>
        <w:rPr>
          <w:rFonts w:ascii="Garamond" w:hAnsi="Garamond"/>
        </w:rPr>
      </w:pPr>
      <w:r w:rsidRPr="005327FF">
        <w:rPr>
          <w:rFonts w:ascii="Garamond" w:hAnsi="Garamond"/>
          <w:b/>
          <w:bCs/>
        </w:rPr>
        <w:lastRenderedPageBreak/>
        <w:t>Question (b):</w:t>
      </w:r>
      <w:r w:rsidR="005327FF" w:rsidRPr="005327FF">
        <w:rPr>
          <w:rFonts w:ascii="Garamond" w:hAnsi="Garamond"/>
          <w:b/>
          <w:bCs/>
        </w:rPr>
        <w:t xml:space="preserve"> </w:t>
      </w:r>
      <w:r w:rsidR="005327FF" w:rsidRPr="005327FF">
        <w:rPr>
          <w:rFonts w:ascii="Garamond" w:hAnsi="Garamond"/>
        </w:rPr>
        <w:t xml:space="preserve">If you run a regression of </w:t>
      </w:r>
      <w:r w:rsidR="00AC5ACC" w:rsidRPr="005904EC">
        <w:rPr>
          <w:rFonts w:ascii="Garamond" w:hAnsi="Garamond"/>
          <w:noProof/>
          <w:position w:val="-12"/>
        </w:rPr>
        <w:object w:dxaOrig="220" w:dyaOrig="380" w14:anchorId="0EC475E4">
          <v:shape id="_x0000_i1044" type="#_x0000_t75" alt="" style="width:11.25pt;height:18.75pt;mso-width-percent:0;mso-height-percent:0;mso-width-percent:0;mso-height-percent:0" o:ole="">
            <v:imagedata r:id="rId38" o:title=""/>
          </v:shape>
          <o:OLEObject Type="Embed" ProgID="Equation.DSMT4" ShapeID="_x0000_i1044" DrawAspect="Content" ObjectID="_1631354504" r:id="rId39"/>
        </w:object>
      </w:r>
      <w:r w:rsidR="005327FF" w:rsidRPr="005327FF">
        <w:rPr>
          <w:rFonts w:ascii="Garamond" w:hAnsi="Garamond"/>
        </w:rPr>
        <w:t xml:space="preserve">and </w:t>
      </w:r>
      <w:r w:rsidR="00AC5ACC" w:rsidRPr="005904EC">
        <w:rPr>
          <w:rFonts w:ascii="Garamond" w:hAnsi="Garamond"/>
          <w:noProof/>
          <w:position w:val="-12"/>
        </w:rPr>
        <w:object w:dxaOrig="300" w:dyaOrig="380" w14:anchorId="5700F5B7">
          <v:shape id="_x0000_i1043" type="#_x0000_t75" alt="" style="width:15pt;height:18.75pt;mso-width-percent:0;mso-height-percent:0;mso-width-percent:0;mso-height-percent:0" o:ole="">
            <v:imagedata r:id="rId15" o:title=""/>
          </v:shape>
          <o:OLEObject Type="Embed" ProgID="Equation.DSMT4" ShapeID="_x0000_i1043" DrawAspect="Content" ObjectID="_1631354505" r:id="rId40"/>
        </w:object>
      </w:r>
      <w:r w:rsidR="005327FF" w:rsidRPr="005327FF">
        <w:rPr>
          <w:rFonts w:ascii="Garamond" w:hAnsi="Garamond"/>
          <w:noProof/>
        </w:rPr>
        <w:t xml:space="preserve"> you get something close to </w:t>
      </w:r>
      <w:r w:rsidR="00AC5ACC" w:rsidRPr="005904EC">
        <w:rPr>
          <w:rFonts w:ascii="Garamond" w:hAnsi="Garamond"/>
          <w:noProof/>
          <w:position w:val="-34"/>
        </w:rPr>
        <w:object w:dxaOrig="1600" w:dyaOrig="760" w14:anchorId="74364EC8">
          <v:shape id="_x0000_i1042" type="#_x0000_t75" alt="" style="width:80.25pt;height:38.2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31354506" r:id="rId42"/>
        </w:object>
      </w:r>
    </w:p>
    <w:p w14:paraId="3BBC2D00" w14:textId="654AC5B1" w:rsidR="00C44912" w:rsidRPr="00C44912" w:rsidRDefault="00C44912" w:rsidP="00C44912">
      <w:pPr>
        <w:spacing w:line="360" w:lineRule="auto"/>
        <w:jc w:val="both"/>
        <w:rPr>
          <w:rFonts w:ascii="Garamond" w:hAnsi="Garamond" w:cs="Arial"/>
          <w:b/>
          <w:bCs/>
        </w:rPr>
      </w:pPr>
      <w:r w:rsidRPr="00C44912">
        <w:rPr>
          <w:rFonts w:ascii="Garamond" w:hAnsi="Garamond" w:cs="Arial"/>
          <w:b/>
          <w:bCs/>
        </w:rPr>
        <w:t>Interpretation</w:t>
      </w:r>
      <w:r>
        <w:rPr>
          <w:rFonts w:ascii="Garamond" w:hAnsi="Garamond" w:cs="Arial"/>
          <w:b/>
          <w:bCs/>
        </w:rPr>
        <w:t>:</w:t>
      </w:r>
    </w:p>
    <w:p w14:paraId="2FB7BFD9" w14:textId="5242C38D" w:rsidR="005327FF" w:rsidRDefault="005327FF" w:rsidP="00BC1627">
      <w:pPr>
        <w:spacing w:line="360" w:lineRule="auto"/>
        <w:jc w:val="both"/>
        <w:rPr>
          <w:rFonts w:ascii="Garamond" w:hAnsi="Garamond"/>
        </w:rPr>
      </w:pPr>
      <w:r w:rsidRPr="005327FF">
        <w:rPr>
          <w:rFonts w:ascii="Garamond" w:hAnsi="Garamond"/>
          <w:noProof/>
        </w:rPr>
        <w:t xml:space="preserve">The regression analysis showed that when </w:t>
      </w:r>
      <w:r w:rsidR="00AC5ACC" w:rsidRPr="005904EC">
        <w:rPr>
          <w:rFonts w:ascii="Garamond" w:hAnsi="Garamond"/>
          <w:noProof/>
          <w:position w:val="-12"/>
        </w:rPr>
        <w:object w:dxaOrig="220" w:dyaOrig="380" w14:anchorId="3917212C">
          <v:shape id="_x0000_i1041" type="#_x0000_t75" alt="" style="width:11.25pt;height:18.75pt;mso-width-percent:0;mso-height-percent:0;mso-width-percent:0;mso-height-percent:0" o:ole="">
            <v:imagedata r:id="rId38" o:title=""/>
          </v:shape>
          <o:OLEObject Type="Embed" ProgID="Equation.DSMT4" ShapeID="_x0000_i1041" DrawAspect="Content" ObjectID="_1631354507" r:id="rId43"/>
        </w:object>
      </w:r>
      <w:r w:rsidRPr="005327FF">
        <w:rPr>
          <w:rFonts w:ascii="Garamond" w:hAnsi="Garamond"/>
        </w:rPr>
        <w:t xml:space="preserve"> is regressed on </w:t>
      </w:r>
      <w:r w:rsidR="00AC5ACC" w:rsidRPr="005904EC">
        <w:rPr>
          <w:rFonts w:ascii="Garamond" w:hAnsi="Garamond"/>
          <w:noProof/>
          <w:position w:val="-12"/>
        </w:rPr>
        <w:object w:dxaOrig="300" w:dyaOrig="380" w14:anchorId="2F8A2C7B">
          <v:shape id="_x0000_i1040" type="#_x0000_t75" alt="" style="width:15pt;height:18.75pt;mso-width-percent:0;mso-height-percent:0;mso-width-percent:0;mso-height-percent:0" o:ole="">
            <v:imagedata r:id="rId15" o:title=""/>
          </v:shape>
          <o:OLEObject Type="Embed" ProgID="Equation.DSMT4" ShapeID="_x0000_i1040" DrawAspect="Content" ObjectID="_1631354508" r:id="rId44"/>
        </w:object>
      </w:r>
      <w:r w:rsidRPr="005327FF">
        <w:rPr>
          <w:rFonts w:ascii="Garamond" w:hAnsi="Garamond"/>
          <w:noProof/>
        </w:rPr>
        <w:t xml:space="preserve"> , </w:t>
      </w:r>
      <w:r w:rsidR="00AC5ACC" w:rsidRPr="005904EC">
        <w:rPr>
          <w:rFonts w:ascii="Garamond" w:hAnsi="Garamond"/>
          <w:noProof/>
          <w:position w:val="-12"/>
        </w:rPr>
        <w:object w:dxaOrig="300" w:dyaOrig="380" w14:anchorId="311A2D91">
          <v:shape id="_x0000_i1039" type="#_x0000_t75" alt="" style="width:15pt;height:18.75pt;mso-width-percent:0;mso-height-percent:0;mso-width-percent:0;mso-height-percent:0" o:ole="">
            <v:imagedata r:id="rId15" o:title=""/>
          </v:shape>
          <o:OLEObject Type="Embed" ProgID="Equation.DSMT4" ShapeID="_x0000_i1039" DrawAspect="Content" ObjectID="_1631354509" r:id="rId45"/>
        </w:object>
      </w:r>
      <w:r>
        <w:rPr>
          <w:rFonts w:ascii="Garamond" w:hAnsi="Garamond"/>
          <w:noProof/>
        </w:rPr>
        <w:t xml:space="preserve">has an insignificant positive effect on </w:t>
      </w:r>
      <w:r w:rsidR="00AC5ACC" w:rsidRPr="005904EC">
        <w:rPr>
          <w:rFonts w:ascii="Garamond" w:hAnsi="Garamond"/>
          <w:noProof/>
          <w:position w:val="-12"/>
        </w:rPr>
        <w:object w:dxaOrig="220" w:dyaOrig="380" w14:anchorId="1702A009">
          <v:shape id="_x0000_i1038" type="#_x0000_t75" alt="" style="width:11.25pt;height:18.75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31354510" r:id="rId46"/>
        </w:object>
      </w:r>
      <w:r>
        <w:rPr>
          <w:rFonts w:ascii="Garamond" w:hAnsi="Garamond"/>
        </w:rPr>
        <w:t>. Also</w:t>
      </w:r>
      <w:r w:rsidR="00502297">
        <w:rPr>
          <w:rFonts w:ascii="Garamond" w:hAnsi="Garamond"/>
        </w:rPr>
        <w:t>,</w:t>
      </w:r>
      <w:r>
        <w:rPr>
          <w:rFonts w:ascii="Garamond" w:hAnsi="Garamond"/>
        </w:rPr>
        <w:t xml:space="preserve"> the value of the estimated parameter (0.011489) </w:t>
      </w:r>
      <w:r w:rsidR="00502297">
        <w:rPr>
          <w:rFonts w:ascii="Garamond" w:hAnsi="Garamond"/>
        </w:rPr>
        <w:t xml:space="preserve">of this model is equal to </w:t>
      </w:r>
      <w:r w:rsidR="00AC5ACC" w:rsidRPr="005904EC">
        <w:rPr>
          <w:rFonts w:ascii="Garamond" w:hAnsi="Garamond"/>
          <w:noProof/>
          <w:position w:val="-34"/>
        </w:rPr>
        <w:object w:dxaOrig="1600" w:dyaOrig="760" w14:anchorId="09722FF6">
          <v:shape id="_x0000_i1037" type="#_x0000_t75" alt="" style="width:80.25pt;height:38.25pt;mso-width-percent:0;mso-height-percent:0;mso-width-percent:0;mso-height-percent:0" o:ole="">
            <v:imagedata r:id="rId41" o:title=""/>
          </v:shape>
          <o:OLEObject Type="Embed" ProgID="Equation.DSMT4" ShapeID="_x0000_i1037" DrawAspect="Content" ObjectID="_1631354511" r:id="rId47"/>
        </w:object>
      </w:r>
      <w:r w:rsidR="00502297" w:rsidRPr="00502297">
        <w:rPr>
          <w:rFonts w:ascii="Garamond" w:hAnsi="Garamond"/>
        </w:rPr>
        <w:t xml:space="preserve">= </w:t>
      </w:r>
      <w:r w:rsidR="00502297" w:rsidRPr="00502297">
        <w:rPr>
          <w:rFonts w:ascii="Garamond" w:hAnsi="Garamond" w:cs="Calibri"/>
          <w:color w:val="000000"/>
        </w:rPr>
        <w:t>0.01148851</w:t>
      </w:r>
      <w:r w:rsidR="00502297">
        <w:rPr>
          <w:rFonts w:ascii="Garamond" w:hAnsi="Garamond" w:cs="Calibri"/>
          <w:color w:val="000000"/>
        </w:rPr>
        <w:t xml:space="preserve">. The implication is that when the noisy version of </w:t>
      </w:r>
      <w:r w:rsidR="00AC5ACC" w:rsidRPr="005904EC">
        <w:rPr>
          <w:rFonts w:ascii="Garamond" w:hAnsi="Garamond"/>
          <w:noProof/>
          <w:position w:val="-12"/>
        </w:rPr>
        <w:object w:dxaOrig="240" w:dyaOrig="380" w14:anchorId="475DD6C9">
          <v:shape id="_x0000_i1036" type="#_x0000_t75" alt="" style="width:12pt;height:18.75pt;mso-width-percent:0;mso-height-percent:0;mso-width-percent:0;mso-height-percent:0" o:ole="">
            <v:imagedata r:id="rId34" o:title=""/>
          </v:shape>
          <o:OLEObject Type="Embed" ProgID="Equation.DSMT4" ShapeID="_x0000_i1036" DrawAspect="Content" ObjectID="_1631354512" r:id="rId48"/>
        </w:object>
      </w:r>
      <w:r w:rsidR="00502297">
        <w:rPr>
          <w:rFonts w:ascii="Garamond" w:hAnsi="Garamond"/>
        </w:rPr>
        <w:t xml:space="preserve">is observed the estimated parameters are equal, indicating the impact of </w:t>
      </w:r>
      <w:proofErr w:type="spellStart"/>
      <w:r w:rsidR="00502297">
        <w:rPr>
          <w:rFonts w:ascii="Garamond" w:hAnsi="Garamond"/>
        </w:rPr>
        <w:t>i.i.d</w:t>
      </w:r>
      <w:proofErr w:type="spellEnd"/>
      <w:r w:rsidR="00502297">
        <w:rPr>
          <w:rFonts w:ascii="Garamond" w:hAnsi="Garamond"/>
        </w:rPr>
        <w:t xml:space="preserve"> measurement error with variance </w:t>
      </w:r>
      <w:r w:rsidR="00AC5ACC" w:rsidRPr="00502297">
        <w:rPr>
          <w:noProof/>
          <w:position w:val="-16"/>
        </w:rPr>
        <w:object w:dxaOrig="400" w:dyaOrig="440" w14:anchorId="13C57C93">
          <v:shape id="_x0000_i1035" type="#_x0000_t75" alt="" style="width:20.25pt;height:21.75pt;mso-width-percent:0;mso-height-percent:0;mso-width-percent:0;mso-height-percent:0" o:ole="">
            <v:imagedata r:id="rId49" o:title=""/>
          </v:shape>
          <o:OLEObject Type="Embed" ProgID="Equation.DSMT4" ShapeID="_x0000_i1035" DrawAspect="Content" ObjectID="_1631354513" r:id="rId50"/>
        </w:object>
      </w:r>
      <w:r w:rsidR="00502297">
        <w:rPr>
          <w:rFonts w:ascii="Garamond" w:hAnsi="Garamond"/>
        </w:rPr>
        <w:t xml:space="preserve">on the model. </w:t>
      </w:r>
      <w:r w:rsidR="00EB75C6" w:rsidRPr="00EB75C6">
        <w:rPr>
          <w:rFonts w:ascii="Garamond" w:hAnsi="Garamond"/>
          <w:b/>
          <w:bCs/>
        </w:rPr>
        <w:t>Appendix 2</w:t>
      </w:r>
      <w:r w:rsidR="00EB75C6">
        <w:rPr>
          <w:rFonts w:ascii="Garamond" w:hAnsi="Garamond"/>
        </w:rPr>
        <w:t xml:space="preserve"> contains the </w:t>
      </w:r>
      <w:r w:rsidR="00EB75C6" w:rsidRPr="00EB75C6">
        <w:rPr>
          <w:rFonts w:ascii="Garamond" w:hAnsi="Garamond"/>
          <w:b/>
          <w:bCs/>
        </w:rPr>
        <w:t>STATA output</w:t>
      </w:r>
      <w:r w:rsidR="00EB75C6">
        <w:rPr>
          <w:rFonts w:ascii="Garamond" w:hAnsi="Garamond"/>
        </w:rPr>
        <w:t xml:space="preserve"> for this question and also the </w:t>
      </w:r>
      <w:r w:rsidR="00EB75C6" w:rsidRPr="00EB75C6">
        <w:rPr>
          <w:rFonts w:ascii="Garamond" w:hAnsi="Garamond"/>
          <w:b/>
          <w:bCs/>
        </w:rPr>
        <w:t>STATA codes</w:t>
      </w:r>
      <w:r w:rsidR="00EB75C6">
        <w:rPr>
          <w:rFonts w:ascii="Garamond" w:hAnsi="Garamond"/>
        </w:rPr>
        <w:t xml:space="preserve"> are shown in </w:t>
      </w:r>
      <w:r w:rsidR="00EB75C6" w:rsidRPr="00EB75C6">
        <w:rPr>
          <w:rFonts w:ascii="Garamond" w:hAnsi="Garamond"/>
          <w:b/>
          <w:bCs/>
        </w:rPr>
        <w:t>Appendix 8</w:t>
      </w:r>
      <w:r w:rsidR="00EB75C6">
        <w:rPr>
          <w:rFonts w:ascii="Garamond" w:hAnsi="Garamond"/>
        </w:rPr>
        <w:t>.</w:t>
      </w:r>
      <w:r w:rsidR="00502297">
        <w:rPr>
          <w:rFonts w:ascii="Garamond" w:hAnsi="Garamond"/>
        </w:rPr>
        <w:t xml:space="preserve"> </w:t>
      </w:r>
    </w:p>
    <w:p w14:paraId="320E019C" w14:textId="5E608E85" w:rsidR="00502297" w:rsidRDefault="00502297" w:rsidP="00BC1627">
      <w:pPr>
        <w:spacing w:line="360" w:lineRule="auto"/>
        <w:jc w:val="both"/>
        <w:rPr>
          <w:rFonts w:ascii="Garamond" w:hAnsi="Garamond"/>
        </w:rPr>
      </w:pPr>
    </w:p>
    <w:p w14:paraId="39485DC8" w14:textId="3C37229A" w:rsidR="00502297" w:rsidRDefault="00502297" w:rsidP="00BC1627">
      <w:pPr>
        <w:spacing w:line="360" w:lineRule="auto"/>
        <w:jc w:val="both"/>
        <w:rPr>
          <w:rFonts w:ascii="Garamond" w:hAnsi="Garamond"/>
          <w:noProof/>
        </w:rPr>
      </w:pPr>
      <w:r w:rsidRPr="00EB75C6">
        <w:rPr>
          <w:rFonts w:ascii="Garamond" w:hAnsi="Garamond"/>
          <w:b/>
          <w:bCs/>
        </w:rPr>
        <w:t xml:space="preserve">Question </w:t>
      </w:r>
      <w:r w:rsidR="00EB75C6" w:rsidRPr="00EB75C6">
        <w:rPr>
          <w:rFonts w:ascii="Garamond" w:hAnsi="Garamond"/>
          <w:b/>
          <w:bCs/>
        </w:rPr>
        <w:t>(c):</w:t>
      </w:r>
      <w:r w:rsidR="00EB75C6">
        <w:rPr>
          <w:rFonts w:ascii="Garamond" w:hAnsi="Garamond"/>
          <w:b/>
          <w:bCs/>
        </w:rPr>
        <w:t xml:space="preserve"> </w:t>
      </w:r>
      <w:r w:rsidR="00EB75C6">
        <w:rPr>
          <w:rFonts w:ascii="Garamond" w:hAnsi="Garamond"/>
        </w:rPr>
        <w:t xml:space="preserve">Doing IV using </w:t>
      </w:r>
      <w:r w:rsidR="00AC5ACC" w:rsidRPr="005327FF">
        <w:rPr>
          <w:rFonts w:ascii="Garamond" w:hAnsi="Garamond"/>
          <w:noProof/>
          <w:position w:val="-12"/>
        </w:rPr>
        <w:object w:dxaOrig="320" w:dyaOrig="380" w14:anchorId="40E419DC">
          <v:shape id="_x0000_i1034" type="#_x0000_t75" alt="" style="width:15.75pt;height:18.75pt;mso-width-percent:0;mso-height-percent:0;mso-width-percent:0;mso-height-percent:0" o:ole="">
            <v:imagedata r:id="rId51" o:title=""/>
          </v:shape>
          <o:OLEObject Type="Embed" ProgID="Equation.DSMT4" ShapeID="_x0000_i1034" DrawAspect="Content" ObjectID="_1631354514" r:id="rId52"/>
        </w:object>
      </w:r>
      <w:r w:rsidR="00EB75C6">
        <w:rPr>
          <w:rFonts w:ascii="Garamond" w:hAnsi="Garamond"/>
          <w:noProof/>
        </w:rPr>
        <w:t xml:space="preserve"> as an instrument for </w:t>
      </w:r>
      <w:r w:rsidR="00AC5ACC" w:rsidRPr="005904EC">
        <w:rPr>
          <w:rFonts w:ascii="Garamond" w:hAnsi="Garamond"/>
          <w:noProof/>
          <w:position w:val="-12"/>
        </w:rPr>
        <w:object w:dxaOrig="300" w:dyaOrig="380" w14:anchorId="496D1174">
          <v:shape id="_x0000_i1033" type="#_x0000_t75" alt="" style="width:15pt;height:18.75pt;mso-width-percent:0;mso-height-percent:0;mso-width-percent:0;mso-height-percent:0" o:ole="">
            <v:imagedata r:id="rId15" o:title=""/>
          </v:shape>
          <o:OLEObject Type="Embed" ProgID="Equation.DSMT4" ShapeID="_x0000_i1033" DrawAspect="Content" ObjectID="_1631354515" r:id="rId53"/>
        </w:object>
      </w:r>
      <w:r w:rsidR="00CE256C">
        <w:rPr>
          <w:rFonts w:ascii="Garamond" w:hAnsi="Garamond"/>
          <w:noProof/>
        </w:rPr>
        <w:t xml:space="preserve">gives an estimate close to </w:t>
      </w:r>
      <w:bookmarkStart w:id="1" w:name="PasteStart"/>
      <w:bookmarkEnd w:id="1"/>
      <w:r w:rsidR="00AC5ACC" w:rsidRPr="00CE256C">
        <w:rPr>
          <w:noProof/>
          <w:position w:val="-12"/>
        </w:rPr>
        <w:object w:dxaOrig="260" w:dyaOrig="380" w14:anchorId="76E66253">
          <v:shape id="_x0000_i1032" type="#_x0000_t75" alt="" style="width:12.75pt;height:18.75pt;mso-width-percent:0;mso-height-percent:0;mso-width-percent:0;mso-height-percent:0" o:ole="">
            <v:imagedata r:id="rId54" o:title=""/>
          </v:shape>
          <o:OLEObject Type="Embed" ProgID="Equation.DSMT4" ShapeID="_x0000_i1032" DrawAspect="Content" ObjectID="_1631354516" r:id="rId55"/>
        </w:object>
      </w:r>
      <w:bookmarkStart w:id="2" w:name="PasteEnd"/>
      <w:bookmarkEnd w:id="2"/>
      <w:r w:rsidR="00CE256C">
        <w:rPr>
          <w:rFonts w:ascii="Garamond" w:hAnsi="Garamond"/>
          <w:noProof/>
        </w:rPr>
        <w:t xml:space="preserve"> </w:t>
      </w:r>
    </w:p>
    <w:p w14:paraId="0A6765E1" w14:textId="008EFDBB" w:rsidR="00C44912" w:rsidRPr="00C44912" w:rsidRDefault="00C44912" w:rsidP="00C44912">
      <w:pPr>
        <w:spacing w:line="360" w:lineRule="auto"/>
        <w:jc w:val="both"/>
        <w:rPr>
          <w:rFonts w:ascii="Garamond" w:hAnsi="Garamond" w:cs="Arial"/>
          <w:b/>
          <w:bCs/>
        </w:rPr>
      </w:pPr>
      <w:r w:rsidRPr="00C44912">
        <w:rPr>
          <w:rFonts w:ascii="Garamond" w:hAnsi="Garamond" w:cs="Arial"/>
          <w:b/>
          <w:bCs/>
        </w:rPr>
        <w:t>Interpretation</w:t>
      </w:r>
      <w:r>
        <w:rPr>
          <w:rFonts w:ascii="Garamond" w:hAnsi="Garamond" w:cs="Arial"/>
          <w:b/>
          <w:bCs/>
        </w:rPr>
        <w:t>:</w:t>
      </w:r>
    </w:p>
    <w:p w14:paraId="7950392E" w14:textId="0985956C" w:rsidR="00CE256C" w:rsidRPr="00EB75C6" w:rsidRDefault="00CE256C" w:rsidP="00D653E1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t xml:space="preserve">Table 1 also shows the result, which answer this question. The result shows that when </w:t>
      </w:r>
      <w:r w:rsidR="00AC5ACC" w:rsidRPr="005327FF">
        <w:rPr>
          <w:rFonts w:ascii="Garamond" w:hAnsi="Garamond"/>
          <w:noProof/>
          <w:position w:val="-12"/>
        </w:rPr>
        <w:object w:dxaOrig="320" w:dyaOrig="380" w14:anchorId="17729D18">
          <v:shape id="_x0000_i1031" type="#_x0000_t75" alt="" style="width:15.75pt;height:18.75pt;mso-width-percent:0;mso-height-percent:0;mso-width-percent:0;mso-height-percent:0" o:ole="">
            <v:imagedata r:id="rId51" o:title=""/>
          </v:shape>
          <o:OLEObject Type="Embed" ProgID="Equation.DSMT4" ShapeID="_x0000_i1031" DrawAspect="Content" ObjectID="_1631354517" r:id="rId56"/>
        </w:object>
      </w:r>
      <w:r>
        <w:rPr>
          <w:rFonts w:ascii="Garamond" w:hAnsi="Garamond"/>
          <w:noProof/>
        </w:rPr>
        <w:t xml:space="preserve">is used an instrument in this model, it has an insignificant positive impact on </w:t>
      </w:r>
      <w:r w:rsidR="00AC5ACC" w:rsidRPr="005904EC">
        <w:rPr>
          <w:rFonts w:ascii="Garamond" w:hAnsi="Garamond"/>
          <w:noProof/>
          <w:position w:val="-12"/>
        </w:rPr>
        <w:object w:dxaOrig="220" w:dyaOrig="380" w14:anchorId="62E8EE50">
          <v:shape id="_x0000_i1030" type="#_x0000_t75" alt="" style="width:11.25pt;height:18.75pt;mso-width-percent:0;mso-height-percent:0;mso-width-percent:0;mso-height-percent:0" o:ole="">
            <v:imagedata r:id="rId32" o:title=""/>
          </v:shape>
          <o:OLEObject Type="Embed" ProgID="Equation.DSMT4" ShapeID="_x0000_i1030" DrawAspect="Content" ObjectID="_1631354518" r:id="rId57"/>
        </w:object>
      </w:r>
      <w:r>
        <w:rPr>
          <w:rFonts w:ascii="Garamond" w:hAnsi="Garamond"/>
        </w:rPr>
        <w:t xml:space="preserve">. The estimated value here (i.e.0.0346435) is </w:t>
      </w:r>
      <w:r w:rsidR="00D653E1">
        <w:rPr>
          <w:rFonts w:ascii="Garamond" w:hAnsi="Garamond"/>
        </w:rPr>
        <w:t>close to</w:t>
      </w:r>
      <w:r>
        <w:rPr>
          <w:rFonts w:ascii="Garamond" w:hAnsi="Garamond"/>
        </w:rPr>
        <w:t xml:space="preserve"> </w:t>
      </w:r>
      <w:r w:rsidR="00AC5ACC" w:rsidRPr="00CE256C">
        <w:rPr>
          <w:noProof/>
          <w:position w:val="-12"/>
        </w:rPr>
        <w:object w:dxaOrig="260" w:dyaOrig="380" w14:anchorId="0ECB1784">
          <v:shape id="_x0000_i1029" type="#_x0000_t75" alt="" style="width:12.75pt;height:18.75pt;mso-width-percent:0;mso-height-percent:0;mso-width-percent:0;mso-height-percent:0" o:ole="">
            <v:imagedata r:id="rId54" o:title=""/>
          </v:shape>
          <o:OLEObject Type="Embed" ProgID="Equation.DSMT4" ShapeID="_x0000_i1029" DrawAspect="Content" ObjectID="_1631354519" r:id="rId58"/>
        </w:object>
      </w:r>
      <w:r w:rsidR="00D653E1">
        <w:t>(</w:t>
      </w:r>
      <w:r w:rsidR="00AC5ACC" w:rsidRPr="00F61E74">
        <w:rPr>
          <w:noProof/>
          <w:position w:val="-12"/>
          <w:sz w:val="20"/>
          <w:szCs w:val="20"/>
        </w:rPr>
        <w:object w:dxaOrig="300" w:dyaOrig="380" w14:anchorId="74E050D4">
          <v:shape id="_x0000_i1028" type="#_x0000_t75" alt="" style="width:15pt;height:18.75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631354520" r:id="rId59"/>
        </w:object>
      </w:r>
      <w:r w:rsidR="00D653E1">
        <w:rPr>
          <w:rFonts w:ascii="Garamond" w:hAnsi="Garamond"/>
          <w:noProof/>
        </w:rPr>
        <w:t>)</w:t>
      </w:r>
      <w:r>
        <w:t>=</w:t>
      </w:r>
      <w:r w:rsidR="00FE3DB3">
        <w:t>-</w:t>
      </w:r>
      <w:r>
        <w:t>0.03064272</w:t>
      </w:r>
      <w:r w:rsidR="00D653E1">
        <w:t xml:space="preserve"> in the absolute term</w:t>
      </w:r>
      <w:r>
        <w:t xml:space="preserve">. The implication is that when </w:t>
      </w:r>
      <w:r w:rsidR="00AC5ACC" w:rsidRPr="005327FF">
        <w:rPr>
          <w:rFonts w:ascii="Garamond" w:hAnsi="Garamond"/>
          <w:noProof/>
          <w:position w:val="-12"/>
        </w:rPr>
        <w:object w:dxaOrig="320" w:dyaOrig="380" w14:anchorId="7A7CA806">
          <v:shape id="_x0000_i1027" type="#_x0000_t75" alt="" style="width:15.75pt;height:18.75pt;mso-width-percent:0;mso-height-percent:0;mso-width-percent:0;mso-height-percent:0" o:ole="">
            <v:imagedata r:id="rId51" o:title=""/>
          </v:shape>
          <o:OLEObject Type="Embed" ProgID="Equation.DSMT4" ShapeID="_x0000_i1027" DrawAspect="Content" ObjectID="_1631354521" r:id="rId60"/>
        </w:object>
      </w:r>
      <w:r>
        <w:rPr>
          <w:rFonts w:ascii="Garamond" w:hAnsi="Garamond"/>
          <w:noProof/>
        </w:rPr>
        <w:t>is correlated with</w:t>
      </w:r>
      <w:r w:rsidR="00AC5ACC" w:rsidRPr="005904EC">
        <w:rPr>
          <w:rFonts w:ascii="Garamond" w:hAnsi="Garamond"/>
          <w:noProof/>
          <w:position w:val="-12"/>
        </w:rPr>
        <w:object w:dxaOrig="300" w:dyaOrig="380" w14:anchorId="1C481AF1">
          <v:shape id="_x0000_i1026" type="#_x0000_t75" alt="" style="width:15pt;height:18.75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631354522" r:id="rId61"/>
        </w:object>
      </w:r>
      <w:r>
        <w:rPr>
          <w:rFonts w:ascii="Garamond" w:hAnsi="Garamond"/>
          <w:noProof/>
        </w:rPr>
        <w:t xml:space="preserve"> but uncorrelated with error term the esitimated parameter is closed to </w:t>
      </w:r>
      <w:r w:rsidR="00AC5ACC" w:rsidRPr="00CE256C">
        <w:rPr>
          <w:noProof/>
          <w:position w:val="-12"/>
        </w:rPr>
        <w:object w:dxaOrig="260" w:dyaOrig="380" w14:anchorId="36CFD7B3">
          <v:shape id="_x0000_i1025" type="#_x0000_t75" alt="" style="width:12.75pt;height:18.75pt;mso-width-percent:0;mso-height-percent:0;mso-width-percent:0;mso-height-percent:0" o:ole="">
            <v:imagedata r:id="rId54" o:title=""/>
          </v:shape>
          <o:OLEObject Type="Embed" ProgID="Equation.DSMT4" ShapeID="_x0000_i1025" DrawAspect="Content" ObjectID="_1631354523" r:id="rId62"/>
        </w:object>
      </w:r>
      <w:r>
        <w:t xml:space="preserve">. </w:t>
      </w:r>
      <w:r w:rsidRPr="00FE3DB3">
        <w:rPr>
          <w:b/>
          <w:bCs/>
        </w:rPr>
        <w:t>Appendix 3</w:t>
      </w:r>
      <w:r>
        <w:t xml:space="preserve"> contains the </w:t>
      </w:r>
      <w:r w:rsidRPr="00FE3DB3">
        <w:rPr>
          <w:b/>
          <w:bCs/>
        </w:rPr>
        <w:t>STATA output</w:t>
      </w:r>
      <w:r>
        <w:t xml:space="preserve"> </w:t>
      </w:r>
      <w:r w:rsidR="00FE3DB3">
        <w:t xml:space="preserve">for this question and also the </w:t>
      </w:r>
      <w:r w:rsidR="00FE3DB3" w:rsidRPr="00FE3DB3">
        <w:rPr>
          <w:b/>
          <w:bCs/>
        </w:rPr>
        <w:t>STATA codes</w:t>
      </w:r>
      <w:r w:rsidR="00FE3DB3">
        <w:t xml:space="preserve"> are shown in </w:t>
      </w:r>
      <w:r w:rsidR="00FE3DB3" w:rsidRPr="00FE3DB3">
        <w:rPr>
          <w:b/>
          <w:bCs/>
        </w:rPr>
        <w:t>Appendix 8</w:t>
      </w:r>
      <w:r w:rsidR="00FE3DB3">
        <w:t>.</w:t>
      </w:r>
    </w:p>
    <w:p w14:paraId="3B8C98A3" w14:textId="1BC88C18" w:rsidR="00FC09BF" w:rsidRPr="005327FF" w:rsidRDefault="00FC09BF" w:rsidP="00BC1627">
      <w:pPr>
        <w:spacing w:line="360" w:lineRule="auto"/>
        <w:jc w:val="both"/>
        <w:rPr>
          <w:rFonts w:ascii="Garamond" w:hAnsi="Garamond"/>
        </w:rPr>
      </w:pPr>
    </w:p>
    <w:p w14:paraId="77B33741" w14:textId="315B9DD8" w:rsidR="00FC09BF" w:rsidRPr="005327FF" w:rsidRDefault="00FC09BF" w:rsidP="00BC1627">
      <w:pPr>
        <w:spacing w:line="360" w:lineRule="auto"/>
        <w:jc w:val="both"/>
        <w:rPr>
          <w:rFonts w:ascii="Garamond" w:hAnsi="Garamond"/>
        </w:rPr>
      </w:pPr>
    </w:p>
    <w:p w14:paraId="22C32A3B" w14:textId="3437ED34" w:rsidR="00FC09BF" w:rsidRPr="005327FF" w:rsidRDefault="00FC09BF" w:rsidP="00BC1627">
      <w:pPr>
        <w:spacing w:line="360" w:lineRule="auto"/>
        <w:jc w:val="both"/>
        <w:rPr>
          <w:rFonts w:ascii="Garamond" w:hAnsi="Garamond"/>
        </w:rPr>
      </w:pPr>
    </w:p>
    <w:p w14:paraId="6093C093" w14:textId="77777777" w:rsidR="00FC09BF" w:rsidRPr="005327FF" w:rsidRDefault="00FC09BF" w:rsidP="00BC1627">
      <w:pPr>
        <w:spacing w:line="360" w:lineRule="auto"/>
        <w:jc w:val="both"/>
        <w:rPr>
          <w:rFonts w:ascii="Garamond" w:hAnsi="Garamond"/>
        </w:rPr>
      </w:pPr>
    </w:p>
    <w:p w14:paraId="30B0121A" w14:textId="031E65FB" w:rsidR="00121211" w:rsidRDefault="00121211" w:rsidP="00BC1627">
      <w:pPr>
        <w:spacing w:line="360" w:lineRule="auto"/>
        <w:jc w:val="both"/>
        <w:rPr>
          <w:rFonts w:ascii="Garamond" w:hAnsi="Garamond"/>
        </w:rPr>
      </w:pPr>
    </w:p>
    <w:p w14:paraId="403AF9B8" w14:textId="318ACFC7" w:rsidR="00D653E1" w:rsidRDefault="00D653E1" w:rsidP="00BC1627">
      <w:pPr>
        <w:spacing w:line="360" w:lineRule="auto"/>
        <w:jc w:val="both"/>
        <w:rPr>
          <w:rFonts w:ascii="Garamond" w:hAnsi="Garamond"/>
        </w:rPr>
      </w:pPr>
    </w:p>
    <w:p w14:paraId="3551DE29" w14:textId="20C48EB5" w:rsidR="00D653E1" w:rsidRDefault="00D653E1" w:rsidP="00BC1627">
      <w:pPr>
        <w:spacing w:line="360" w:lineRule="auto"/>
        <w:jc w:val="both"/>
        <w:rPr>
          <w:rFonts w:ascii="Garamond" w:hAnsi="Garamond"/>
        </w:rPr>
      </w:pPr>
    </w:p>
    <w:p w14:paraId="2FA377FE" w14:textId="2D3F14A1" w:rsidR="00D653E1" w:rsidRDefault="00D653E1" w:rsidP="00BC1627">
      <w:pPr>
        <w:spacing w:line="360" w:lineRule="auto"/>
        <w:jc w:val="both"/>
        <w:rPr>
          <w:rFonts w:ascii="Garamond" w:hAnsi="Garamond"/>
        </w:rPr>
      </w:pPr>
    </w:p>
    <w:p w14:paraId="680737A8" w14:textId="77777777" w:rsidR="00D653E1" w:rsidRPr="005327FF" w:rsidRDefault="00D653E1" w:rsidP="00BC1627">
      <w:pPr>
        <w:spacing w:line="360" w:lineRule="auto"/>
        <w:jc w:val="both"/>
        <w:rPr>
          <w:rFonts w:ascii="Garamond" w:hAnsi="Garamond"/>
        </w:rPr>
      </w:pPr>
    </w:p>
    <w:p w14:paraId="07A100C2" w14:textId="1F6BD880" w:rsidR="00121211" w:rsidRDefault="00121211" w:rsidP="00BC1627">
      <w:pPr>
        <w:spacing w:line="360" w:lineRule="auto"/>
        <w:jc w:val="both"/>
        <w:rPr>
          <w:rFonts w:ascii="Garamond" w:hAnsi="Garamond"/>
        </w:rPr>
      </w:pPr>
    </w:p>
    <w:p w14:paraId="075D68F7" w14:textId="499EA747" w:rsidR="00D653E1" w:rsidRDefault="00D653E1" w:rsidP="00BC1627">
      <w:pPr>
        <w:spacing w:line="360" w:lineRule="auto"/>
        <w:jc w:val="both"/>
        <w:rPr>
          <w:rFonts w:ascii="Garamond" w:hAnsi="Garamond"/>
        </w:rPr>
      </w:pPr>
      <w:r w:rsidRPr="00D653E1">
        <w:rPr>
          <w:rFonts w:ascii="Garamond" w:hAnsi="Garamond"/>
          <w:b/>
          <w:bCs/>
        </w:rPr>
        <w:lastRenderedPageBreak/>
        <w:t>Problem 2: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How bootstrapping affect standard error estimation in an IV setting.</w:t>
      </w:r>
    </w:p>
    <w:p w14:paraId="34167E4C" w14:textId="77777777" w:rsidR="00D653E1" w:rsidRDefault="00D653E1" w:rsidP="00BC1627">
      <w:pPr>
        <w:spacing w:line="360" w:lineRule="auto"/>
        <w:jc w:val="both"/>
        <w:rPr>
          <w:rFonts w:ascii="Garamond" w:hAnsi="Garamond"/>
        </w:rPr>
      </w:pPr>
    </w:p>
    <w:tbl>
      <w:tblPr>
        <w:tblW w:w="113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964"/>
        <w:gridCol w:w="1229"/>
        <w:gridCol w:w="1030"/>
        <w:gridCol w:w="1296"/>
        <w:gridCol w:w="1019"/>
        <w:gridCol w:w="964"/>
        <w:gridCol w:w="1181"/>
        <w:gridCol w:w="1336"/>
        <w:gridCol w:w="990"/>
        <w:gridCol w:w="176"/>
      </w:tblGrid>
      <w:tr w:rsidR="00121211" w14:paraId="730D53FB" w14:textId="77777777" w:rsidTr="00121211">
        <w:trPr>
          <w:trHeight w:val="340"/>
          <w:jc w:val="center"/>
        </w:trPr>
        <w:tc>
          <w:tcPr>
            <w:tcW w:w="11322" w:type="dxa"/>
            <w:gridSpan w:val="11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872116" w14:textId="56935D2F" w:rsidR="00121211" w:rsidRPr="00D653E1" w:rsidRDefault="00D653E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</w:pPr>
            <w:r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Table 2: </w:t>
            </w:r>
            <w:r w:rsidR="00121211"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>Linear Regression and IV</w:t>
            </w:r>
            <w:r w:rsidR="009F4200"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 Regression</w:t>
            </w:r>
            <w:r w:rsidR="00121211"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 Estimation</w:t>
            </w:r>
            <w:r w:rsidR="009F4200"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>s</w:t>
            </w:r>
            <w:r w:rsidR="00121211" w:rsidRPr="00D653E1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 with and without Bootstrap</w:t>
            </w:r>
            <w:r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>ping</w:t>
            </w:r>
          </w:p>
        </w:tc>
      </w:tr>
      <w:tr w:rsidR="00121211" w14:paraId="69306563" w14:textId="77777777" w:rsidTr="009F4200">
        <w:trPr>
          <w:gridAfter w:val="1"/>
          <w:wAfter w:w="176" w:type="dxa"/>
          <w:trHeight w:val="340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BC249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395F56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OLS(N=711)</w:t>
            </w:r>
          </w:p>
        </w:tc>
        <w:tc>
          <w:tcPr>
            <w:tcW w:w="2326" w:type="dxa"/>
            <w:gridSpan w:val="2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0B2089" w14:textId="1A85C623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OLS-Bootstrap (Rep</w:t>
            </w:r>
            <w:r w:rsidR="009F4200">
              <w:rPr>
                <w:rFonts w:ascii="Garamond" w:hAnsi="Garamond" w:cs="Calibri"/>
                <w:color w:val="000000"/>
                <w:sz w:val="20"/>
                <w:szCs w:val="20"/>
              </w:rPr>
              <w:t>lications</w:t>
            </w: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=1000)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C0DC0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D83A77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IVR(N=2588)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7DE85" w14:textId="1A15E06C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IVR-Bootstrap (Rep</w:t>
            </w:r>
            <w:r w:rsidR="009F4200">
              <w:rPr>
                <w:rFonts w:ascii="Garamond" w:hAnsi="Garamond" w:cs="Calibri"/>
                <w:color w:val="000000"/>
                <w:sz w:val="20"/>
                <w:szCs w:val="20"/>
              </w:rPr>
              <w:t>lication</w:t>
            </w: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=1000)</w:t>
            </w:r>
          </w:p>
        </w:tc>
      </w:tr>
      <w:tr w:rsidR="00121211" w14:paraId="135975B6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E7557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D82D13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R-squared=0.0465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5FAA8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R-squared=0.0465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ADF2A6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28832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R-squared=0.0174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FC15B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R-squared=0.0174</w:t>
            </w:r>
          </w:p>
        </w:tc>
      </w:tr>
      <w:tr w:rsidR="00121211" w14:paraId="4480D5B1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057CB0" w14:textId="77777777" w:rsidR="00121211" w:rsidRDefault="00121211">
            <w:pPr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D6744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F-Stat=4.06(0.0002)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F9B29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Waldchi2=20.21(0.0051)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02652" w14:textId="77777777" w:rsidR="00121211" w:rsidRDefault="00121211">
            <w:pPr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AFAFE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Waldchi2=49.49(0.000)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BCEFE" w14:textId="77777777" w:rsidR="00121211" w:rsidRDefault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Waldchi2=9.50(0.2187)</w:t>
            </w:r>
          </w:p>
        </w:tc>
      </w:tr>
      <w:tr w:rsidR="00121211" w14:paraId="03C469EB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92C4F7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AED2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8DE91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Robust Std. Err.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F1BA6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460E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 xml:space="preserve">Bootstrap </w:t>
            </w: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Std.Err</w:t>
            </w:r>
            <w:proofErr w:type="spellEnd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E6878F" w14:textId="50660CBF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EB6CA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39470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Robust Std. Err.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5263C1" w14:textId="0736A3E3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C9BF81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 xml:space="preserve">Bootstrap </w:t>
            </w: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Std.Err</w:t>
            </w:r>
            <w:proofErr w:type="spellEnd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.</w:t>
            </w:r>
          </w:p>
        </w:tc>
      </w:tr>
      <w:tr w:rsidR="00121211" w14:paraId="0892E16C" w14:textId="77777777" w:rsidTr="00DF3BE4">
        <w:trPr>
          <w:gridAfter w:val="1"/>
          <w:wAfter w:w="176" w:type="dxa"/>
          <w:trHeight w:val="192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01CBD" w14:textId="77777777" w:rsidR="00121211" w:rsidRDefault="00121211" w:rsidP="009F4200">
            <w:pPr>
              <w:contextualSpacing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Pct_insclnxtyr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5CB1A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-0.051748</w:t>
            </w:r>
          </w:p>
          <w:p w14:paraId="67FB3342" w14:textId="431DD46B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A587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0.015011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2B3C85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-0.051748</w:t>
            </w:r>
          </w:p>
          <w:p w14:paraId="7B4FF5B6" w14:textId="4A07F8D2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2415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0.017789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0F0E2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ctuition17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163C3D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0.825821</w:t>
            </w:r>
          </w:p>
          <w:p w14:paraId="4E85DEE0" w14:textId="3F6DB3A1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C409E0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0.220123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8998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0.825821</w:t>
            </w:r>
          </w:p>
          <w:p w14:paraId="7BBB8953" w14:textId="531FA068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(0.099)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9022C6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0.500323</w:t>
            </w:r>
          </w:p>
        </w:tc>
      </w:tr>
      <w:tr w:rsidR="00121211" w14:paraId="0BFCAE0C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E9766" w14:textId="1AABD72C" w:rsidR="00121211" w:rsidRDefault="00DF3BE4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M</w:t>
            </w:r>
            <w:r w:rsidR="00121211">
              <w:rPr>
                <w:rFonts w:ascii="Garamond" w:hAnsi="Garamond" w:cs="Calibri"/>
                <w:color w:val="000000"/>
                <w:sz w:val="20"/>
                <w:szCs w:val="20"/>
              </w:rPr>
              <w:t>highgrad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7AC00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1.705758</w:t>
            </w:r>
          </w:p>
          <w:p w14:paraId="4762C925" w14:textId="62CFE068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(0.135)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CB66E9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1.138679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82385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1.705758</w:t>
            </w:r>
          </w:p>
          <w:p w14:paraId="1D37C3A6" w14:textId="1FA335AE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(0.207)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598A52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1.350351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C75E2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mhighgrad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5E75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1.714111</w:t>
            </w:r>
          </w:p>
          <w:p w14:paraId="43E32FF3" w14:textId="48EBFFEF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B356BD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0.620411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65E73C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1.714111</w:t>
            </w:r>
          </w:p>
          <w:p w14:paraId="64138C37" w14:textId="766D116C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(0.227)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7080C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1.418963</w:t>
            </w:r>
          </w:p>
        </w:tc>
      </w:tr>
      <w:tr w:rsidR="00121211" w14:paraId="3821D5AB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DB53C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msomcol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AE20B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1.654315</w:t>
            </w:r>
          </w:p>
          <w:p w14:paraId="5E0EA572" w14:textId="400DF200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(0.185)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E00EB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1.249697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AD3F3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1.654315</w:t>
            </w:r>
          </w:p>
          <w:p w14:paraId="2FA636E6" w14:textId="16292628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(0.257)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94F56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1.460228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96BD04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msomcol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87422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1.641105</w:t>
            </w:r>
          </w:p>
          <w:p w14:paraId="10DE2B6E" w14:textId="2097B30B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(0.011)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34E0DF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0.647933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4EC41F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1.641105</w:t>
            </w:r>
          </w:p>
          <w:p w14:paraId="25A3908C" w14:textId="1587B6D2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(0.254)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D13EB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1.439741</w:t>
            </w:r>
          </w:p>
        </w:tc>
      </w:tr>
      <w:tr w:rsidR="00121211" w14:paraId="60D9A5E5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EDCEA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fhighgrad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DE72F0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2.047867</w:t>
            </w:r>
          </w:p>
          <w:p w14:paraId="263D9DAE" w14:textId="7B1B3D6F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(0.082)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6D72E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1.175058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68DE6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2.047867</w:t>
            </w:r>
          </w:p>
          <w:p w14:paraId="6109D7AD" w14:textId="4FF7391D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(0.135)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A3EB20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1.371592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01E51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fhighgrad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7B6B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0.346595</w:t>
            </w:r>
          </w:p>
          <w:p w14:paraId="0617CE4A" w14:textId="0AFA1375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(0.580)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19D96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0.626745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1D92A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0.346595</w:t>
            </w:r>
          </w:p>
          <w:p w14:paraId="08175FE2" w14:textId="15C5B31F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(0.808)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6132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1.429186</w:t>
            </w:r>
          </w:p>
        </w:tc>
      </w:tr>
      <w:tr w:rsidR="00121211" w14:paraId="269B70BB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E1D28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fsomcol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29398E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-0.694729</w:t>
            </w:r>
          </w:p>
          <w:p w14:paraId="50714EA3" w14:textId="4F6FA009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(0.586)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2AB8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1.274121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7301A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-0.694729</w:t>
            </w:r>
          </w:p>
          <w:p w14:paraId="03DABACD" w14:textId="73D861AD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(0.657)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3D07C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1.565226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FB402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fsomcol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75F2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-1.267924</w:t>
            </w:r>
          </w:p>
          <w:p w14:paraId="3389876B" w14:textId="4987F61F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(0.064)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1CF3C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0.685348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EFA5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-1.267924</w:t>
            </w:r>
          </w:p>
          <w:p w14:paraId="77C10650" w14:textId="66A0D3EE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(0.418)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C0FEB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1.564162</w:t>
            </w:r>
          </w:p>
        </w:tc>
      </w:tr>
      <w:tr w:rsidR="00121211" w14:paraId="0705FAAB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07EEA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parincome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B02071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0.015601</w:t>
            </w:r>
          </w:p>
          <w:p w14:paraId="2951ADB4" w14:textId="5513FE7D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(0.074)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18BF0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0.008707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3BD09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0.015601</w:t>
            </w:r>
          </w:p>
          <w:p w14:paraId="2DE23CD9" w14:textId="737CCC26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(0.145)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450F52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0.010704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9A95D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parincome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DAF4AE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0.008082</w:t>
            </w:r>
          </w:p>
          <w:p w14:paraId="07930FD5" w14:textId="1D751848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316F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0.003311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CF47E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0.008082</w:t>
            </w:r>
          </w:p>
          <w:p w14:paraId="50244770" w14:textId="4A5A8C99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(0.294)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5616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0.007051</w:t>
            </w:r>
          </w:p>
        </w:tc>
      </w:tr>
      <w:tr w:rsidR="00121211" w14:paraId="6C767AD1" w14:textId="77777777" w:rsidTr="009F4200">
        <w:trPr>
          <w:gridAfter w:val="1"/>
          <w:wAfter w:w="176" w:type="dxa"/>
          <w:trHeight w:val="192"/>
          <w:jc w:val="center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6E3496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afqt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4C31A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0.025462</w:t>
            </w:r>
          </w:p>
          <w:p w14:paraId="1DE41664" w14:textId="672CCD26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(0.115)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3BC122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0.016147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67B3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0.025462</w:t>
            </w:r>
          </w:p>
          <w:p w14:paraId="596D2824" w14:textId="74F1031D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(0.163)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9D16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0.018246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364F0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aramond" w:hAnsi="Garamond" w:cs="Calibri"/>
                <w:color w:val="000000"/>
                <w:sz w:val="20"/>
                <w:szCs w:val="20"/>
              </w:rPr>
              <w:t>afqt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D893A" w14:textId="77777777" w:rsidR="00DD6B7D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-0.02129</w:t>
            </w:r>
          </w:p>
          <w:p w14:paraId="64D42314" w14:textId="68EEB036" w:rsidR="00121211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(0.010</w:t>
            </w:r>
            <w:r w:rsidR="00FC09BF">
              <w:rPr>
                <w:rFonts w:ascii="Garamond" w:hAnsi="Garamond" w:cs="Calibri"/>
                <w:color w:val="000000"/>
                <w:sz w:val="20"/>
                <w:szCs w:val="20"/>
              </w:rPr>
              <w:t>4</w:t>
            </w: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2929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0.008217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57B52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-0.021294</w:t>
            </w:r>
          </w:p>
          <w:p w14:paraId="2FCE0937" w14:textId="46AF927B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(0.246)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4477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0.018361</w:t>
            </w:r>
          </w:p>
        </w:tc>
      </w:tr>
      <w:tr w:rsidR="00121211" w14:paraId="3D345B20" w14:textId="77777777" w:rsidTr="009F4200">
        <w:trPr>
          <w:gridAfter w:val="1"/>
          <w:wAfter w:w="176" w:type="dxa"/>
          <w:trHeight w:val="320"/>
          <w:jc w:val="center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294EC" w14:textId="0F7066BB" w:rsidR="00121211" w:rsidRDefault="00D653E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C</w:t>
            </w:r>
            <w:r w:rsidR="00121211">
              <w:rPr>
                <w:rFonts w:ascii="Garamond" w:hAnsi="Garamond" w:cs="Calibri"/>
                <w:color w:val="000000"/>
                <w:sz w:val="20"/>
                <w:szCs w:val="20"/>
              </w:rPr>
              <w:t>onstant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5281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4.478025</w:t>
            </w:r>
          </w:p>
          <w:p w14:paraId="3327D1EA" w14:textId="7D884765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ACCFFB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1.398370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167E4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4.478025</w:t>
            </w:r>
          </w:p>
          <w:p w14:paraId="15B39F16" w14:textId="3F6B743C" w:rsidR="009F4200" w:rsidRDefault="009F4200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ACCBC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1.661462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D158D" w14:textId="77777777" w:rsidR="00121211" w:rsidRDefault="00121211" w:rsidP="00121211">
            <w:pPr>
              <w:contextualSpacing/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54C23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2.573612</w:t>
            </w:r>
          </w:p>
          <w:p w14:paraId="28F0801D" w14:textId="26F743FE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FB3B9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0.602760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90657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2.573612</w:t>
            </w:r>
          </w:p>
          <w:p w14:paraId="314E9C38" w14:textId="266BEE68" w:rsidR="00DD6B7D" w:rsidRDefault="00DD6B7D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(0.054)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BEC48" w14:textId="77777777" w:rsidR="00121211" w:rsidRDefault="00121211" w:rsidP="00121211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hAnsi="Garamond" w:cs="Calibri"/>
                <w:color w:val="000000"/>
                <w:sz w:val="20"/>
                <w:szCs w:val="20"/>
              </w:rPr>
              <w:t>1.333937</w:t>
            </w:r>
          </w:p>
        </w:tc>
      </w:tr>
    </w:tbl>
    <w:p w14:paraId="012B2C4D" w14:textId="704F42E3" w:rsidR="00D02C3F" w:rsidRDefault="00D02C3F" w:rsidP="00BC1627">
      <w:pPr>
        <w:spacing w:line="360" w:lineRule="auto"/>
        <w:jc w:val="both"/>
        <w:rPr>
          <w:rFonts w:ascii="Garamond" w:hAnsi="Garamond"/>
        </w:rPr>
      </w:pPr>
    </w:p>
    <w:tbl>
      <w:tblPr>
        <w:tblW w:w="6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247"/>
        <w:gridCol w:w="1159"/>
        <w:gridCol w:w="1247"/>
        <w:gridCol w:w="1247"/>
      </w:tblGrid>
      <w:tr w:rsidR="00D02C3F" w:rsidRPr="00D02C3F" w14:paraId="2470B6D5" w14:textId="77777777" w:rsidTr="00D02C3F">
        <w:trPr>
          <w:trHeight w:val="340"/>
        </w:trPr>
        <w:tc>
          <w:tcPr>
            <w:tcW w:w="6500" w:type="dxa"/>
            <w:gridSpan w:val="5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73106" w14:textId="41E2E73D" w:rsidR="00D02C3F" w:rsidRPr="005355C2" w:rsidRDefault="00D653E1">
            <w:pPr>
              <w:jc w:val="center"/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</w:pPr>
            <w:r w:rsidRPr="005355C2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>Table</w:t>
            </w:r>
            <w:r w:rsidR="005355C2" w:rsidRPr="005355C2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3: </w:t>
            </w:r>
            <w:r w:rsidR="00D02C3F" w:rsidRPr="005355C2">
              <w:rPr>
                <w:rFonts w:ascii="Garamond" w:hAnsi="Garamond" w:cs="Calibri"/>
                <w:b/>
                <w:bCs/>
                <w:color w:val="000000"/>
                <w:sz w:val="20"/>
                <w:szCs w:val="20"/>
              </w:rPr>
              <w:t xml:space="preserve">Mean Estimation </w:t>
            </w:r>
          </w:p>
        </w:tc>
      </w:tr>
      <w:tr w:rsidR="00D02C3F" w:rsidRPr="00D02C3F" w14:paraId="3788A5A9" w14:textId="77777777" w:rsidTr="00D02C3F">
        <w:trPr>
          <w:trHeight w:val="340"/>
        </w:trPr>
        <w:tc>
          <w:tcPr>
            <w:tcW w:w="0" w:type="auto"/>
            <w:gridSpan w:val="5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2C267" w14:textId="77777777" w:rsidR="00D02C3F" w:rsidRPr="00D02C3F" w:rsidRDefault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N=1000</w:t>
            </w:r>
          </w:p>
        </w:tc>
      </w:tr>
      <w:tr w:rsidR="00D02C3F" w:rsidRPr="00D02C3F" w14:paraId="796FF50F" w14:textId="77777777" w:rsidTr="00D02C3F">
        <w:trPr>
          <w:trHeight w:val="16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81FBC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632E2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0ADBCC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Std.Err</w:t>
            </w:r>
            <w:proofErr w:type="spellEnd"/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EF6D3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(95% Conf. Interval)</w:t>
            </w:r>
          </w:p>
        </w:tc>
      </w:tr>
      <w:tr w:rsidR="00D02C3F" w:rsidRPr="00D02C3F" w14:paraId="12246780" w14:textId="77777777" w:rsidTr="00D02C3F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93CC1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proofErr w:type="spellStart"/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Pct_insclnxtyr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C9F23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-0.0524788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1F88C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0.0005625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9165C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-0.0535827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FB98DF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-0.0513749</w:t>
            </w:r>
          </w:p>
        </w:tc>
      </w:tr>
      <w:tr w:rsidR="00D02C3F" w:rsidRPr="00D02C3F" w14:paraId="25FC6D84" w14:textId="77777777" w:rsidTr="00D02C3F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A34DBA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ctuition17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9A333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0.8145842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6B212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0.0158216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A2E83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0.7835368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27267E" w14:textId="77777777" w:rsidR="00D02C3F" w:rsidRPr="00D02C3F" w:rsidRDefault="00D02C3F" w:rsidP="00D02C3F">
            <w:pPr>
              <w:jc w:val="center"/>
              <w:rPr>
                <w:rFonts w:ascii="Garamond" w:hAnsi="Garamond" w:cs="Calibri"/>
                <w:color w:val="000000"/>
                <w:sz w:val="20"/>
                <w:szCs w:val="20"/>
              </w:rPr>
            </w:pPr>
            <w:r w:rsidRPr="00D02C3F">
              <w:rPr>
                <w:rFonts w:ascii="Garamond" w:hAnsi="Garamond" w:cs="Calibri"/>
                <w:color w:val="000000"/>
                <w:sz w:val="20"/>
                <w:szCs w:val="20"/>
              </w:rPr>
              <w:t>0.8456315</w:t>
            </w:r>
          </w:p>
        </w:tc>
      </w:tr>
    </w:tbl>
    <w:p w14:paraId="0810128F" w14:textId="6BA4AB1F" w:rsidR="005355C2" w:rsidRDefault="005355C2" w:rsidP="00BC1627">
      <w:pPr>
        <w:spacing w:line="360" w:lineRule="auto"/>
        <w:jc w:val="both"/>
        <w:rPr>
          <w:rFonts w:ascii="Garamond" w:hAnsi="Garamond"/>
        </w:rPr>
      </w:pPr>
    </w:p>
    <w:p w14:paraId="2745C6CA" w14:textId="3AE7F70B" w:rsidR="005355C2" w:rsidRDefault="005355C2" w:rsidP="00BC1627">
      <w:pPr>
        <w:spacing w:line="360" w:lineRule="auto"/>
        <w:jc w:val="both"/>
        <w:rPr>
          <w:rFonts w:ascii="Garamond" w:hAnsi="Garamond"/>
        </w:rPr>
      </w:pPr>
    </w:p>
    <w:p w14:paraId="08314187" w14:textId="68C01C2A" w:rsidR="005355C2" w:rsidRDefault="005355C2" w:rsidP="005355C2">
      <w:pPr>
        <w:spacing w:line="360" w:lineRule="auto"/>
        <w:jc w:val="both"/>
        <w:rPr>
          <w:rFonts w:ascii="Garamond" w:hAnsi="Garamond" w:cs="Arial"/>
        </w:rPr>
      </w:pPr>
      <w:r w:rsidRPr="005355C2">
        <w:rPr>
          <w:rFonts w:ascii="Garamond" w:hAnsi="Garamond"/>
          <w:b/>
          <w:bCs/>
        </w:rPr>
        <w:t>Question(a):</w:t>
      </w:r>
      <w:r>
        <w:rPr>
          <w:rFonts w:ascii="Garamond" w:hAnsi="Garamond"/>
        </w:rPr>
        <w:t xml:space="preserve"> </w:t>
      </w:r>
      <w:r w:rsidRPr="005355C2">
        <w:rPr>
          <w:rFonts w:ascii="Garamond" w:hAnsi="Garamond" w:cs="Arial"/>
        </w:rPr>
        <w:t>Estimate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regression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via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OLS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with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robust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standard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errors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(based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on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usual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asymptotic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approximation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accounting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for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generic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heteroskedasticity).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Report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95%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con</w:t>
      </w:r>
      <w:r>
        <w:rPr>
          <w:rFonts w:ascii="Garamond" w:hAnsi="Garamond" w:cs="Arial"/>
        </w:rPr>
        <w:t>fi</w:t>
      </w:r>
      <w:r w:rsidRPr="005355C2">
        <w:rPr>
          <w:rFonts w:ascii="Garamond" w:hAnsi="Garamond" w:cs="Arial"/>
        </w:rPr>
        <w:t>dence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interval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for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5355C2">
        <w:rPr>
          <w:rFonts w:ascii="Garamond" w:hAnsi="Garamond" w:cs="Arial"/>
        </w:rPr>
        <w:t xml:space="preserve">variable </w:t>
      </w:r>
      <w:r>
        <w:rPr>
          <w:rFonts w:ascii="Garamond" w:hAnsi="Garamond" w:cs="Arial"/>
        </w:rPr>
        <w:t>“</w:t>
      </w:r>
      <w:proofErr w:type="spellStart"/>
      <w:r>
        <w:rPr>
          <w:rFonts w:ascii="Garamond" w:hAnsi="Garamond" w:cs="Arial"/>
        </w:rPr>
        <w:t>p</w:t>
      </w:r>
      <w:r w:rsidRPr="005355C2">
        <w:rPr>
          <w:rFonts w:ascii="Garamond" w:hAnsi="Garamond" w:cs="Arial"/>
        </w:rPr>
        <w:t>ctinsclnxtyr</w:t>
      </w:r>
      <w:proofErr w:type="spellEnd"/>
      <w:r>
        <w:rPr>
          <w:rFonts w:ascii="Garamond" w:hAnsi="Garamond" w:cs="Arial"/>
        </w:rPr>
        <w:t>”</w:t>
      </w:r>
      <w:r w:rsidRPr="005355C2">
        <w:rPr>
          <w:rFonts w:ascii="Garamond" w:hAnsi="Garamond" w:cs="Arial"/>
        </w:rPr>
        <w:t>.</w:t>
      </w:r>
    </w:p>
    <w:p w14:paraId="2D05791C" w14:textId="4603F8B2" w:rsidR="005904EC" w:rsidRDefault="005904EC" w:rsidP="005355C2">
      <w:pPr>
        <w:spacing w:line="360" w:lineRule="auto"/>
        <w:jc w:val="both"/>
        <w:rPr>
          <w:rFonts w:ascii="Garamond" w:hAnsi="Garamond" w:cs="Arial"/>
        </w:rPr>
      </w:pPr>
    </w:p>
    <w:p w14:paraId="2168901E" w14:textId="436DA55E" w:rsidR="005904EC" w:rsidRDefault="005904EC" w:rsidP="005355C2">
      <w:pPr>
        <w:spacing w:line="360" w:lineRule="auto"/>
        <w:jc w:val="both"/>
        <w:rPr>
          <w:rFonts w:ascii="Garamond" w:hAnsi="Garamond" w:cs="Arial"/>
        </w:rPr>
      </w:pPr>
    </w:p>
    <w:p w14:paraId="606DD226" w14:textId="77777777" w:rsidR="005904EC" w:rsidRDefault="005904EC" w:rsidP="005355C2">
      <w:pPr>
        <w:spacing w:line="360" w:lineRule="auto"/>
        <w:jc w:val="both"/>
        <w:rPr>
          <w:rFonts w:ascii="Garamond" w:hAnsi="Garamond" w:cs="Arial"/>
        </w:rPr>
      </w:pPr>
    </w:p>
    <w:p w14:paraId="5CF95EE6" w14:textId="4FC294F2" w:rsidR="005355C2" w:rsidRDefault="005355C2" w:rsidP="005355C2">
      <w:pPr>
        <w:spacing w:line="360" w:lineRule="auto"/>
        <w:jc w:val="both"/>
        <w:rPr>
          <w:rFonts w:ascii="Garamond" w:hAnsi="Garamond" w:cs="Arial"/>
          <w:b/>
          <w:bCs/>
        </w:rPr>
      </w:pPr>
    </w:p>
    <w:p w14:paraId="76D8D9F5" w14:textId="782E883B" w:rsidR="00C44912" w:rsidRDefault="00C44912" w:rsidP="005355C2">
      <w:pPr>
        <w:spacing w:line="360" w:lineRule="auto"/>
        <w:jc w:val="both"/>
        <w:rPr>
          <w:rFonts w:ascii="Garamond" w:hAnsi="Garamond" w:cs="Arial"/>
          <w:b/>
          <w:bCs/>
        </w:rPr>
      </w:pPr>
    </w:p>
    <w:p w14:paraId="2C2D45EE" w14:textId="5FE09719" w:rsidR="00C44912" w:rsidRDefault="00C44912" w:rsidP="005355C2">
      <w:pPr>
        <w:spacing w:line="360" w:lineRule="auto"/>
        <w:jc w:val="both"/>
        <w:rPr>
          <w:rFonts w:ascii="Garamond" w:hAnsi="Garamond" w:cs="Arial"/>
          <w:b/>
          <w:bCs/>
        </w:rPr>
      </w:pPr>
    </w:p>
    <w:p w14:paraId="23D2D2F9" w14:textId="08A8AE07" w:rsidR="00C44912" w:rsidRPr="00C44912" w:rsidRDefault="00C44912" w:rsidP="005355C2">
      <w:pPr>
        <w:spacing w:line="360" w:lineRule="auto"/>
        <w:jc w:val="both"/>
        <w:rPr>
          <w:rFonts w:ascii="Garamond" w:hAnsi="Garamond" w:cs="Arial"/>
          <w:b/>
          <w:bCs/>
        </w:rPr>
      </w:pPr>
      <w:r w:rsidRPr="00C44912">
        <w:rPr>
          <w:rFonts w:ascii="Garamond" w:hAnsi="Garamond" w:cs="Arial"/>
          <w:b/>
          <w:bCs/>
        </w:rPr>
        <w:lastRenderedPageBreak/>
        <w:t>Interpretation</w:t>
      </w:r>
      <w:r>
        <w:rPr>
          <w:rFonts w:ascii="Garamond" w:hAnsi="Garamond" w:cs="Arial"/>
          <w:b/>
          <w:bCs/>
        </w:rPr>
        <w:t>:</w:t>
      </w:r>
    </w:p>
    <w:p w14:paraId="18C793C6" w14:textId="23B38602" w:rsidR="005904EC" w:rsidRDefault="005355C2" w:rsidP="005904EC">
      <w:pPr>
        <w:spacing w:line="360" w:lineRule="auto"/>
        <w:jc w:val="both"/>
        <w:rPr>
          <w:rFonts w:ascii="Garamond" w:hAnsi="Garamond" w:cs="Calibri"/>
          <w:color w:val="000000"/>
        </w:rPr>
      </w:pPr>
      <w:r>
        <w:rPr>
          <w:rFonts w:ascii="Garamond" w:hAnsi="Garamond" w:cs="Arial"/>
        </w:rPr>
        <w:t xml:space="preserve">Table 2 presents the result to this section. In assessing the relationship between the exogeneous variables in this model and the dependent variable, the result shows that </w:t>
      </w:r>
      <w:proofErr w:type="spellStart"/>
      <w:r w:rsidRPr="005355C2">
        <w:rPr>
          <w:rFonts w:ascii="Garamond" w:hAnsi="Garamond" w:cs="Calibri"/>
          <w:color w:val="000000"/>
        </w:rPr>
        <w:t>Pct_insclnxtyr</w:t>
      </w:r>
      <w:proofErr w:type="spellEnd"/>
      <w:r>
        <w:rPr>
          <w:rFonts w:ascii="Garamond" w:hAnsi="Garamond" w:cs="Calibri"/>
          <w:color w:val="000000"/>
        </w:rPr>
        <w:t xml:space="preserve">, </w:t>
      </w:r>
      <w:proofErr w:type="spellStart"/>
      <w:r w:rsidRPr="005355C2">
        <w:rPr>
          <w:rFonts w:ascii="Garamond" w:hAnsi="Garamond" w:cs="Calibri"/>
          <w:color w:val="000000"/>
        </w:rPr>
        <w:t>fhighgrad</w:t>
      </w:r>
      <w:proofErr w:type="spellEnd"/>
      <w:r>
        <w:rPr>
          <w:rFonts w:ascii="Garamond" w:hAnsi="Garamond" w:cs="Calibri"/>
          <w:color w:val="000000"/>
        </w:rPr>
        <w:t xml:space="preserve">, and </w:t>
      </w:r>
      <w:proofErr w:type="spellStart"/>
      <w:r w:rsidRPr="005355C2">
        <w:rPr>
          <w:rFonts w:ascii="Garamond" w:hAnsi="Garamond" w:cs="Calibri"/>
          <w:color w:val="000000"/>
        </w:rPr>
        <w:t>parincome</w:t>
      </w:r>
      <w:proofErr w:type="spellEnd"/>
      <w:r>
        <w:rPr>
          <w:rFonts w:ascii="Garamond" w:hAnsi="Garamond" w:cs="Calibri"/>
          <w:color w:val="000000"/>
        </w:rPr>
        <w:t xml:space="preserve"> have </w:t>
      </w:r>
      <w:r w:rsidR="005904EC">
        <w:rPr>
          <w:rFonts w:ascii="Garamond" w:hAnsi="Garamond" w:cs="Calibri"/>
          <w:color w:val="000000"/>
        </w:rPr>
        <w:t xml:space="preserve">different </w:t>
      </w:r>
      <w:r>
        <w:rPr>
          <w:rFonts w:ascii="Garamond" w:hAnsi="Garamond" w:cs="Calibri"/>
          <w:color w:val="000000"/>
        </w:rPr>
        <w:t>sig</w:t>
      </w:r>
      <w:r w:rsidR="005904EC">
        <w:rPr>
          <w:rFonts w:ascii="Garamond" w:hAnsi="Garamond" w:cs="Calibri"/>
          <w:color w:val="000000"/>
        </w:rPr>
        <w:t xml:space="preserve">nificant impact on </w:t>
      </w:r>
      <w:r w:rsidR="005904EC" w:rsidRPr="005904EC">
        <w:rPr>
          <w:rFonts w:ascii="Garamond" w:hAnsi="Garamond" w:cs="Arial"/>
        </w:rPr>
        <w:t>dayssmklm17</w:t>
      </w:r>
      <w:r w:rsidR="005904EC">
        <w:rPr>
          <w:rFonts w:ascii="Garamond" w:hAnsi="Garamond" w:cs="Arial"/>
        </w:rPr>
        <w:t xml:space="preserve">. In addition, </w:t>
      </w:r>
      <w:r w:rsidR="002E6057">
        <w:rPr>
          <w:rFonts w:ascii="Garamond" w:hAnsi="Garamond" w:cs="Arial"/>
        </w:rPr>
        <w:t xml:space="preserve">the robust standard error result as shown in table also support our findings. However, </w:t>
      </w:r>
      <w:r w:rsidR="005904EC">
        <w:rPr>
          <w:rFonts w:ascii="Garamond" w:hAnsi="Garamond" w:cs="Arial"/>
        </w:rPr>
        <w:t xml:space="preserve">other variables in this model are insignificant to impact </w:t>
      </w:r>
      <w:r w:rsidR="005904EC" w:rsidRPr="005904EC">
        <w:rPr>
          <w:rFonts w:ascii="Garamond" w:hAnsi="Garamond" w:cs="Arial"/>
        </w:rPr>
        <w:t>dayssmklm17</w:t>
      </w:r>
      <w:r w:rsidR="005904EC">
        <w:rPr>
          <w:rFonts w:ascii="Garamond" w:hAnsi="Garamond" w:cs="Arial"/>
        </w:rPr>
        <w:t xml:space="preserve">. Furthermore, as shown in </w:t>
      </w:r>
      <w:r w:rsidR="00DA5AAA">
        <w:rPr>
          <w:rFonts w:ascii="Garamond" w:hAnsi="Garamond" w:cs="Arial"/>
        </w:rPr>
        <w:t>Appendix,</w:t>
      </w:r>
      <w:r w:rsidR="005904EC">
        <w:rPr>
          <w:rFonts w:ascii="Garamond" w:hAnsi="Garamond" w:cs="Arial"/>
        </w:rPr>
        <w:t xml:space="preserve"> we are 95% confident that the </w:t>
      </w:r>
      <w:r w:rsidR="002E6057">
        <w:rPr>
          <w:rFonts w:ascii="Garamond" w:hAnsi="Garamond" w:cs="Arial"/>
        </w:rPr>
        <w:t>estimated</w:t>
      </w:r>
      <w:r w:rsidR="005904EC">
        <w:rPr>
          <w:rFonts w:ascii="Garamond" w:hAnsi="Garamond" w:cs="Arial"/>
        </w:rPr>
        <w:t xml:space="preserve"> value of </w:t>
      </w:r>
      <w:proofErr w:type="spellStart"/>
      <w:r w:rsidR="005904EC" w:rsidRPr="005355C2">
        <w:rPr>
          <w:rFonts w:ascii="Garamond" w:hAnsi="Garamond" w:cs="Calibri"/>
          <w:color w:val="000000"/>
        </w:rPr>
        <w:t>Pct_insclnxtyr</w:t>
      </w:r>
      <w:proofErr w:type="spellEnd"/>
      <w:r w:rsidR="005904EC">
        <w:rPr>
          <w:rFonts w:ascii="Garamond" w:hAnsi="Garamond" w:cs="Calibri"/>
          <w:color w:val="000000"/>
        </w:rPr>
        <w:t xml:space="preserve"> fall between -0.0</w:t>
      </w:r>
      <w:r w:rsidR="002E6057">
        <w:rPr>
          <w:rFonts w:ascii="Garamond" w:hAnsi="Garamond" w:cs="Calibri"/>
          <w:color w:val="000000"/>
        </w:rPr>
        <w:t>812201</w:t>
      </w:r>
      <w:r w:rsidR="005904EC">
        <w:rPr>
          <w:rFonts w:ascii="Garamond" w:hAnsi="Garamond" w:cs="Calibri"/>
          <w:color w:val="000000"/>
        </w:rPr>
        <w:t xml:space="preserve"> and -0.0</w:t>
      </w:r>
      <w:r w:rsidR="002E6057">
        <w:rPr>
          <w:rFonts w:ascii="Garamond" w:hAnsi="Garamond" w:cs="Calibri"/>
          <w:color w:val="000000"/>
        </w:rPr>
        <w:t>22751</w:t>
      </w:r>
      <w:r w:rsidR="005904EC">
        <w:rPr>
          <w:rFonts w:ascii="Garamond" w:hAnsi="Garamond" w:cs="Calibri"/>
          <w:color w:val="000000"/>
        </w:rPr>
        <w:t>.</w:t>
      </w:r>
      <w:r w:rsidR="00DA5AAA" w:rsidRPr="00DA5AAA">
        <w:rPr>
          <w:b/>
          <w:bCs/>
        </w:rPr>
        <w:t xml:space="preserve"> </w:t>
      </w:r>
      <w:r w:rsidR="00DA5AAA" w:rsidRPr="00FE3DB3">
        <w:rPr>
          <w:b/>
          <w:bCs/>
        </w:rPr>
        <w:t xml:space="preserve">Appendix </w:t>
      </w:r>
      <w:r w:rsidR="00DA5AAA">
        <w:rPr>
          <w:b/>
          <w:bCs/>
        </w:rPr>
        <w:t>4</w:t>
      </w:r>
      <w:r w:rsidR="00DA5AAA">
        <w:t xml:space="preserve"> contains the </w:t>
      </w:r>
      <w:r w:rsidR="00DA5AAA" w:rsidRPr="00FE3DB3">
        <w:rPr>
          <w:b/>
          <w:bCs/>
        </w:rPr>
        <w:t>STATA output</w:t>
      </w:r>
      <w:r w:rsidR="00DA5AAA">
        <w:t xml:space="preserve"> for this question and also the </w:t>
      </w:r>
      <w:r w:rsidR="00DA5AAA" w:rsidRPr="00FE3DB3">
        <w:rPr>
          <w:b/>
          <w:bCs/>
        </w:rPr>
        <w:t>STATA codes</w:t>
      </w:r>
      <w:r w:rsidR="00DA5AAA">
        <w:t xml:space="preserve"> are shown in </w:t>
      </w:r>
      <w:r w:rsidR="00DA5AAA" w:rsidRPr="00FE3DB3">
        <w:rPr>
          <w:b/>
          <w:bCs/>
        </w:rPr>
        <w:t xml:space="preserve">Appendix </w:t>
      </w:r>
      <w:r w:rsidR="00DA5AAA">
        <w:rPr>
          <w:b/>
          <w:bCs/>
        </w:rPr>
        <w:t>9</w:t>
      </w:r>
      <w:r w:rsidR="00DA5AAA">
        <w:t>.</w:t>
      </w:r>
    </w:p>
    <w:p w14:paraId="52ACB963" w14:textId="77777777" w:rsidR="002E6057" w:rsidRDefault="002E6057" w:rsidP="005904EC">
      <w:pPr>
        <w:spacing w:line="360" w:lineRule="auto"/>
        <w:jc w:val="both"/>
      </w:pPr>
    </w:p>
    <w:p w14:paraId="0635E67D" w14:textId="55A2AB5A" w:rsidR="002E6057" w:rsidRDefault="002E6057" w:rsidP="002E6057">
      <w:pPr>
        <w:spacing w:line="360" w:lineRule="auto"/>
        <w:jc w:val="both"/>
      </w:pPr>
      <w:r w:rsidRPr="005355C2">
        <w:rPr>
          <w:rFonts w:ascii="Garamond" w:hAnsi="Garamond"/>
          <w:b/>
          <w:bCs/>
        </w:rPr>
        <w:t>Question(</w:t>
      </w:r>
      <w:r>
        <w:rPr>
          <w:rFonts w:ascii="Garamond" w:hAnsi="Garamond"/>
          <w:b/>
          <w:bCs/>
        </w:rPr>
        <w:t>b</w:t>
      </w:r>
      <w:r w:rsidRPr="005355C2">
        <w:rPr>
          <w:rFonts w:ascii="Garamond" w:hAnsi="Garamond"/>
          <w:b/>
          <w:bCs/>
        </w:rPr>
        <w:t>):</w:t>
      </w:r>
      <w:r w:rsidRPr="002E6057">
        <w:rPr>
          <w:rFonts w:ascii="Arial" w:hAnsi="Arial" w:cs="Arial"/>
          <w:sz w:val="30"/>
          <w:szCs w:val="30"/>
        </w:rPr>
        <w:t xml:space="preserve"> </w:t>
      </w:r>
      <w:r w:rsidRPr="002E6057">
        <w:rPr>
          <w:rFonts w:ascii="Garamond" w:hAnsi="Garamond" w:cs="Arial"/>
        </w:rPr>
        <w:t>Now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estimate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standard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errors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by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using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 w:rsidR="006C3073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non-parametric</w:t>
      </w:r>
      <w:r>
        <w:rPr>
          <w:rFonts w:ascii="Garamond" w:hAnsi="Garamond" w:cs="Arial"/>
        </w:rPr>
        <w:t xml:space="preserve"> </w:t>
      </w:r>
      <w:r w:rsidR="006C3073" w:rsidRPr="002E6057">
        <w:rPr>
          <w:rFonts w:ascii="Garamond" w:hAnsi="Garamond" w:cs="Arial"/>
        </w:rPr>
        <w:t>bootstrap</w:t>
      </w:r>
      <w:r w:rsidRPr="002E6057">
        <w:rPr>
          <w:rFonts w:ascii="Garamond" w:hAnsi="Garamond" w:cs="Arial"/>
        </w:rPr>
        <w:t>.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This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involves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re-sampling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observations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with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replacement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(until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you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have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observations,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where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 xml:space="preserve">numb </w:t>
      </w:r>
      <w:proofErr w:type="spellStart"/>
      <w:r w:rsidRPr="002E6057">
        <w:rPr>
          <w:rFonts w:ascii="Garamond" w:hAnsi="Garamond" w:cs="Arial"/>
        </w:rPr>
        <w:t>er</w:t>
      </w:r>
      <w:proofErr w:type="spellEnd"/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of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observations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regression),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estimating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model,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saving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co</w:t>
      </w:r>
      <w:r w:rsidR="006C3073" w:rsidRPr="002E6057">
        <w:rPr>
          <w:rFonts w:ascii="Garamond" w:hAnsi="Garamond" w:cs="Arial"/>
        </w:rPr>
        <w:t>e</w:t>
      </w:r>
      <w:r w:rsidR="006C3073">
        <w:rPr>
          <w:rFonts w:ascii="Garamond" w:hAnsi="Garamond" w:cs="Arial"/>
        </w:rPr>
        <w:t>ffi</w:t>
      </w:r>
      <w:r w:rsidR="006C3073" w:rsidRPr="002E6057">
        <w:rPr>
          <w:rFonts w:ascii="Garamond" w:hAnsi="Garamond" w:cs="Arial"/>
        </w:rPr>
        <w:t>cient</w:t>
      </w:r>
      <w:r w:rsidRPr="002E6057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and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doing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this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many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times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over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(you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should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use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1,000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replications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each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of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these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exercises).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You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can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compute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standard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errors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or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do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hypothesis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testing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based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distribution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of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coe</w:t>
      </w:r>
      <w:r>
        <w:rPr>
          <w:rFonts w:ascii="Garamond" w:hAnsi="Garamond" w:cs="Arial"/>
        </w:rPr>
        <w:t>ffi</w:t>
      </w:r>
      <w:r w:rsidRPr="002E6057">
        <w:rPr>
          <w:rFonts w:ascii="Garamond" w:hAnsi="Garamond" w:cs="Arial"/>
        </w:rPr>
        <w:t>cients.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This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sometimes</w:t>
      </w:r>
      <w:r>
        <w:rPr>
          <w:rFonts w:ascii="Garamond" w:hAnsi="Garamond" w:cs="Arial"/>
        </w:rPr>
        <w:t xml:space="preserve"> called t</w:t>
      </w:r>
      <w:r w:rsidRPr="002E6057">
        <w:rPr>
          <w:rFonts w:ascii="Garamond" w:hAnsi="Garamond" w:cs="Arial"/>
        </w:rPr>
        <w:t>he</w:t>
      </w:r>
      <w:r>
        <w:rPr>
          <w:rFonts w:ascii="Garamond" w:hAnsi="Garamond" w:cs="Arial"/>
        </w:rPr>
        <w:t xml:space="preserve"> “</w:t>
      </w:r>
      <w:r w:rsidRPr="002E6057">
        <w:rPr>
          <w:rFonts w:ascii="Garamond" w:hAnsi="Garamond" w:cs="Arial"/>
        </w:rPr>
        <w:t>bootstrap-c</w:t>
      </w:r>
      <w:r>
        <w:rPr>
          <w:rFonts w:ascii="Garamond" w:hAnsi="Garamond" w:cs="Arial"/>
        </w:rPr>
        <w:t>”</w:t>
      </w:r>
      <w:r w:rsidRPr="002E6057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where</w:t>
      </w:r>
      <w:r>
        <w:rPr>
          <w:rFonts w:ascii="Garamond" w:hAnsi="Garamond" w:cs="Arial"/>
        </w:rPr>
        <w:t xml:space="preserve"> “</w:t>
      </w:r>
      <w:r w:rsidRPr="002E6057">
        <w:rPr>
          <w:rFonts w:ascii="Garamond" w:hAnsi="Garamond" w:cs="Arial"/>
        </w:rPr>
        <w:t>c</w:t>
      </w:r>
      <w:r>
        <w:rPr>
          <w:rFonts w:ascii="Garamond" w:hAnsi="Garamond" w:cs="Arial"/>
        </w:rPr>
        <w:t xml:space="preserve">” </w:t>
      </w:r>
      <w:r w:rsidRPr="002E6057">
        <w:rPr>
          <w:rFonts w:ascii="Garamond" w:hAnsi="Garamond" w:cs="Arial"/>
        </w:rPr>
        <w:t>stands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for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co</w:t>
      </w:r>
      <w:r>
        <w:rPr>
          <w:rFonts w:ascii="Garamond" w:hAnsi="Garamond" w:cs="Arial"/>
        </w:rPr>
        <w:t>effi</w:t>
      </w:r>
      <w:r w:rsidRPr="002E6057">
        <w:rPr>
          <w:rFonts w:ascii="Garamond" w:hAnsi="Garamond" w:cs="Arial"/>
        </w:rPr>
        <w:t>cient.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If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you</w:t>
      </w:r>
      <w:r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use</w:t>
      </w:r>
      <w:r>
        <w:rPr>
          <w:rFonts w:ascii="Garamond" w:hAnsi="Garamond" w:cs="Arial"/>
        </w:rPr>
        <w:t xml:space="preserve"> </w:t>
      </w:r>
      <w:r w:rsidR="00DA5AAA">
        <w:rPr>
          <w:rFonts w:ascii="Garamond" w:hAnsi="Garamond" w:cs="Arial"/>
        </w:rPr>
        <w:t>Stata</w:t>
      </w:r>
      <w:r w:rsidRPr="002E6057">
        <w:rPr>
          <w:rFonts w:ascii="Garamond" w:hAnsi="Garamond" w:cs="Arial"/>
        </w:rPr>
        <w:t>,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look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at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 w:rsidR="00DA5AAA">
        <w:rPr>
          <w:rFonts w:ascii="Garamond" w:hAnsi="Garamond" w:cs="Arial"/>
        </w:rPr>
        <w:t xml:space="preserve"> “</w:t>
      </w:r>
      <w:r w:rsidRPr="002E6057">
        <w:rPr>
          <w:rFonts w:ascii="Garamond" w:hAnsi="Garamond" w:cs="Arial"/>
        </w:rPr>
        <w:t>bootstrap</w:t>
      </w:r>
      <w:r w:rsidR="00DA5AAA">
        <w:rPr>
          <w:rFonts w:ascii="Garamond" w:hAnsi="Garamond" w:cs="Arial"/>
        </w:rPr>
        <w:t xml:space="preserve">” </w:t>
      </w:r>
      <w:r w:rsidRPr="002E6057">
        <w:rPr>
          <w:rFonts w:ascii="Garamond" w:hAnsi="Garamond" w:cs="Arial"/>
        </w:rPr>
        <w:t>command.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Remember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to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set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a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seed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for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replication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purposes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(since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bootstrapping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is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based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on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a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random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process,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you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won't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get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same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answer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every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time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unless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you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set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seed).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Report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95%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con</w:t>
      </w:r>
      <w:r w:rsidR="00DA5AAA">
        <w:rPr>
          <w:rFonts w:ascii="Garamond" w:hAnsi="Garamond" w:cs="Arial"/>
        </w:rPr>
        <w:t>fi</w:t>
      </w:r>
      <w:r w:rsidRPr="002E6057">
        <w:rPr>
          <w:rFonts w:ascii="Garamond" w:hAnsi="Garamond" w:cs="Arial"/>
        </w:rPr>
        <w:t>dence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interval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for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the</w:t>
      </w:r>
      <w:r w:rsidR="00DA5AAA">
        <w:rPr>
          <w:rFonts w:ascii="Garamond" w:hAnsi="Garamond" w:cs="Arial"/>
        </w:rPr>
        <w:t xml:space="preserve"> </w:t>
      </w:r>
      <w:r w:rsidRPr="002E6057">
        <w:rPr>
          <w:rFonts w:ascii="Garamond" w:hAnsi="Garamond" w:cs="Arial"/>
        </w:rPr>
        <w:t>variable</w:t>
      </w:r>
      <w:r w:rsidR="00DA5AAA">
        <w:rPr>
          <w:rFonts w:ascii="Garamond" w:hAnsi="Garamond" w:cs="Arial"/>
        </w:rPr>
        <w:t xml:space="preserve"> “</w:t>
      </w:r>
      <w:proofErr w:type="spellStart"/>
      <w:r w:rsidRPr="002E6057">
        <w:rPr>
          <w:rFonts w:ascii="Garamond" w:hAnsi="Garamond" w:cs="Arial"/>
        </w:rPr>
        <w:t>pctinsclnxtyr</w:t>
      </w:r>
      <w:proofErr w:type="spellEnd"/>
      <w:r w:rsidR="00DA5AAA">
        <w:rPr>
          <w:rFonts w:ascii="Garamond" w:hAnsi="Garamond" w:cs="Arial"/>
        </w:rPr>
        <w:t>”</w:t>
      </w:r>
      <w:r w:rsidRPr="002E6057">
        <w:rPr>
          <w:rFonts w:ascii="Garamond" w:hAnsi="Garamond" w:cs="Arial"/>
        </w:rPr>
        <w:t>.</w:t>
      </w:r>
      <w:r w:rsidR="00DA5AAA" w:rsidRPr="00DA5AAA">
        <w:rPr>
          <w:b/>
          <w:bCs/>
        </w:rPr>
        <w:t xml:space="preserve"> </w:t>
      </w:r>
    </w:p>
    <w:p w14:paraId="71AB32A3" w14:textId="4A28F3C6" w:rsidR="00C44912" w:rsidRPr="00C44912" w:rsidRDefault="00C44912" w:rsidP="00C44912">
      <w:pPr>
        <w:spacing w:line="360" w:lineRule="auto"/>
        <w:jc w:val="both"/>
        <w:rPr>
          <w:rFonts w:ascii="Garamond" w:hAnsi="Garamond" w:cs="Arial"/>
          <w:b/>
          <w:bCs/>
        </w:rPr>
      </w:pPr>
      <w:r w:rsidRPr="00C44912">
        <w:rPr>
          <w:rFonts w:ascii="Garamond" w:hAnsi="Garamond" w:cs="Arial"/>
          <w:b/>
          <w:bCs/>
        </w:rPr>
        <w:t>Interpretation</w:t>
      </w:r>
      <w:r>
        <w:rPr>
          <w:rFonts w:ascii="Garamond" w:hAnsi="Garamond" w:cs="Arial"/>
          <w:b/>
          <w:bCs/>
        </w:rPr>
        <w:t>:</w:t>
      </w:r>
    </w:p>
    <w:p w14:paraId="57BB5075" w14:textId="0B7853B4" w:rsidR="006C3073" w:rsidRDefault="006C3073" w:rsidP="006C3073">
      <w:pPr>
        <w:spacing w:line="360" w:lineRule="auto"/>
        <w:jc w:val="both"/>
      </w:pPr>
      <w:r>
        <w:rPr>
          <w:rFonts w:ascii="Garamond" w:hAnsi="Garamond" w:cs="Arial"/>
        </w:rPr>
        <w:t xml:space="preserve">Table 2 also presents the result of the bootstrapping OLS. In assessing the relationship between the exogeneous variables in this model and the dependent variable, the result shows that while </w:t>
      </w:r>
      <w:proofErr w:type="gramStart"/>
      <w:r>
        <w:rPr>
          <w:rFonts w:ascii="Garamond" w:hAnsi="Garamond" w:cs="Arial"/>
        </w:rPr>
        <w:t>others</w:t>
      </w:r>
      <w:proofErr w:type="gramEnd"/>
      <w:r>
        <w:rPr>
          <w:rFonts w:ascii="Garamond" w:hAnsi="Garamond" w:cs="Arial"/>
        </w:rPr>
        <w:t xml:space="preserve"> variables are insignificant to the model, </w:t>
      </w:r>
      <w:proofErr w:type="spellStart"/>
      <w:r w:rsidRPr="005355C2">
        <w:rPr>
          <w:rFonts w:ascii="Garamond" w:hAnsi="Garamond" w:cs="Calibri"/>
          <w:color w:val="000000"/>
        </w:rPr>
        <w:t>Pct_insclnxtyr</w:t>
      </w:r>
      <w:proofErr w:type="spellEnd"/>
      <w:r>
        <w:rPr>
          <w:rFonts w:ascii="Garamond" w:hAnsi="Garamond" w:cs="Calibri"/>
          <w:color w:val="000000"/>
        </w:rPr>
        <w:t xml:space="preserve">, significantly impact on </w:t>
      </w:r>
      <w:r w:rsidRPr="005904EC">
        <w:rPr>
          <w:rFonts w:ascii="Garamond" w:hAnsi="Garamond" w:cs="Arial"/>
        </w:rPr>
        <w:t>dayssmklm17</w:t>
      </w:r>
      <w:r>
        <w:rPr>
          <w:rFonts w:ascii="Garamond" w:hAnsi="Garamond" w:cs="Arial"/>
        </w:rPr>
        <w:t xml:space="preserve">. In addition, the robust standard error result as shown in table also support our findings that </w:t>
      </w:r>
      <w:proofErr w:type="spellStart"/>
      <w:r w:rsidRPr="005355C2">
        <w:rPr>
          <w:rFonts w:ascii="Garamond" w:hAnsi="Garamond" w:cs="Calibri"/>
          <w:color w:val="000000"/>
        </w:rPr>
        <w:t>Pct_insclnxtyr</w:t>
      </w:r>
      <w:proofErr w:type="spellEnd"/>
      <w:r w:rsidR="00A9371E">
        <w:rPr>
          <w:rFonts w:ascii="Garamond" w:hAnsi="Garamond" w:cs="Calibri"/>
          <w:color w:val="000000"/>
        </w:rPr>
        <w:t xml:space="preserve"> is very important to the model</w:t>
      </w:r>
      <w:r>
        <w:rPr>
          <w:rFonts w:ascii="Garamond" w:hAnsi="Garamond" w:cs="Arial"/>
        </w:rPr>
        <w:t xml:space="preserve">. Furthermore, as shown in Appendix, we are 95% confident that the estimated value of </w:t>
      </w:r>
      <w:proofErr w:type="spellStart"/>
      <w:r w:rsidRPr="005355C2">
        <w:rPr>
          <w:rFonts w:ascii="Garamond" w:hAnsi="Garamond" w:cs="Calibri"/>
          <w:color w:val="000000"/>
        </w:rPr>
        <w:t>Pct_insclnxtyr</w:t>
      </w:r>
      <w:proofErr w:type="spellEnd"/>
      <w:r>
        <w:rPr>
          <w:rFonts w:ascii="Garamond" w:hAnsi="Garamond" w:cs="Calibri"/>
          <w:color w:val="000000"/>
        </w:rPr>
        <w:t xml:space="preserve"> fall between -0.08</w:t>
      </w:r>
      <w:r w:rsidR="00A9371E">
        <w:rPr>
          <w:rFonts w:ascii="Garamond" w:hAnsi="Garamond" w:cs="Calibri"/>
          <w:color w:val="000000"/>
        </w:rPr>
        <w:t>66</w:t>
      </w:r>
      <w:r>
        <w:rPr>
          <w:rFonts w:ascii="Garamond" w:hAnsi="Garamond" w:cs="Calibri"/>
          <w:color w:val="000000"/>
        </w:rPr>
        <w:t xml:space="preserve"> and -0.0</w:t>
      </w:r>
      <w:r w:rsidR="00A9371E">
        <w:rPr>
          <w:rFonts w:ascii="Garamond" w:hAnsi="Garamond" w:cs="Calibri"/>
          <w:color w:val="000000"/>
        </w:rPr>
        <w:t>1688</w:t>
      </w:r>
      <w:r>
        <w:rPr>
          <w:rFonts w:ascii="Garamond" w:hAnsi="Garamond" w:cs="Calibri"/>
          <w:color w:val="000000"/>
        </w:rPr>
        <w:t>.</w:t>
      </w:r>
      <w:r w:rsidRPr="00DA5AAA">
        <w:rPr>
          <w:b/>
          <w:bCs/>
        </w:rPr>
        <w:t xml:space="preserve"> </w:t>
      </w:r>
      <w:r w:rsidRPr="00FE3DB3">
        <w:rPr>
          <w:b/>
          <w:bCs/>
        </w:rPr>
        <w:t xml:space="preserve">Appendix </w:t>
      </w:r>
      <w:r w:rsidR="00A9371E">
        <w:rPr>
          <w:b/>
          <w:bCs/>
        </w:rPr>
        <w:t xml:space="preserve">5 </w:t>
      </w:r>
      <w:r>
        <w:t xml:space="preserve">contains the </w:t>
      </w:r>
      <w:r w:rsidRPr="00FE3DB3">
        <w:rPr>
          <w:b/>
          <w:bCs/>
        </w:rPr>
        <w:t>STATA output</w:t>
      </w:r>
      <w:r>
        <w:t xml:space="preserve"> for this question and also the </w:t>
      </w:r>
      <w:r w:rsidRPr="00FE3DB3">
        <w:rPr>
          <w:b/>
          <w:bCs/>
        </w:rPr>
        <w:t>STATA codes</w:t>
      </w:r>
      <w:r>
        <w:t xml:space="preserve"> are shown in </w:t>
      </w:r>
      <w:r w:rsidRPr="00FE3DB3">
        <w:rPr>
          <w:b/>
          <w:bCs/>
        </w:rPr>
        <w:t xml:space="preserve">Appendix </w:t>
      </w:r>
      <w:r>
        <w:rPr>
          <w:b/>
          <w:bCs/>
        </w:rPr>
        <w:t>9</w:t>
      </w:r>
      <w:r>
        <w:t>.</w:t>
      </w:r>
    </w:p>
    <w:p w14:paraId="222FE720" w14:textId="49BA01E5" w:rsidR="00A9371E" w:rsidRDefault="00A9371E" w:rsidP="006C3073">
      <w:pPr>
        <w:spacing w:line="360" w:lineRule="auto"/>
        <w:jc w:val="both"/>
        <w:rPr>
          <w:b/>
          <w:bCs/>
        </w:rPr>
      </w:pPr>
      <w:r w:rsidRPr="00A9371E">
        <w:rPr>
          <w:b/>
          <w:bCs/>
        </w:rPr>
        <w:t xml:space="preserve">Question (c) </w:t>
      </w:r>
    </w:p>
    <w:p w14:paraId="07DB3CA7" w14:textId="201CBEDF" w:rsidR="00A9371E" w:rsidRDefault="00A9371E" w:rsidP="00A9371E">
      <w:pPr>
        <w:spacing w:line="360" w:lineRule="auto"/>
        <w:jc w:val="both"/>
        <w:rPr>
          <w:rFonts w:ascii="Garamond" w:hAnsi="Garamond" w:cs="Arial"/>
        </w:rPr>
      </w:pPr>
      <w:r w:rsidRPr="00A9371E">
        <w:rPr>
          <w:rFonts w:ascii="Garamond" w:hAnsi="Garamond" w:cs="Arial"/>
        </w:rPr>
        <w:t>Now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rep</w:t>
      </w:r>
      <w:r>
        <w:rPr>
          <w:rFonts w:ascii="Garamond" w:hAnsi="Garamond" w:cs="Arial"/>
        </w:rPr>
        <w:t>eat</w:t>
      </w:r>
      <w:r w:rsidRPr="00A9371E">
        <w:rPr>
          <w:rFonts w:ascii="Garamond" w:hAnsi="Garamond" w:cs="Arial"/>
        </w:rPr>
        <w:t xml:space="preserve"> parts</w:t>
      </w:r>
      <w:r>
        <w:rPr>
          <w:rFonts w:ascii="Garamond" w:hAnsi="Garamond" w:cs="Arial"/>
        </w:rPr>
        <w:t xml:space="preserve"> (</w:t>
      </w:r>
      <w:r w:rsidRPr="00A9371E">
        <w:rPr>
          <w:rFonts w:ascii="Garamond" w:hAnsi="Garamond" w:cs="Arial"/>
        </w:rPr>
        <w:t>a)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and</w:t>
      </w:r>
      <w:r>
        <w:rPr>
          <w:rFonts w:ascii="Garamond" w:hAnsi="Garamond" w:cs="Arial"/>
        </w:rPr>
        <w:t xml:space="preserve"> (</w:t>
      </w:r>
      <w:r w:rsidRPr="00A9371E">
        <w:rPr>
          <w:rFonts w:ascii="Garamond" w:hAnsi="Garamond" w:cs="Arial"/>
        </w:rPr>
        <w:t>b)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but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with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IV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estimation,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using</w:t>
      </w:r>
      <w:r>
        <w:rPr>
          <w:rFonts w:ascii="Garamond" w:hAnsi="Garamond" w:cs="Arial"/>
        </w:rPr>
        <w:t xml:space="preserve"> “</w:t>
      </w:r>
      <w:r w:rsidRPr="00A9371E">
        <w:rPr>
          <w:rFonts w:ascii="Garamond" w:hAnsi="Garamond" w:cs="Arial"/>
        </w:rPr>
        <w:t>ctuition1</w:t>
      </w:r>
      <w:r>
        <w:rPr>
          <w:rFonts w:ascii="Garamond" w:hAnsi="Garamond" w:cs="Arial"/>
        </w:rPr>
        <w:t xml:space="preserve">7” </w:t>
      </w:r>
      <w:r w:rsidRPr="00A9371E">
        <w:rPr>
          <w:rFonts w:ascii="Garamond" w:hAnsi="Garamond" w:cs="Arial"/>
        </w:rPr>
        <w:t>as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an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instrument</w:t>
      </w:r>
      <w:r>
        <w:rPr>
          <w:rFonts w:ascii="Garamond" w:hAnsi="Garamond" w:cs="Arial"/>
        </w:rPr>
        <w:t xml:space="preserve"> </w:t>
      </w:r>
      <w:r w:rsidRPr="00A9371E">
        <w:rPr>
          <w:rFonts w:ascii="Garamond" w:hAnsi="Garamond" w:cs="Arial"/>
        </w:rPr>
        <w:t>for</w:t>
      </w:r>
      <w:r>
        <w:rPr>
          <w:rFonts w:ascii="Garamond" w:hAnsi="Garamond" w:cs="Arial"/>
        </w:rPr>
        <w:t xml:space="preserve"> “</w:t>
      </w:r>
      <w:proofErr w:type="spellStart"/>
      <w:r w:rsidRPr="00A9371E">
        <w:rPr>
          <w:rFonts w:ascii="Garamond" w:hAnsi="Garamond" w:cs="Arial"/>
        </w:rPr>
        <w:t>pctinsclnxtyr</w:t>
      </w:r>
      <w:proofErr w:type="spellEnd"/>
      <w:r>
        <w:rPr>
          <w:rFonts w:ascii="Garamond" w:hAnsi="Garamond" w:cs="Arial"/>
        </w:rPr>
        <w:t>”</w:t>
      </w:r>
      <w:r w:rsidRPr="00A9371E">
        <w:rPr>
          <w:rFonts w:ascii="Garamond" w:hAnsi="Garamond" w:cs="Arial"/>
        </w:rPr>
        <w:t>.</w:t>
      </w:r>
    </w:p>
    <w:p w14:paraId="09D33B32" w14:textId="079299E6" w:rsidR="00C44912" w:rsidRDefault="00C44912" w:rsidP="00A9371E">
      <w:pPr>
        <w:spacing w:line="360" w:lineRule="auto"/>
        <w:jc w:val="both"/>
        <w:rPr>
          <w:rFonts w:ascii="Garamond" w:hAnsi="Garamond" w:cs="Arial"/>
        </w:rPr>
      </w:pPr>
    </w:p>
    <w:p w14:paraId="1E26D0E4" w14:textId="77777777" w:rsidR="00C44912" w:rsidRDefault="00C44912" w:rsidP="00A9371E">
      <w:pPr>
        <w:spacing w:line="360" w:lineRule="auto"/>
        <w:jc w:val="both"/>
        <w:rPr>
          <w:rFonts w:ascii="Garamond" w:hAnsi="Garamond" w:cs="Arial"/>
        </w:rPr>
      </w:pPr>
    </w:p>
    <w:p w14:paraId="665F295A" w14:textId="5228877B" w:rsidR="00C44912" w:rsidRPr="00C44912" w:rsidRDefault="00C44912" w:rsidP="00A9371E">
      <w:pPr>
        <w:spacing w:line="360" w:lineRule="auto"/>
        <w:jc w:val="both"/>
        <w:rPr>
          <w:rFonts w:ascii="Garamond" w:hAnsi="Garamond" w:cs="Arial"/>
          <w:b/>
          <w:bCs/>
        </w:rPr>
      </w:pPr>
      <w:r w:rsidRPr="00C44912">
        <w:rPr>
          <w:rFonts w:ascii="Garamond" w:hAnsi="Garamond" w:cs="Arial"/>
          <w:b/>
          <w:bCs/>
        </w:rPr>
        <w:lastRenderedPageBreak/>
        <w:t>Interpretation</w:t>
      </w:r>
      <w:r>
        <w:rPr>
          <w:rFonts w:ascii="Garamond" w:hAnsi="Garamond" w:cs="Arial"/>
          <w:b/>
          <w:bCs/>
        </w:rPr>
        <w:t>:</w:t>
      </w:r>
    </w:p>
    <w:p w14:paraId="56940ED3" w14:textId="07D8DB6A" w:rsidR="00C44912" w:rsidRDefault="00A9371E" w:rsidP="00C44912">
      <w:pPr>
        <w:spacing w:line="360" w:lineRule="auto"/>
        <w:jc w:val="both"/>
      </w:pPr>
      <w:r>
        <w:rPr>
          <w:rFonts w:ascii="Garamond" w:hAnsi="Garamond" w:cs="Arial"/>
        </w:rPr>
        <w:t xml:space="preserve">For the IV estimation with bootstrapping, Table 2 also presents the result. The result shows that </w:t>
      </w:r>
      <w:r w:rsidRPr="00A9371E">
        <w:rPr>
          <w:rFonts w:ascii="Garamond" w:hAnsi="Garamond" w:cs="Calibri"/>
          <w:color w:val="000000"/>
        </w:rPr>
        <w:t>ctuition17</w:t>
      </w:r>
      <w:r>
        <w:rPr>
          <w:rFonts w:ascii="Garamond" w:hAnsi="Garamond" w:cs="Calibri"/>
          <w:color w:val="000000"/>
        </w:rPr>
        <w:t>,</w:t>
      </w:r>
      <w:r w:rsidR="00C44912">
        <w:rPr>
          <w:rFonts w:ascii="Garamond" w:hAnsi="Garamond" w:cs="Calibri"/>
          <w:color w:val="000000"/>
        </w:rPr>
        <w:t xml:space="preserve"> </w:t>
      </w:r>
      <w:proofErr w:type="spellStart"/>
      <w:r w:rsidRPr="00A9371E">
        <w:rPr>
          <w:rFonts w:ascii="Garamond" w:hAnsi="Garamond" w:cs="Calibri"/>
          <w:color w:val="000000"/>
        </w:rPr>
        <w:t>mhighgrad</w:t>
      </w:r>
      <w:proofErr w:type="spellEnd"/>
      <w:r w:rsidRPr="00A9371E">
        <w:rPr>
          <w:rFonts w:ascii="Garamond" w:hAnsi="Garamond" w:cs="Calibri"/>
          <w:color w:val="000000"/>
        </w:rPr>
        <w:t xml:space="preserve">, </w:t>
      </w:r>
      <w:proofErr w:type="spellStart"/>
      <w:r w:rsidRPr="00A9371E">
        <w:rPr>
          <w:rFonts w:ascii="Garamond" w:hAnsi="Garamond" w:cs="Calibri"/>
          <w:color w:val="000000"/>
        </w:rPr>
        <w:t>msomcol</w:t>
      </w:r>
      <w:proofErr w:type="spellEnd"/>
      <w:r w:rsidRPr="00A9371E">
        <w:rPr>
          <w:rFonts w:ascii="Garamond" w:hAnsi="Garamond" w:cs="Calibri"/>
          <w:color w:val="000000"/>
        </w:rPr>
        <w:t xml:space="preserve">, </w:t>
      </w:r>
      <w:proofErr w:type="spellStart"/>
      <w:r w:rsidRPr="00A9371E">
        <w:rPr>
          <w:rFonts w:ascii="Garamond" w:hAnsi="Garamond" w:cs="Calibri"/>
          <w:color w:val="000000"/>
        </w:rPr>
        <w:t>fsomcol</w:t>
      </w:r>
      <w:proofErr w:type="spellEnd"/>
      <w:r w:rsidRPr="00A9371E">
        <w:rPr>
          <w:rFonts w:ascii="Garamond" w:hAnsi="Garamond" w:cs="Calibri"/>
          <w:color w:val="000000"/>
        </w:rPr>
        <w:t xml:space="preserve">, </w:t>
      </w:r>
      <w:proofErr w:type="spellStart"/>
      <w:r w:rsidRPr="00A9371E">
        <w:rPr>
          <w:rFonts w:ascii="Garamond" w:hAnsi="Garamond" w:cs="Calibri"/>
          <w:color w:val="000000"/>
        </w:rPr>
        <w:t>parincome</w:t>
      </w:r>
      <w:proofErr w:type="spellEnd"/>
      <w:r w:rsidRPr="00A9371E">
        <w:rPr>
          <w:rFonts w:ascii="Garamond" w:hAnsi="Garamond" w:cs="Calibri"/>
          <w:color w:val="000000"/>
        </w:rPr>
        <w:t xml:space="preserve">, and </w:t>
      </w:r>
      <w:proofErr w:type="spellStart"/>
      <w:r w:rsidRPr="00A9371E">
        <w:rPr>
          <w:rFonts w:ascii="Garamond" w:hAnsi="Garamond" w:cs="Calibri"/>
          <w:color w:val="000000"/>
        </w:rPr>
        <w:t>afqt</w:t>
      </w:r>
      <w:proofErr w:type="spellEnd"/>
      <w:r>
        <w:rPr>
          <w:rFonts w:ascii="Garamond" w:hAnsi="Garamond" w:cs="Calibri"/>
          <w:color w:val="000000"/>
        </w:rPr>
        <w:t xml:space="preserve"> </w:t>
      </w:r>
      <w:r w:rsidR="00C44912">
        <w:rPr>
          <w:rFonts w:ascii="Garamond" w:hAnsi="Garamond" w:cs="Calibri"/>
          <w:color w:val="000000"/>
        </w:rPr>
        <w:t xml:space="preserve">significantly have impact on </w:t>
      </w:r>
      <w:r w:rsidR="00C44912" w:rsidRPr="005904EC">
        <w:rPr>
          <w:rFonts w:ascii="Garamond" w:hAnsi="Garamond" w:cs="Arial"/>
        </w:rPr>
        <w:t>dayssmklm17</w:t>
      </w:r>
      <w:r w:rsidR="00C44912">
        <w:rPr>
          <w:rFonts w:ascii="Garamond" w:hAnsi="Garamond" w:cs="Arial"/>
        </w:rPr>
        <w:t xml:space="preserve">. </w:t>
      </w:r>
      <w:r w:rsidR="00C44912">
        <w:rPr>
          <w:rFonts w:ascii="Garamond" w:hAnsi="Garamond" w:cs="Calibri"/>
          <w:color w:val="000000"/>
        </w:rPr>
        <w:t xml:space="preserve">The implication of this result is that IV estimation is very robust for these data. </w:t>
      </w:r>
      <w:r w:rsidR="00C44912">
        <w:rPr>
          <w:rFonts w:ascii="Garamond" w:hAnsi="Garamond" w:cs="Arial"/>
        </w:rPr>
        <w:t xml:space="preserve">Furthermore, as shown in Appendix, we are 95% confident that the estimated value of </w:t>
      </w:r>
      <w:r w:rsidR="00C44912" w:rsidRPr="00A9371E">
        <w:rPr>
          <w:rFonts w:ascii="Garamond" w:hAnsi="Garamond" w:cs="Calibri"/>
          <w:color w:val="000000"/>
        </w:rPr>
        <w:t>ctuition17</w:t>
      </w:r>
      <w:r w:rsidR="00C44912">
        <w:rPr>
          <w:rFonts w:ascii="Garamond" w:hAnsi="Garamond" w:cs="Calibri"/>
          <w:color w:val="000000"/>
        </w:rPr>
        <w:t xml:space="preserve">, fall between -0.3944 and 1.2573. Similarly, </w:t>
      </w:r>
      <w:r w:rsidR="00C44912">
        <w:rPr>
          <w:rFonts w:ascii="Garamond" w:hAnsi="Garamond" w:cs="Arial"/>
        </w:rPr>
        <w:t xml:space="preserve">Table 2 also presents the result of the bootstrapping IV estimation, the result shows that while </w:t>
      </w:r>
      <w:r w:rsidR="002E7336">
        <w:rPr>
          <w:rFonts w:ascii="Garamond" w:hAnsi="Garamond" w:cs="Arial"/>
        </w:rPr>
        <w:t>other</w:t>
      </w:r>
      <w:r w:rsidR="00C44912">
        <w:rPr>
          <w:rFonts w:ascii="Garamond" w:hAnsi="Garamond" w:cs="Arial"/>
        </w:rPr>
        <w:t xml:space="preserve"> variables are insignificant to the model, </w:t>
      </w:r>
      <w:r w:rsidR="00C44912" w:rsidRPr="00A9371E">
        <w:rPr>
          <w:rFonts w:ascii="Garamond" w:hAnsi="Garamond" w:cs="Calibri"/>
          <w:color w:val="000000"/>
        </w:rPr>
        <w:t>ctuition17</w:t>
      </w:r>
      <w:r w:rsidR="00C44912">
        <w:rPr>
          <w:rFonts w:ascii="Garamond" w:hAnsi="Garamond" w:cs="Calibri"/>
          <w:color w:val="000000"/>
        </w:rPr>
        <w:t xml:space="preserve">, significantly impact on </w:t>
      </w:r>
      <w:r w:rsidR="00C44912" w:rsidRPr="005904EC">
        <w:rPr>
          <w:rFonts w:ascii="Garamond" w:hAnsi="Garamond" w:cs="Arial"/>
        </w:rPr>
        <w:t>dayssmklm17</w:t>
      </w:r>
      <w:r w:rsidR="00C44912">
        <w:rPr>
          <w:rFonts w:ascii="Garamond" w:hAnsi="Garamond" w:cs="Arial"/>
        </w:rPr>
        <w:t xml:space="preserve">. In addition, the robust standard error result as shown in table also support our findings that </w:t>
      </w:r>
      <w:r w:rsidR="00C44912" w:rsidRPr="00A9371E">
        <w:rPr>
          <w:rFonts w:ascii="Garamond" w:hAnsi="Garamond" w:cs="Calibri"/>
          <w:color w:val="000000"/>
        </w:rPr>
        <w:t>ctuition17</w:t>
      </w:r>
      <w:r w:rsidR="00C44912">
        <w:rPr>
          <w:rFonts w:ascii="Garamond" w:hAnsi="Garamond" w:cs="Calibri"/>
          <w:color w:val="000000"/>
        </w:rPr>
        <w:t xml:space="preserve"> is very important to the model</w:t>
      </w:r>
      <w:r w:rsidR="00C44912">
        <w:rPr>
          <w:rFonts w:ascii="Garamond" w:hAnsi="Garamond" w:cs="Arial"/>
        </w:rPr>
        <w:t xml:space="preserve">. Furthermore, as shown in Appendix, we are 95% confident that the estimated value of </w:t>
      </w:r>
      <w:r w:rsidR="00C44912" w:rsidRPr="00A9371E">
        <w:rPr>
          <w:rFonts w:ascii="Garamond" w:hAnsi="Garamond" w:cs="Calibri"/>
          <w:color w:val="000000"/>
        </w:rPr>
        <w:t>ctuition17</w:t>
      </w:r>
      <w:r w:rsidR="00C44912">
        <w:rPr>
          <w:rFonts w:ascii="Garamond" w:hAnsi="Garamond" w:cs="Calibri"/>
          <w:color w:val="000000"/>
        </w:rPr>
        <w:t xml:space="preserve"> fall between -0.15</w:t>
      </w:r>
      <w:r w:rsidR="002E7336">
        <w:rPr>
          <w:rFonts w:ascii="Garamond" w:hAnsi="Garamond" w:cs="Calibri"/>
          <w:color w:val="000000"/>
        </w:rPr>
        <w:t>48</w:t>
      </w:r>
      <w:r w:rsidR="00C44912">
        <w:rPr>
          <w:rFonts w:ascii="Garamond" w:hAnsi="Garamond" w:cs="Calibri"/>
          <w:color w:val="000000"/>
        </w:rPr>
        <w:t xml:space="preserve"> and </w:t>
      </w:r>
      <w:r w:rsidR="002E7336">
        <w:rPr>
          <w:rFonts w:ascii="Garamond" w:hAnsi="Garamond" w:cs="Calibri"/>
          <w:color w:val="000000"/>
        </w:rPr>
        <w:t>1.8064</w:t>
      </w:r>
      <w:r w:rsidR="00C44912">
        <w:rPr>
          <w:rFonts w:ascii="Garamond" w:hAnsi="Garamond" w:cs="Calibri"/>
          <w:color w:val="000000"/>
        </w:rPr>
        <w:t>.</w:t>
      </w:r>
      <w:r w:rsidR="00C44912" w:rsidRPr="00DA5AAA">
        <w:rPr>
          <w:b/>
          <w:bCs/>
        </w:rPr>
        <w:t xml:space="preserve"> </w:t>
      </w:r>
      <w:r w:rsidR="00C44912" w:rsidRPr="00FE3DB3">
        <w:rPr>
          <w:b/>
          <w:bCs/>
        </w:rPr>
        <w:t xml:space="preserve">Appendix </w:t>
      </w:r>
      <w:r w:rsidR="002E7336">
        <w:rPr>
          <w:b/>
          <w:bCs/>
        </w:rPr>
        <w:t>6</w:t>
      </w:r>
      <w:r w:rsidR="00600E4F">
        <w:rPr>
          <w:b/>
          <w:bCs/>
        </w:rPr>
        <w:t xml:space="preserve"> and 7</w:t>
      </w:r>
      <w:bookmarkStart w:id="3" w:name="_GoBack"/>
      <w:bookmarkEnd w:id="3"/>
      <w:r w:rsidR="00C44912">
        <w:rPr>
          <w:b/>
          <w:bCs/>
        </w:rPr>
        <w:t xml:space="preserve"> </w:t>
      </w:r>
      <w:r w:rsidR="00C44912">
        <w:t xml:space="preserve">contains the </w:t>
      </w:r>
      <w:r w:rsidR="00C44912" w:rsidRPr="00FE3DB3">
        <w:rPr>
          <w:b/>
          <w:bCs/>
        </w:rPr>
        <w:t>STATA output</w:t>
      </w:r>
      <w:r w:rsidR="00C44912">
        <w:t xml:space="preserve"> for this question and also the </w:t>
      </w:r>
      <w:r w:rsidR="00C44912" w:rsidRPr="00FE3DB3">
        <w:rPr>
          <w:b/>
          <w:bCs/>
        </w:rPr>
        <w:t>STATA codes</w:t>
      </w:r>
      <w:r w:rsidR="00C44912">
        <w:t xml:space="preserve"> are shown in </w:t>
      </w:r>
      <w:r w:rsidR="00C44912" w:rsidRPr="00FE3DB3">
        <w:rPr>
          <w:b/>
          <w:bCs/>
        </w:rPr>
        <w:t xml:space="preserve">Appendix </w:t>
      </w:r>
      <w:r w:rsidR="00C44912">
        <w:rPr>
          <w:b/>
          <w:bCs/>
        </w:rPr>
        <w:t>9</w:t>
      </w:r>
      <w:r w:rsidR="00C44912">
        <w:t>.</w:t>
      </w:r>
    </w:p>
    <w:p w14:paraId="2B80C804" w14:textId="237C3973" w:rsidR="002E7336" w:rsidRDefault="002E7336" w:rsidP="00C44912">
      <w:pPr>
        <w:spacing w:line="360" w:lineRule="auto"/>
        <w:jc w:val="both"/>
        <w:rPr>
          <w:b/>
          <w:bCs/>
        </w:rPr>
      </w:pPr>
      <w:r w:rsidRPr="002E7336">
        <w:rPr>
          <w:b/>
          <w:bCs/>
        </w:rPr>
        <w:t xml:space="preserve">Question (d) </w:t>
      </w:r>
    </w:p>
    <w:p w14:paraId="516B0210" w14:textId="7DEF7D71" w:rsidR="002E7336" w:rsidRDefault="002E7336" w:rsidP="002E7336">
      <w:pPr>
        <w:spacing w:line="360" w:lineRule="auto"/>
        <w:jc w:val="both"/>
        <w:rPr>
          <w:rFonts w:ascii="Garamond" w:hAnsi="Garamond" w:cs="Arial"/>
        </w:rPr>
      </w:pPr>
      <w:r w:rsidRPr="002E7336">
        <w:rPr>
          <w:rFonts w:ascii="Garamond" w:hAnsi="Garamond" w:cs="Arial"/>
        </w:rPr>
        <w:t>A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new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and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important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paper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by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Alwyn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Young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(presented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in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class)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suggests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that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bootstrapping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may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provide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more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accurate</w:t>
      </w:r>
      <w:r>
        <w:rPr>
          <w:rFonts w:ascii="Garamond" w:hAnsi="Garamond" w:cs="Arial"/>
        </w:rPr>
        <w:t xml:space="preserve"> inference i</w:t>
      </w:r>
      <w:r w:rsidRPr="002E7336">
        <w:rPr>
          <w:rFonts w:ascii="Garamond" w:hAnsi="Garamond" w:cs="Arial"/>
        </w:rPr>
        <w:t>n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IV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settings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than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traditional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asymptotic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inference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(even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when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adjusting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for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heteroskedasticity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or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correlated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errors).</w:t>
      </w:r>
      <w:r>
        <w:rPr>
          <w:rFonts w:ascii="Garamond" w:hAnsi="Garamond" w:cs="Arial"/>
        </w:rPr>
        <w:t xml:space="preserve"> </w:t>
      </w:r>
      <w:proofErr w:type="gramStart"/>
      <w:r w:rsidRPr="002E7336">
        <w:rPr>
          <w:rFonts w:ascii="Garamond" w:hAnsi="Garamond" w:cs="Arial"/>
        </w:rPr>
        <w:t>Why</w:t>
      </w:r>
      <w:proofErr w:type="gramEnd"/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is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IV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especially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susceptible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to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these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problems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in</w:t>
      </w:r>
      <w:r>
        <w:rPr>
          <w:rFonts w:ascii="Garamond" w:hAnsi="Garamond" w:cs="Arial"/>
        </w:rPr>
        <w:t xml:space="preserve"> fi</w:t>
      </w:r>
      <w:r w:rsidRPr="002E7336">
        <w:rPr>
          <w:rFonts w:ascii="Garamond" w:hAnsi="Garamond" w:cs="Arial"/>
        </w:rPr>
        <w:t>nite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samples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(relative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to</w:t>
      </w:r>
      <w:r>
        <w:rPr>
          <w:rFonts w:ascii="Garamond" w:hAnsi="Garamond" w:cs="Arial"/>
        </w:rPr>
        <w:t xml:space="preserve"> </w:t>
      </w:r>
      <w:r w:rsidRPr="002E7336">
        <w:rPr>
          <w:rFonts w:ascii="Garamond" w:hAnsi="Garamond" w:cs="Arial"/>
        </w:rPr>
        <w:t>OLS)?</w:t>
      </w:r>
    </w:p>
    <w:p w14:paraId="1E9C6C70" w14:textId="32C57FA3" w:rsidR="002E7336" w:rsidRDefault="002E7336" w:rsidP="002E7336">
      <w:pPr>
        <w:spacing w:line="360" w:lineRule="auto"/>
        <w:jc w:val="both"/>
        <w:rPr>
          <w:rFonts w:ascii="Garamond" w:hAnsi="Garamond" w:cs="Arial"/>
          <w:b/>
          <w:bCs/>
        </w:rPr>
      </w:pPr>
      <w:r w:rsidRPr="002E7336">
        <w:rPr>
          <w:rFonts w:ascii="Garamond" w:hAnsi="Garamond" w:cs="Arial"/>
          <w:b/>
          <w:bCs/>
        </w:rPr>
        <w:t>Interpretations</w:t>
      </w:r>
    </w:p>
    <w:p w14:paraId="5DBE65DB" w14:textId="7CD7188D" w:rsidR="00B72B16" w:rsidRDefault="00B72B16" w:rsidP="002E7336">
      <w:pPr>
        <w:spacing w:line="36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The following explain the reasons</w:t>
      </w:r>
    </w:p>
    <w:p w14:paraId="62D5DEBE" w14:textId="240192B9" w:rsidR="00B72B16" w:rsidRDefault="00B72B16" w:rsidP="00B7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Non-</w:t>
      </w:r>
      <w:proofErr w:type="spellStart"/>
      <w:r>
        <w:rPr>
          <w:rFonts w:ascii="Garamond" w:hAnsi="Garamond" w:cs="Arial"/>
        </w:rPr>
        <w:t>iid</w:t>
      </w:r>
      <w:proofErr w:type="spellEnd"/>
      <w:r>
        <w:rPr>
          <w:rFonts w:ascii="Garamond" w:hAnsi="Garamond" w:cs="Arial"/>
        </w:rPr>
        <w:t xml:space="preserve"> error processes adversely affect the size and power of IV estimates, increasing the bias of IV relative to OLS.</w:t>
      </w:r>
    </w:p>
    <w:p w14:paraId="6B6681C5" w14:textId="547DE29A" w:rsidR="00B72B16" w:rsidRDefault="00B72B16" w:rsidP="00B72B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2SLS estimation is based a moment which does not exist in finite sample as the coefficient when identified does not have finite variance.</w:t>
      </w:r>
    </w:p>
    <w:p w14:paraId="7C6B1472" w14:textId="29A68392" w:rsidR="00EC68DE" w:rsidRPr="00EC68DE" w:rsidRDefault="00EC68DE" w:rsidP="00EC68DE">
      <w:pPr>
        <w:spacing w:line="36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In conclusion, bootstrapping method provides solution to this problem. </w:t>
      </w:r>
    </w:p>
    <w:p w14:paraId="3782C902" w14:textId="77777777" w:rsidR="00B72B16" w:rsidRPr="00EC68DE" w:rsidRDefault="00B72B16" w:rsidP="00EC68DE">
      <w:pPr>
        <w:spacing w:line="360" w:lineRule="auto"/>
        <w:ind w:left="360"/>
        <w:jc w:val="both"/>
        <w:rPr>
          <w:rFonts w:ascii="Garamond" w:hAnsi="Garamond" w:cs="Arial"/>
        </w:rPr>
      </w:pPr>
    </w:p>
    <w:p w14:paraId="0155FAE4" w14:textId="77777777" w:rsidR="002E7336" w:rsidRPr="002E7336" w:rsidRDefault="002E7336" w:rsidP="002E7336">
      <w:pPr>
        <w:spacing w:line="360" w:lineRule="auto"/>
        <w:jc w:val="both"/>
        <w:rPr>
          <w:rFonts w:ascii="Garamond" w:hAnsi="Garamond" w:cs="Arial"/>
          <w:b/>
          <w:bCs/>
        </w:rPr>
      </w:pPr>
    </w:p>
    <w:p w14:paraId="05C60DC8" w14:textId="77777777" w:rsidR="002E7336" w:rsidRPr="002E7336" w:rsidRDefault="002E7336" w:rsidP="002E7336">
      <w:pPr>
        <w:spacing w:line="360" w:lineRule="auto"/>
        <w:jc w:val="both"/>
        <w:rPr>
          <w:rFonts w:ascii="Garamond" w:hAnsi="Garamond"/>
        </w:rPr>
      </w:pPr>
    </w:p>
    <w:p w14:paraId="5D2613B7" w14:textId="77777777" w:rsidR="002E7336" w:rsidRPr="002E7336" w:rsidRDefault="002E7336" w:rsidP="00C44912">
      <w:pPr>
        <w:spacing w:line="360" w:lineRule="auto"/>
        <w:jc w:val="both"/>
      </w:pPr>
    </w:p>
    <w:p w14:paraId="22BA14C3" w14:textId="77777777" w:rsidR="006C3073" w:rsidRPr="006C3073" w:rsidRDefault="006C3073" w:rsidP="005355C2">
      <w:pPr>
        <w:spacing w:line="360" w:lineRule="auto"/>
        <w:jc w:val="both"/>
        <w:rPr>
          <w:rFonts w:ascii="Garamond" w:hAnsi="Garamond" w:cs="Arial"/>
        </w:rPr>
      </w:pPr>
    </w:p>
    <w:p w14:paraId="489B815A" w14:textId="77777777" w:rsidR="006C3073" w:rsidRDefault="006C3073" w:rsidP="005355C2">
      <w:pPr>
        <w:spacing w:line="360" w:lineRule="auto"/>
        <w:jc w:val="both"/>
        <w:rPr>
          <w:rFonts w:ascii="Garamond" w:hAnsi="Garamond" w:cs="Arial"/>
          <w:b/>
          <w:bCs/>
        </w:rPr>
      </w:pPr>
    </w:p>
    <w:p w14:paraId="474AFA41" w14:textId="77777777" w:rsidR="006C3073" w:rsidRPr="006C3073" w:rsidRDefault="006C3073" w:rsidP="005355C2">
      <w:pPr>
        <w:spacing w:line="360" w:lineRule="auto"/>
        <w:jc w:val="both"/>
        <w:rPr>
          <w:rFonts w:ascii="Garamond" w:hAnsi="Garamond" w:cs="Arial"/>
        </w:rPr>
      </w:pPr>
    </w:p>
    <w:p w14:paraId="6FFD3BA8" w14:textId="15F13C53" w:rsidR="005355C2" w:rsidRPr="005355C2" w:rsidRDefault="005355C2" w:rsidP="005355C2">
      <w:pPr>
        <w:spacing w:line="360" w:lineRule="auto"/>
        <w:jc w:val="both"/>
        <w:rPr>
          <w:rFonts w:ascii="Garamond" w:hAnsi="Garamond"/>
        </w:rPr>
      </w:pPr>
    </w:p>
    <w:sectPr w:rsidR="005355C2" w:rsidRPr="005355C2" w:rsidSect="0070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5188C"/>
    <w:multiLevelType w:val="hybridMultilevel"/>
    <w:tmpl w:val="2E9A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0C"/>
    <w:rsid w:val="00121211"/>
    <w:rsid w:val="001A1D4C"/>
    <w:rsid w:val="002E6057"/>
    <w:rsid w:val="002E7336"/>
    <w:rsid w:val="00301CF7"/>
    <w:rsid w:val="0044351B"/>
    <w:rsid w:val="00502297"/>
    <w:rsid w:val="00503061"/>
    <w:rsid w:val="005327FF"/>
    <w:rsid w:val="005355C2"/>
    <w:rsid w:val="005904EC"/>
    <w:rsid w:val="00600E4F"/>
    <w:rsid w:val="006A2A20"/>
    <w:rsid w:val="006C3073"/>
    <w:rsid w:val="00700ADE"/>
    <w:rsid w:val="00785E0C"/>
    <w:rsid w:val="00955184"/>
    <w:rsid w:val="009F4200"/>
    <w:rsid w:val="00A9371E"/>
    <w:rsid w:val="00AB75CF"/>
    <w:rsid w:val="00AC5ACC"/>
    <w:rsid w:val="00B07561"/>
    <w:rsid w:val="00B416F0"/>
    <w:rsid w:val="00B72B16"/>
    <w:rsid w:val="00BC1627"/>
    <w:rsid w:val="00C00F70"/>
    <w:rsid w:val="00C44912"/>
    <w:rsid w:val="00C54493"/>
    <w:rsid w:val="00CD6000"/>
    <w:rsid w:val="00CE256C"/>
    <w:rsid w:val="00D02C3F"/>
    <w:rsid w:val="00D3282D"/>
    <w:rsid w:val="00D653E1"/>
    <w:rsid w:val="00DA5AAA"/>
    <w:rsid w:val="00DD6B7D"/>
    <w:rsid w:val="00DE07C4"/>
    <w:rsid w:val="00DF3BE4"/>
    <w:rsid w:val="00E14DFF"/>
    <w:rsid w:val="00EB75C6"/>
    <w:rsid w:val="00EC68DE"/>
    <w:rsid w:val="00F61E74"/>
    <w:rsid w:val="00FA4F7C"/>
    <w:rsid w:val="00FB3535"/>
    <w:rsid w:val="00FC09BF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8F5F"/>
  <w15:chartTrackingRefBased/>
  <w15:docId w15:val="{2EA24434-C501-BD4E-9F19-D1D04002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73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0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7.bin"/><Relationship Id="rId21" Type="http://schemas.openxmlformats.org/officeDocument/2006/relationships/image" Target="media/image11.emf"/><Relationship Id="rId34" Type="http://schemas.openxmlformats.org/officeDocument/2006/relationships/image" Target="media/image17.e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63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emf"/><Relationship Id="rId11" Type="http://schemas.openxmlformats.org/officeDocument/2006/relationships/image" Target="media/image7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e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5" Type="http://schemas.openxmlformats.org/officeDocument/2006/relationships/image" Target="media/image1.emf"/><Relationship Id="rId61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theme" Target="theme/theme1.xml"/><Relationship Id="rId8" Type="http://schemas.openxmlformats.org/officeDocument/2006/relationships/image" Target="media/image4.emf"/><Relationship Id="rId51" Type="http://schemas.openxmlformats.org/officeDocument/2006/relationships/image" Target="media/image21.e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e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emf"/><Relationship Id="rId54" Type="http://schemas.openxmlformats.org/officeDocument/2006/relationships/image" Target="media/image22.emf"/><Relationship Id="rId62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9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emf"/><Relationship Id="rId57" Type="http://schemas.openxmlformats.org/officeDocument/2006/relationships/oleObject" Target="embeddings/oleObject31.bin"/><Relationship Id="rId10" Type="http://schemas.openxmlformats.org/officeDocument/2006/relationships/image" Target="media/image6.emf"/><Relationship Id="rId31" Type="http://schemas.openxmlformats.org/officeDocument/2006/relationships/image" Target="media/image15.e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Aiyetan, Imisi Raphael</dc:creator>
  <cp:keywords/>
  <dc:description/>
  <cp:lastModifiedBy>Aiyetan, Imisi Raphael</cp:lastModifiedBy>
  <cp:revision>8</cp:revision>
  <dcterms:created xsi:type="dcterms:W3CDTF">2019-09-25T17:19:00Z</dcterms:created>
  <dcterms:modified xsi:type="dcterms:W3CDTF">2019-09-30T20:14:00Z</dcterms:modified>
</cp:coreProperties>
</file>