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F677" w14:textId="77777777" w:rsidR="002A7FB3" w:rsidRDefault="00000000">
      <w:pPr>
        <w:spacing w:after="60"/>
      </w:pPr>
      <w:r>
        <w:rPr>
          <w:rFonts w:ascii="Calibri" w:eastAsia="Calibri" w:hAnsi="Calibri" w:cs="Calibri"/>
          <w:b/>
          <w:bCs/>
          <w:color w:val="1B3A5C"/>
          <w:sz w:val="40"/>
          <w:szCs w:val="40"/>
        </w:rPr>
        <w:t>Dredging Works at Indian Coast Guard Jetty, Porbandar Port</w:t>
      </w:r>
    </w:p>
    <w:p w14:paraId="1B82F5B2" w14:textId="77777777" w:rsidR="002A7FB3" w:rsidRDefault="00000000">
      <w:pPr>
        <w:spacing w:after="240"/>
      </w:pPr>
      <w:r>
        <w:rPr>
          <w:rFonts w:ascii="Calibri" w:eastAsia="Calibri" w:hAnsi="Calibri" w:cs="Calibri"/>
          <w:i/>
          <w:iCs/>
          <w:color w:val="5A6570"/>
          <w:sz w:val="22"/>
          <w:szCs w:val="22"/>
        </w:rPr>
        <w:t>Capital Dredging | Gujarat Maritime Board | Porbandar, Gujarat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5"/>
        <w:gridCol w:w="3266"/>
        <w:gridCol w:w="3365"/>
      </w:tblGrid>
      <w:tr w:rsidR="002A7FB3" w14:paraId="7C9E0DDF" w14:textId="77777777">
        <w:tblPrEx>
          <w:tblCellMar>
            <w:top w:w="0" w:type="dxa"/>
            <w:bottom w:w="0" w:type="dxa"/>
          </w:tblCellMar>
        </w:tblPrEx>
        <w:tc>
          <w:tcPr>
            <w:tcW w:w="1650" w:type="pct"/>
            <w:shd w:val="clear" w:color="auto" w:fill="FFFFFF"/>
            <w:tcMar>
              <w:top w:w="100" w:type="dxa"/>
              <w:left w:w="150" w:type="dxa"/>
              <w:bottom w:w="100" w:type="dxa"/>
              <w:right w:w="150" w:type="dxa"/>
            </w:tcMar>
            <w:vAlign w:val="center"/>
          </w:tcPr>
          <w:p w14:paraId="0A186590" w14:textId="77777777" w:rsidR="002A7FB3" w:rsidRDefault="00000000">
            <w:pPr>
              <w:spacing w:after="20"/>
            </w:pPr>
            <w:r>
              <w:rPr>
                <w:rFonts w:ascii="Calibri" w:eastAsia="Calibri" w:hAnsi="Calibri" w:cs="Calibri"/>
                <w:b/>
                <w:bCs/>
                <w:color w:val="0E7C7B"/>
                <w:sz w:val="15"/>
                <w:szCs w:val="15"/>
              </w:rPr>
              <w:t>CLIENT</w:t>
            </w:r>
          </w:p>
          <w:p w14:paraId="64FD0C1E" w14:textId="77777777" w:rsidR="002A7FB3" w:rsidRDefault="00000000">
            <w:r>
              <w:rPr>
                <w:rFonts w:ascii="Calibri" w:eastAsia="Calibri" w:hAnsi="Calibri" w:cs="Calibri"/>
                <w:b/>
                <w:bCs/>
                <w:color w:val="1B3A5C"/>
                <w:sz w:val="21"/>
                <w:szCs w:val="21"/>
              </w:rPr>
              <w:t>Gujarat Maritime Board (GMB)</w:t>
            </w:r>
          </w:p>
        </w:tc>
        <w:tc>
          <w:tcPr>
            <w:tcW w:w="1650" w:type="pct"/>
            <w:shd w:val="clear" w:color="auto" w:fill="FFFFFF"/>
            <w:tcMar>
              <w:top w:w="100" w:type="dxa"/>
              <w:left w:w="150" w:type="dxa"/>
              <w:bottom w:w="100" w:type="dxa"/>
              <w:right w:w="150" w:type="dxa"/>
            </w:tcMar>
            <w:vAlign w:val="center"/>
          </w:tcPr>
          <w:p w14:paraId="5AC6CDB0" w14:textId="77777777" w:rsidR="002A7FB3" w:rsidRDefault="00000000">
            <w:pPr>
              <w:spacing w:after="20"/>
            </w:pPr>
            <w:r>
              <w:rPr>
                <w:rFonts w:ascii="Calibri" w:eastAsia="Calibri" w:hAnsi="Calibri" w:cs="Calibri"/>
                <w:b/>
                <w:bCs/>
                <w:color w:val="0E7C7B"/>
                <w:sz w:val="15"/>
                <w:szCs w:val="15"/>
              </w:rPr>
              <w:t>LOCATION</w:t>
            </w:r>
          </w:p>
          <w:p w14:paraId="17CDBD45" w14:textId="77777777" w:rsidR="002A7FB3" w:rsidRDefault="00000000">
            <w:r>
              <w:rPr>
                <w:rFonts w:ascii="Calibri" w:eastAsia="Calibri" w:hAnsi="Calibri" w:cs="Calibri"/>
                <w:b/>
                <w:bCs/>
                <w:color w:val="1B3A5C"/>
                <w:sz w:val="21"/>
                <w:szCs w:val="21"/>
              </w:rPr>
              <w:t>Porbandar Port, Gujarat, India</w:t>
            </w:r>
          </w:p>
        </w:tc>
        <w:tc>
          <w:tcPr>
            <w:tcW w:w="1700" w:type="pct"/>
            <w:shd w:val="clear" w:color="auto" w:fill="FFFFFF"/>
            <w:tcMar>
              <w:top w:w="100" w:type="dxa"/>
              <w:left w:w="150" w:type="dxa"/>
              <w:bottom w:w="100" w:type="dxa"/>
              <w:right w:w="150" w:type="dxa"/>
            </w:tcMar>
            <w:vAlign w:val="center"/>
          </w:tcPr>
          <w:p w14:paraId="4AE2BBDC" w14:textId="77777777" w:rsidR="002A7FB3" w:rsidRDefault="00000000">
            <w:pPr>
              <w:spacing w:after="20"/>
            </w:pPr>
            <w:r>
              <w:rPr>
                <w:rFonts w:ascii="Calibri" w:eastAsia="Calibri" w:hAnsi="Calibri" w:cs="Calibri"/>
                <w:b/>
                <w:bCs/>
                <w:color w:val="0E7C7B"/>
                <w:sz w:val="15"/>
                <w:szCs w:val="15"/>
              </w:rPr>
              <w:t>CONTRACT VALUE</w:t>
            </w:r>
          </w:p>
          <w:p w14:paraId="774DBECF" w14:textId="77777777" w:rsidR="002A7FB3" w:rsidRDefault="00000000">
            <w:r>
              <w:rPr>
                <w:rFonts w:ascii="Calibri" w:eastAsia="Calibri" w:hAnsi="Calibri" w:cs="Calibri"/>
                <w:b/>
                <w:bCs/>
                <w:color w:val="1B3A5C"/>
                <w:sz w:val="21"/>
                <w:szCs w:val="21"/>
              </w:rPr>
              <w:t>₹13.88 Crore (excl. GST)</w:t>
            </w:r>
          </w:p>
        </w:tc>
      </w:tr>
      <w:tr w:rsidR="002A7FB3" w14:paraId="0057733A" w14:textId="77777777">
        <w:tblPrEx>
          <w:tblCellMar>
            <w:top w:w="0" w:type="dxa"/>
            <w:bottom w:w="0" w:type="dxa"/>
          </w:tblCellMar>
        </w:tblPrEx>
        <w:tc>
          <w:tcPr>
            <w:tcW w:w="1650" w:type="pct"/>
            <w:shd w:val="clear" w:color="auto" w:fill="FFFFFF"/>
            <w:tcMar>
              <w:top w:w="100" w:type="dxa"/>
              <w:left w:w="150" w:type="dxa"/>
              <w:bottom w:w="100" w:type="dxa"/>
              <w:right w:w="150" w:type="dxa"/>
            </w:tcMar>
            <w:vAlign w:val="center"/>
          </w:tcPr>
          <w:p w14:paraId="56871BD2" w14:textId="77777777" w:rsidR="002A7FB3" w:rsidRDefault="00000000">
            <w:pPr>
              <w:spacing w:after="20"/>
            </w:pPr>
            <w:r>
              <w:rPr>
                <w:rFonts w:ascii="Calibri" w:eastAsia="Calibri" w:hAnsi="Calibri" w:cs="Calibri"/>
                <w:b/>
                <w:bCs/>
                <w:color w:val="0E7C7B"/>
                <w:sz w:val="15"/>
                <w:szCs w:val="15"/>
              </w:rPr>
              <w:t>SCOPE</w:t>
            </w:r>
          </w:p>
          <w:p w14:paraId="18433237" w14:textId="77777777" w:rsidR="002A7FB3" w:rsidRDefault="00000000">
            <w:r>
              <w:rPr>
                <w:rFonts w:ascii="Calibri" w:eastAsia="Calibri" w:hAnsi="Calibri" w:cs="Calibri"/>
                <w:b/>
                <w:bCs/>
                <w:color w:val="1B3A5C"/>
                <w:sz w:val="21"/>
                <w:szCs w:val="21"/>
              </w:rPr>
              <w:t>Capital dredging to 6.3m BCD</w:t>
            </w:r>
          </w:p>
        </w:tc>
        <w:tc>
          <w:tcPr>
            <w:tcW w:w="1650" w:type="pct"/>
            <w:shd w:val="clear" w:color="auto" w:fill="FFFFFF"/>
            <w:tcMar>
              <w:top w:w="100" w:type="dxa"/>
              <w:left w:w="150" w:type="dxa"/>
              <w:bottom w:w="100" w:type="dxa"/>
              <w:right w:w="150" w:type="dxa"/>
            </w:tcMar>
            <w:vAlign w:val="center"/>
          </w:tcPr>
          <w:p w14:paraId="64EA232C" w14:textId="77777777" w:rsidR="002A7FB3" w:rsidRDefault="00000000">
            <w:pPr>
              <w:spacing w:after="20"/>
            </w:pPr>
            <w:r>
              <w:rPr>
                <w:rFonts w:ascii="Calibri" w:eastAsia="Calibri" w:hAnsi="Calibri" w:cs="Calibri"/>
                <w:b/>
                <w:bCs/>
                <w:color w:val="0E7C7B"/>
                <w:sz w:val="15"/>
                <w:szCs w:val="15"/>
              </w:rPr>
              <w:t>DREDGE QUANTITY</w:t>
            </w:r>
          </w:p>
          <w:p w14:paraId="05543BDC" w14:textId="77777777" w:rsidR="002A7FB3" w:rsidRDefault="00000000">
            <w:r>
              <w:rPr>
                <w:rFonts w:ascii="Calibri" w:eastAsia="Calibri" w:hAnsi="Calibri" w:cs="Calibri"/>
                <w:b/>
                <w:bCs/>
                <w:color w:val="1B3A5C"/>
                <w:sz w:val="21"/>
                <w:szCs w:val="21"/>
              </w:rPr>
              <w:t>1,09,970 m³ (estimated)</w:t>
            </w:r>
          </w:p>
        </w:tc>
        <w:tc>
          <w:tcPr>
            <w:tcW w:w="1700" w:type="pct"/>
            <w:shd w:val="clear" w:color="auto" w:fill="FFFFFF"/>
            <w:tcMar>
              <w:top w:w="100" w:type="dxa"/>
              <w:left w:w="150" w:type="dxa"/>
              <w:bottom w:w="100" w:type="dxa"/>
              <w:right w:w="150" w:type="dxa"/>
            </w:tcMar>
            <w:vAlign w:val="center"/>
          </w:tcPr>
          <w:p w14:paraId="0B89177B" w14:textId="77777777" w:rsidR="002A7FB3" w:rsidRDefault="00000000">
            <w:pPr>
              <w:spacing w:after="20"/>
            </w:pPr>
            <w:r>
              <w:rPr>
                <w:rFonts w:ascii="Calibri" w:eastAsia="Calibri" w:hAnsi="Calibri" w:cs="Calibri"/>
                <w:b/>
                <w:bCs/>
                <w:color w:val="0E7C7B"/>
                <w:sz w:val="15"/>
                <w:szCs w:val="15"/>
              </w:rPr>
              <w:t>DURATION</w:t>
            </w:r>
          </w:p>
          <w:p w14:paraId="255671C6" w14:textId="77777777" w:rsidR="002A7FB3" w:rsidRDefault="00000000">
            <w:r>
              <w:rPr>
                <w:rFonts w:ascii="Calibri" w:eastAsia="Calibri" w:hAnsi="Calibri" w:cs="Calibri"/>
                <w:b/>
                <w:bCs/>
                <w:color w:val="1B3A5C"/>
                <w:sz w:val="21"/>
                <w:szCs w:val="21"/>
              </w:rPr>
              <w:t>6 months (excl. monsoon)</w:t>
            </w:r>
          </w:p>
        </w:tc>
      </w:tr>
      <w:tr w:rsidR="00EB1489" w14:paraId="28929BDF" w14:textId="77777777">
        <w:tblPrEx>
          <w:tblCellMar>
            <w:top w:w="0" w:type="dxa"/>
            <w:bottom w:w="0" w:type="dxa"/>
          </w:tblCellMar>
        </w:tblPrEx>
        <w:tc>
          <w:tcPr>
            <w:tcW w:w="1650" w:type="pct"/>
            <w:shd w:val="clear" w:color="auto" w:fill="FFFFFF"/>
            <w:tcMar>
              <w:top w:w="100" w:type="dxa"/>
              <w:left w:w="150" w:type="dxa"/>
              <w:bottom w:w="100" w:type="dxa"/>
              <w:right w:w="150" w:type="dxa"/>
            </w:tcMar>
            <w:vAlign w:val="center"/>
          </w:tcPr>
          <w:p w14:paraId="4742BF1B" w14:textId="20AAF01F" w:rsidR="00EB1489" w:rsidRDefault="00EB1489" w:rsidP="00EB1489">
            <w:pPr>
              <w:rPr>
                <w:rFonts w:ascii="Calibri" w:eastAsia="Calibri" w:hAnsi="Calibri" w:cs="Calibri"/>
                <w:b/>
                <w:bCs/>
                <w:color w:val="0E7C7B"/>
                <w:sz w:val="15"/>
                <w:szCs w:val="15"/>
              </w:rPr>
            </w:pPr>
            <w:r>
              <w:rPr>
                <w:rFonts w:ascii="Calibri" w:eastAsia="Calibri" w:hAnsi="Calibri" w:cs="Calibri"/>
                <w:b/>
                <w:bCs/>
                <w:color w:val="1B3A5C"/>
                <w:sz w:val="21"/>
                <w:szCs w:val="21"/>
              </w:rPr>
              <w:t xml:space="preserve">Start </w:t>
            </w:r>
            <w:r w:rsidRPr="00EB1489">
              <w:rPr>
                <w:rFonts w:ascii="Calibri" w:eastAsia="Calibri" w:hAnsi="Calibri" w:cs="Calibri"/>
                <w:b/>
                <w:bCs/>
                <w:color w:val="1B3A5C"/>
                <w:sz w:val="21"/>
                <w:szCs w:val="21"/>
              </w:rPr>
              <w:t>Date – 25/11/2025</w:t>
            </w:r>
          </w:p>
        </w:tc>
        <w:tc>
          <w:tcPr>
            <w:tcW w:w="1650" w:type="pct"/>
            <w:shd w:val="clear" w:color="auto" w:fill="FFFFFF"/>
            <w:tcMar>
              <w:top w:w="100" w:type="dxa"/>
              <w:left w:w="150" w:type="dxa"/>
              <w:bottom w:w="100" w:type="dxa"/>
              <w:right w:w="150" w:type="dxa"/>
            </w:tcMar>
            <w:vAlign w:val="center"/>
          </w:tcPr>
          <w:p w14:paraId="66AA51C9" w14:textId="77777777" w:rsidR="00EB1489" w:rsidRDefault="00EB1489">
            <w:pPr>
              <w:spacing w:after="20"/>
              <w:rPr>
                <w:rFonts w:ascii="Calibri" w:eastAsia="Calibri" w:hAnsi="Calibri" w:cs="Calibri"/>
                <w:b/>
                <w:bCs/>
                <w:color w:val="0E7C7B"/>
                <w:sz w:val="15"/>
                <w:szCs w:val="15"/>
              </w:rPr>
            </w:pPr>
          </w:p>
        </w:tc>
        <w:tc>
          <w:tcPr>
            <w:tcW w:w="1700" w:type="pct"/>
            <w:shd w:val="clear" w:color="auto" w:fill="FFFFFF"/>
            <w:tcMar>
              <w:top w:w="100" w:type="dxa"/>
              <w:left w:w="150" w:type="dxa"/>
              <w:bottom w:w="100" w:type="dxa"/>
              <w:right w:w="150" w:type="dxa"/>
            </w:tcMar>
            <w:vAlign w:val="center"/>
          </w:tcPr>
          <w:p w14:paraId="2F108A33" w14:textId="77777777" w:rsidR="00EB1489" w:rsidRDefault="00EB1489">
            <w:pPr>
              <w:spacing w:after="20"/>
              <w:rPr>
                <w:rFonts w:ascii="Calibri" w:eastAsia="Calibri" w:hAnsi="Calibri" w:cs="Calibri"/>
                <w:b/>
                <w:bCs/>
                <w:color w:val="0E7C7B"/>
                <w:sz w:val="15"/>
                <w:szCs w:val="15"/>
              </w:rPr>
            </w:pPr>
          </w:p>
        </w:tc>
      </w:tr>
    </w:tbl>
    <w:p w14:paraId="35EC37AF" w14:textId="77777777" w:rsidR="002A7FB3" w:rsidRDefault="00000000">
      <w:pPr>
        <w:pBdr>
          <w:bottom w:val="single" w:sz="8" w:space="4" w:color="0E7C7B"/>
        </w:pBdr>
        <w:spacing w:before="320" w:after="140"/>
      </w:pPr>
      <w:r>
        <w:rPr>
          <w:rFonts w:ascii="Calibri" w:eastAsia="Calibri" w:hAnsi="Calibri" w:cs="Calibri"/>
          <w:b/>
          <w:bCs/>
          <w:color w:val="1B3A5C"/>
          <w:sz w:val="26"/>
          <w:szCs w:val="26"/>
        </w:rPr>
        <w:t>Project Overview</w:t>
      </w:r>
    </w:p>
    <w:p w14:paraId="42211695" w14:textId="77777777" w:rsidR="002A7FB3" w:rsidRDefault="00000000">
      <w:pPr>
        <w:spacing w:after="140" w:line="300" w:lineRule="auto"/>
      </w:pPr>
      <w:r>
        <w:rPr>
          <w:rFonts w:ascii="Calibri" w:eastAsia="Calibri" w:hAnsi="Calibri" w:cs="Calibri"/>
          <w:color w:val="2B2B2B"/>
          <w:sz w:val="21"/>
          <w:szCs w:val="21"/>
        </w:rPr>
        <w:t>Porbandar Port, situated on the Arabian Sea coast of Gujarat, is an all-weather, direct-berthing commercial port serving merchant vessels, naval ships, and Indian Coast Guard (ICG) ships, alongside an active fisheries harbour. The Indian Coast Guard operates a round-the-clock station at the port, and the Gujarat Maritime Board (GMB) engaged our team to carry out capital dredging in front of the existing and proposed extension of the Coast Guard Jetty to ensure smooth, unhindered movement of ICG vessels.</w:t>
      </w:r>
    </w:p>
    <w:p w14:paraId="0A6C2A79" w14:textId="3C87E917" w:rsidR="002A7FB3" w:rsidRDefault="00000000">
      <w:pPr>
        <w:spacing w:after="140" w:line="300" w:lineRule="auto"/>
      </w:pPr>
      <w:r>
        <w:rPr>
          <w:rFonts w:ascii="Calibri" w:eastAsia="Calibri" w:hAnsi="Calibri" w:cs="Calibri"/>
          <w:color w:val="2B2B2B"/>
          <w:sz w:val="21"/>
          <w:szCs w:val="21"/>
        </w:rPr>
        <w:t xml:space="preserve">The project required dredging the berth pocket to a design level of 6.3m BCD, executed within a live operational environment shared with cargo vessels, naval ships, and coast guard traffic </w:t>
      </w:r>
      <w:r w:rsidR="00EB1489">
        <w:rPr>
          <w:rFonts w:ascii="Calibri" w:eastAsia="Calibri" w:hAnsi="Calibri" w:cs="Calibri"/>
          <w:color w:val="2B2B2B"/>
          <w:sz w:val="21"/>
          <w:szCs w:val="21"/>
        </w:rPr>
        <w:t>-</w:t>
      </w:r>
      <w:r>
        <w:rPr>
          <w:rFonts w:ascii="Calibri" w:eastAsia="Calibri" w:hAnsi="Calibri" w:cs="Calibri"/>
          <w:color w:val="2B2B2B"/>
          <w:sz w:val="21"/>
          <w:szCs w:val="21"/>
        </w:rPr>
        <w:t xml:space="preserve"> demanding a dredge spread capable of being relocated at short notice whenever shipping movements required it.</w:t>
      </w:r>
    </w:p>
    <w:p w14:paraId="72A61D59" w14:textId="77777777" w:rsidR="002A7FB3" w:rsidRDefault="00000000">
      <w:pPr>
        <w:pBdr>
          <w:bottom w:val="single" w:sz="8" w:space="4" w:color="0E7C7B"/>
        </w:pBdr>
        <w:spacing w:before="320" w:after="140"/>
      </w:pPr>
      <w:r>
        <w:rPr>
          <w:rFonts w:ascii="Calibri" w:eastAsia="Calibri" w:hAnsi="Calibri" w:cs="Calibri"/>
          <w:b/>
          <w:bCs/>
          <w:color w:val="1B3A5C"/>
          <w:sz w:val="26"/>
          <w:szCs w:val="26"/>
        </w:rPr>
        <w:t>Location</w:t>
      </w:r>
    </w:p>
    <w:p w14:paraId="69C0E4C7" w14:textId="77777777" w:rsidR="002A7FB3" w:rsidRDefault="00000000">
      <w:pPr>
        <w:spacing w:after="140" w:line="300" w:lineRule="auto"/>
      </w:pPr>
      <w:r>
        <w:rPr>
          <w:rFonts w:ascii="Calibri" w:eastAsia="Calibri" w:hAnsi="Calibri" w:cs="Calibri"/>
          <w:color w:val="2B2B2B"/>
          <w:sz w:val="21"/>
          <w:szCs w:val="21"/>
        </w:rPr>
        <w:t>Porbandar Port lies on the open Arabian Sea coast at approximately 21°38' N, 69°37' E. The dredging footprint covered the berth face of the existing and proposed Coast Guard Jetty, with all dredged material transported and disposed of at a designated offshore dumping ground in waters deeper than 20m below MSL — positioned well clear of the shoreline to prevent sediment drift back into the port or fisheries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8"/>
        <w:gridCol w:w="4948"/>
      </w:tblGrid>
      <w:tr w:rsidR="002A7FB3" w14:paraId="73C8A5A7" w14:textId="77777777">
        <w:tblPrEx>
          <w:tblCellMar>
            <w:top w:w="0" w:type="dxa"/>
            <w:bottom w:w="0" w:type="dxa"/>
          </w:tblCellMar>
        </w:tblPrEx>
        <w:tc>
          <w:tcPr>
            <w:tcW w:w="2500" w:type="pct"/>
            <w:shd w:val="clear" w:color="auto" w:fill="EAF1F5"/>
            <w:tcMar>
              <w:top w:w="120" w:type="dxa"/>
              <w:left w:w="180" w:type="dxa"/>
              <w:bottom w:w="120" w:type="dxa"/>
              <w:right w:w="180" w:type="dxa"/>
            </w:tcMar>
          </w:tcPr>
          <w:p w14:paraId="28159377" w14:textId="77777777" w:rsidR="002A7FB3" w:rsidRDefault="00000000">
            <w:pPr>
              <w:spacing w:after="20"/>
            </w:pPr>
            <w:r>
              <w:rPr>
                <w:rFonts w:ascii="Calibri" w:eastAsia="Calibri" w:hAnsi="Calibri" w:cs="Calibri"/>
                <w:b/>
                <w:bCs/>
                <w:color w:val="5A6570"/>
                <w:sz w:val="16"/>
                <w:szCs w:val="16"/>
              </w:rPr>
              <w:t>Port Coordinates</w:t>
            </w:r>
          </w:p>
          <w:p w14:paraId="5EC708A8" w14:textId="77777777" w:rsidR="002A7FB3" w:rsidRDefault="00000000">
            <w:r>
              <w:rPr>
                <w:rFonts w:ascii="Calibri" w:eastAsia="Calibri" w:hAnsi="Calibri" w:cs="Calibri"/>
                <w:b/>
                <w:bCs/>
                <w:color w:val="1B3A5C"/>
                <w:sz w:val="22"/>
                <w:szCs w:val="22"/>
              </w:rPr>
              <w:t>21°38' N, 69°37' E</w:t>
            </w:r>
          </w:p>
        </w:tc>
        <w:tc>
          <w:tcPr>
            <w:tcW w:w="2500" w:type="pct"/>
            <w:shd w:val="clear" w:color="auto" w:fill="EAF1F5"/>
            <w:tcMar>
              <w:top w:w="120" w:type="dxa"/>
              <w:left w:w="180" w:type="dxa"/>
              <w:bottom w:w="120" w:type="dxa"/>
              <w:right w:w="180" w:type="dxa"/>
            </w:tcMar>
          </w:tcPr>
          <w:p w14:paraId="14A3F95D" w14:textId="77777777" w:rsidR="002A7FB3" w:rsidRDefault="00000000">
            <w:pPr>
              <w:spacing w:after="20"/>
            </w:pPr>
            <w:r>
              <w:rPr>
                <w:rFonts w:ascii="Calibri" w:eastAsia="Calibri" w:hAnsi="Calibri" w:cs="Calibri"/>
                <w:b/>
                <w:bCs/>
                <w:color w:val="5A6570"/>
                <w:sz w:val="16"/>
                <w:szCs w:val="16"/>
              </w:rPr>
              <w:t>Disposal Ground (Offshore)</w:t>
            </w:r>
          </w:p>
          <w:p w14:paraId="71A22093" w14:textId="77777777" w:rsidR="002A7FB3" w:rsidRDefault="00000000">
            <w:r>
              <w:rPr>
                <w:rFonts w:ascii="Calibri" w:eastAsia="Calibri" w:hAnsi="Calibri" w:cs="Calibri"/>
                <w:b/>
                <w:bCs/>
                <w:color w:val="1B3A5C"/>
                <w:sz w:val="22"/>
                <w:szCs w:val="22"/>
              </w:rPr>
              <w:t>21°36'5.00" N, 69°29'11.74" E</w:t>
            </w:r>
          </w:p>
        </w:tc>
      </w:tr>
      <w:tr w:rsidR="002A7FB3" w14:paraId="4D5FB965" w14:textId="77777777">
        <w:tblPrEx>
          <w:tblCellMar>
            <w:top w:w="0" w:type="dxa"/>
            <w:bottom w:w="0" w:type="dxa"/>
          </w:tblCellMar>
        </w:tblPrEx>
        <w:tc>
          <w:tcPr>
            <w:tcW w:w="2500" w:type="pct"/>
            <w:shd w:val="clear" w:color="auto" w:fill="EAF1F5"/>
            <w:tcMar>
              <w:top w:w="120" w:type="dxa"/>
              <w:left w:w="180" w:type="dxa"/>
              <w:bottom w:w="120" w:type="dxa"/>
              <w:right w:w="180" w:type="dxa"/>
            </w:tcMar>
          </w:tcPr>
          <w:p w14:paraId="7387FA6A" w14:textId="77777777" w:rsidR="002A7FB3" w:rsidRDefault="00000000">
            <w:pPr>
              <w:spacing w:after="20"/>
            </w:pPr>
            <w:r>
              <w:rPr>
                <w:rFonts w:ascii="Calibri" w:eastAsia="Calibri" w:hAnsi="Calibri" w:cs="Calibri"/>
                <w:b/>
                <w:bCs/>
                <w:color w:val="5A6570"/>
                <w:sz w:val="16"/>
                <w:szCs w:val="16"/>
              </w:rPr>
              <w:t>Water Body</w:t>
            </w:r>
          </w:p>
          <w:p w14:paraId="429EB35D" w14:textId="77777777" w:rsidR="002A7FB3" w:rsidRDefault="00000000">
            <w:r>
              <w:rPr>
                <w:rFonts w:ascii="Calibri" w:eastAsia="Calibri" w:hAnsi="Calibri" w:cs="Calibri"/>
                <w:b/>
                <w:bCs/>
                <w:color w:val="1B3A5C"/>
                <w:sz w:val="22"/>
                <w:szCs w:val="22"/>
              </w:rPr>
              <w:t>Arabian Sea (Open Sea, all-weather direct berthing port)</w:t>
            </w:r>
          </w:p>
        </w:tc>
        <w:tc>
          <w:tcPr>
            <w:tcW w:w="2500" w:type="pct"/>
            <w:shd w:val="clear" w:color="auto" w:fill="EAF1F5"/>
            <w:tcMar>
              <w:top w:w="120" w:type="dxa"/>
              <w:left w:w="180" w:type="dxa"/>
              <w:bottom w:w="120" w:type="dxa"/>
              <w:right w:w="180" w:type="dxa"/>
            </w:tcMar>
          </w:tcPr>
          <w:p w14:paraId="5D53BE31" w14:textId="77777777" w:rsidR="002A7FB3" w:rsidRDefault="00000000">
            <w:pPr>
              <w:spacing w:after="20"/>
            </w:pPr>
            <w:r>
              <w:rPr>
                <w:rFonts w:ascii="Calibri" w:eastAsia="Calibri" w:hAnsi="Calibri" w:cs="Calibri"/>
                <w:b/>
                <w:bCs/>
                <w:color w:val="5A6570"/>
                <w:sz w:val="16"/>
                <w:szCs w:val="16"/>
              </w:rPr>
              <w:t>Tidal Range (MHHW–MLLW)</w:t>
            </w:r>
          </w:p>
          <w:p w14:paraId="70B43B9C" w14:textId="77777777" w:rsidR="002A7FB3" w:rsidRDefault="00000000">
            <w:r>
              <w:rPr>
                <w:rFonts w:ascii="Calibri" w:eastAsia="Calibri" w:hAnsi="Calibri" w:cs="Calibri"/>
                <w:b/>
                <w:bCs/>
                <w:color w:val="1B3A5C"/>
                <w:sz w:val="22"/>
                <w:szCs w:val="22"/>
              </w:rPr>
              <w:t>+2.50m to +0.80m (Admiralty Chart No. 2054)</w:t>
            </w:r>
          </w:p>
        </w:tc>
      </w:tr>
    </w:tbl>
    <w:p w14:paraId="6C583CEB" w14:textId="77777777" w:rsidR="002A7FB3" w:rsidRDefault="00000000">
      <w:pPr>
        <w:pBdr>
          <w:bottom w:val="single" w:sz="8" w:space="4" w:color="0E7C7B"/>
        </w:pBdr>
        <w:spacing w:before="320" w:after="140"/>
      </w:pPr>
      <w:r>
        <w:rPr>
          <w:rFonts w:ascii="Calibri" w:eastAsia="Calibri" w:hAnsi="Calibri" w:cs="Calibri"/>
          <w:b/>
          <w:bCs/>
          <w:color w:val="1B3A5C"/>
          <w:sz w:val="26"/>
          <w:szCs w:val="26"/>
        </w:rPr>
        <w:t>Scope of Work</w:t>
      </w:r>
    </w:p>
    <w:p w14:paraId="1025EC6C" w14:textId="77777777" w:rsidR="002A7FB3" w:rsidRDefault="00000000">
      <w:pPr>
        <w:spacing w:after="140" w:line="300" w:lineRule="auto"/>
      </w:pPr>
      <w:r>
        <w:rPr>
          <w:rFonts w:ascii="Calibri" w:eastAsia="Calibri" w:hAnsi="Calibri" w:cs="Calibri"/>
          <w:color w:val="2B2B2B"/>
          <w:sz w:val="21"/>
          <w:szCs w:val="21"/>
        </w:rPr>
        <w:t>The work covered the full dredging cycle for the Coast Guard berth pocket: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8"/>
        <w:gridCol w:w="3464"/>
        <w:gridCol w:w="2474"/>
      </w:tblGrid>
      <w:tr w:rsidR="002A7FB3" w14:paraId="25220A1A" w14:textId="77777777">
        <w:tblPrEx>
          <w:tblCellMar>
            <w:top w:w="0" w:type="dxa"/>
            <w:bottom w:w="0" w:type="dxa"/>
          </w:tblCellMar>
        </w:tblPrEx>
        <w:tc>
          <w:tcPr>
            <w:tcW w:w="2000" w:type="pct"/>
            <w:shd w:val="clear" w:color="auto" w:fill="1B3A5C"/>
            <w:tcMar>
              <w:top w:w="100" w:type="dxa"/>
              <w:left w:w="150" w:type="dxa"/>
              <w:bottom w:w="100" w:type="dxa"/>
              <w:right w:w="150" w:type="dxa"/>
            </w:tcMar>
            <w:vAlign w:val="center"/>
          </w:tcPr>
          <w:p w14:paraId="19EBB830" w14:textId="77777777" w:rsidR="002A7FB3" w:rsidRDefault="00000000">
            <w:r>
              <w:rPr>
                <w:rFonts w:ascii="Calibri" w:eastAsia="Calibri" w:hAnsi="Calibri" w:cs="Calibri"/>
                <w:b/>
                <w:bCs/>
                <w:color w:val="FFFFFF"/>
                <w:sz w:val="19"/>
                <w:szCs w:val="19"/>
              </w:rPr>
              <w:t>Dredging Location</w:t>
            </w:r>
          </w:p>
        </w:tc>
        <w:tc>
          <w:tcPr>
            <w:tcW w:w="1750" w:type="pct"/>
            <w:shd w:val="clear" w:color="auto" w:fill="1B3A5C"/>
            <w:tcMar>
              <w:top w:w="100" w:type="dxa"/>
              <w:left w:w="150" w:type="dxa"/>
              <w:bottom w:w="100" w:type="dxa"/>
              <w:right w:w="150" w:type="dxa"/>
            </w:tcMar>
            <w:vAlign w:val="center"/>
          </w:tcPr>
          <w:p w14:paraId="0305D1D3" w14:textId="77777777" w:rsidR="002A7FB3" w:rsidRDefault="00000000">
            <w:r>
              <w:rPr>
                <w:rFonts w:ascii="Calibri" w:eastAsia="Calibri" w:hAnsi="Calibri" w:cs="Calibri"/>
                <w:b/>
                <w:bCs/>
                <w:color w:val="FFFFFF"/>
                <w:sz w:val="19"/>
                <w:szCs w:val="19"/>
              </w:rPr>
              <w:t>Level to be Achieved</w:t>
            </w:r>
          </w:p>
        </w:tc>
        <w:tc>
          <w:tcPr>
            <w:tcW w:w="1250" w:type="pct"/>
            <w:shd w:val="clear" w:color="auto" w:fill="1B3A5C"/>
            <w:tcMar>
              <w:top w:w="100" w:type="dxa"/>
              <w:left w:w="150" w:type="dxa"/>
              <w:bottom w:w="100" w:type="dxa"/>
              <w:right w:w="150" w:type="dxa"/>
            </w:tcMar>
            <w:vAlign w:val="center"/>
          </w:tcPr>
          <w:p w14:paraId="114F2A9A" w14:textId="77777777" w:rsidR="002A7FB3" w:rsidRDefault="00000000">
            <w:r>
              <w:rPr>
                <w:rFonts w:ascii="Calibri" w:eastAsia="Calibri" w:hAnsi="Calibri" w:cs="Calibri"/>
                <w:b/>
                <w:bCs/>
                <w:color w:val="FFFFFF"/>
                <w:sz w:val="19"/>
                <w:szCs w:val="19"/>
              </w:rPr>
              <w:t>Est. Quantity</w:t>
            </w:r>
          </w:p>
        </w:tc>
      </w:tr>
      <w:tr w:rsidR="002A7FB3" w14:paraId="56943470" w14:textId="77777777">
        <w:tblPrEx>
          <w:tblCellMar>
            <w:top w:w="0" w:type="dxa"/>
            <w:bottom w:w="0" w:type="dxa"/>
          </w:tblCellMar>
        </w:tblPrEx>
        <w:tc>
          <w:tcPr>
            <w:tcW w:w="2000" w:type="pct"/>
            <w:shd w:val="clear" w:color="auto" w:fill="FFFFFF"/>
            <w:tcMar>
              <w:top w:w="100" w:type="dxa"/>
              <w:left w:w="150" w:type="dxa"/>
              <w:bottom w:w="100" w:type="dxa"/>
              <w:right w:w="150" w:type="dxa"/>
            </w:tcMar>
            <w:vAlign w:val="center"/>
          </w:tcPr>
          <w:p w14:paraId="25EA3BBF" w14:textId="77777777" w:rsidR="002A7FB3" w:rsidRDefault="00000000">
            <w:r>
              <w:rPr>
                <w:rFonts w:ascii="Calibri" w:eastAsia="Calibri" w:hAnsi="Calibri" w:cs="Calibri"/>
                <w:color w:val="2B2B2B"/>
              </w:rPr>
              <w:t>In front of existing &amp; proposed extension of the Coast Guard Jetty, Porbandar Port</w:t>
            </w:r>
          </w:p>
        </w:tc>
        <w:tc>
          <w:tcPr>
            <w:tcW w:w="1750" w:type="pct"/>
            <w:shd w:val="clear" w:color="auto" w:fill="FFFFFF"/>
            <w:tcMar>
              <w:top w:w="100" w:type="dxa"/>
              <w:left w:w="150" w:type="dxa"/>
              <w:bottom w:w="100" w:type="dxa"/>
              <w:right w:w="150" w:type="dxa"/>
            </w:tcMar>
            <w:vAlign w:val="center"/>
          </w:tcPr>
          <w:p w14:paraId="2602DFFC" w14:textId="77777777" w:rsidR="002A7FB3" w:rsidRDefault="00000000">
            <w:r>
              <w:rPr>
                <w:rFonts w:ascii="Calibri" w:eastAsia="Calibri" w:hAnsi="Calibri" w:cs="Calibri"/>
                <w:color w:val="2B2B2B"/>
              </w:rPr>
              <w:t>6.3m BCD (+300mm vertical / +500mm horizontal tolerance permitted)</w:t>
            </w:r>
          </w:p>
        </w:tc>
        <w:tc>
          <w:tcPr>
            <w:tcW w:w="1250" w:type="pct"/>
            <w:shd w:val="clear" w:color="auto" w:fill="FFFFFF"/>
            <w:tcMar>
              <w:top w:w="100" w:type="dxa"/>
              <w:left w:w="150" w:type="dxa"/>
              <w:bottom w:w="100" w:type="dxa"/>
              <w:right w:w="150" w:type="dxa"/>
            </w:tcMar>
            <w:vAlign w:val="center"/>
          </w:tcPr>
          <w:p w14:paraId="575798F8" w14:textId="77777777" w:rsidR="002A7FB3" w:rsidRDefault="00000000">
            <w:r>
              <w:rPr>
                <w:rFonts w:ascii="Calibri" w:eastAsia="Calibri" w:hAnsi="Calibri" w:cs="Calibri"/>
                <w:color w:val="2B2B2B"/>
              </w:rPr>
              <w:t>1,09,970 m³</w:t>
            </w:r>
          </w:p>
        </w:tc>
      </w:tr>
    </w:tbl>
    <w:p w14:paraId="0EAC9E6F" w14:textId="77777777" w:rsidR="002A7FB3" w:rsidRDefault="002A7FB3">
      <w:pPr>
        <w:spacing w:before="140"/>
      </w:pPr>
    </w:p>
    <w:p w14:paraId="0F46B177" w14:textId="77777777" w:rsidR="002A7FB3" w:rsidRDefault="00000000">
      <w:pPr>
        <w:pStyle w:val="ListParagraph"/>
        <w:numPr>
          <w:ilvl w:val="0"/>
          <w:numId w:val="1"/>
        </w:numPr>
        <w:spacing w:after="80" w:line="280" w:lineRule="auto"/>
      </w:pPr>
      <w:r>
        <w:rPr>
          <w:rFonts w:ascii="Calibri" w:eastAsia="Calibri" w:hAnsi="Calibri" w:cs="Calibri"/>
          <w:color w:val="2B2B2B"/>
          <w:sz w:val="21"/>
          <w:szCs w:val="21"/>
        </w:rPr>
        <w:t>Mobilization of a suitable dredge spread (with ancillaries) capable of handling fine sand, clay/silt, pebbles, stray boulders, and hard strata encountered in the Porbandar seabed.</w:t>
      </w:r>
    </w:p>
    <w:p w14:paraId="2612CAFE" w14:textId="77777777" w:rsidR="002A7FB3" w:rsidRDefault="00000000">
      <w:pPr>
        <w:pStyle w:val="ListParagraph"/>
        <w:numPr>
          <w:ilvl w:val="0"/>
          <w:numId w:val="1"/>
        </w:numPr>
        <w:spacing w:after="80" w:line="280" w:lineRule="auto"/>
      </w:pPr>
      <w:r>
        <w:rPr>
          <w:rFonts w:ascii="Calibri" w:eastAsia="Calibri" w:hAnsi="Calibri" w:cs="Calibri"/>
          <w:color w:val="2B2B2B"/>
          <w:sz w:val="21"/>
          <w:szCs w:val="21"/>
        </w:rPr>
        <w:lastRenderedPageBreak/>
        <w:t>Dredging of the berth pocket to 6.3m BCD, within permitted vertical (+300mm) and horizontal (+500mm) tolerances.</w:t>
      </w:r>
    </w:p>
    <w:p w14:paraId="3A0244EC" w14:textId="77777777" w:rsidR="002A7FB3" w:rsidRDefault="00000000">
      <w:pPr>
        <w:pStyle w:val="ListParagraph"/>
        <w:numPr>
          <w:ilvl w:val="0"/>
          <w:numId w:val="1"/>
        </w:numPr>
        <w:spacing w:after="80" w:line="280" w:lineRule="auto"/>
      </w:pPr>
      <w:r>
        <w:rPr>
          <w:rFonts w:ascii="Calibri" w:eastAsia="Calibri" w:hAnsi="Calibri" w:cs="Calibri"/>
          <w:color w:val="2B2B2B"/>
          <w:sz w:val="21"/>
          <w:szCs w:val="21"/>
        </w:rPr>
        <w:t>Transport and disposal of dredged spoil at the identified offshore ground, beyond 20m MSL depth.</w:t>
      </w:r>
    </w:p>
    <w:p w14:paraId="041AD2A0" w14:textId="15C62B15" w:rsidR="002A7FB3" w:rsidRDefault="00000000">
      <w:pPr>
        <w:pStyle w:val="ListParagraph"/>
        <w:numPr>
          <w:ilvl w:val="0"/>
          <w:numId w:val="1"/>
        </w:numPr>
        <w:spacing w:after="80" w:line="280" w:lineRule="auto"/>
      </w:pPr>
      <w:r>
        <w:rPr>
          <w:rFonts w:ascii="Calibri" w:eastAsia="Calibri" w:hAnsi="Calibri" w:cs="Calibri"/>
          <w:color w:val="2B2B2B"/>
          <w:sz w:val="21"/>
          <w:szCs w:val="21"/>
        </w:rPr>
        <w:t xml:space="preserve">Continuous hydrographic surveying </w:t>
      </w:r>
      <w:r w:rsidR="00904A84">
        <w:rPr>
          <w:rFonts w:ascii="Calibri" w:eastAsia="Calibri" w:hAnsi="Calibri" w:cs="Calibri"/>
          <w:color w:val="2B2B2B"/>
          <w:sz w:val="21"/>
          <w:szCs w:val="21"/>
        </w:rPr>
        <w:t>-</w:t>
      </w:r>
      <w:r>
        <w:rPr>
          <w:rFonts w:ascii="Calibri" w:eastAsia="Calibri" w:hAnsi="Calibri" w:cs="Calibri"/>
          <w:color w:val="2B2B2B"/>
          <w:sz w:val="21"/>
          <w:szCs w:val="21"/>
        </w:rPr>
        <w:t xml:space="preserve"> setting out, water-level registration, and pre-, interim- and post-dredge surveys </w:t>
      </w:r>
      <w:r w:rsidR="00904A84">
        <w:rPr>
          <w:rFonts w:ascii="Calibri" w:eastAsia="Calibri" w:hAnsi="Calibri" w:cs="Calibri"/>
          <w:color w:val="2B2B2B"/>
          <w:sz w:val="21"/>
          <w:szCs w:val="21"/>
        </w:rPr>
        <w:t>-</w:t>
      </w:r>
      <w:r>
        <w:rPr>
          <w:rFonts w:ascii="Calibri" w:eastAsia="Calibri" w:hAnsi="Calibri" w:cs="Calibri"/>
          <w:color w:val="2B2B2B"/>
          <w:sz w:val="21"/>
          <w:szCs w:val="21"/>
        </w:rPr>
        <w:t xml:space="preserve"> to certify quantities and levels achieved.</w:t>
      </w:r>
    </w:p>
    <w:p w14:paraId="140F0325" w14:textId="77777777" w:rsidR="002A7FB3" w:rsidRDefault="00000000">
      <w:pPr>
        <w:pStyle w:val="ListParagraph"/>
        <w:numPr>
          <w:ilvl w:val="0"/>
          <w:numId w:val="1"/>
        </w:numPr>
        <w:spacing w:after="80" w:line="280" w:lineRule="auto"/>
      </w:pPr>
      <w:r>
        <w:rPr>
          <w:rFonts w:ascii="Calibri" w:eastAsia="Calibri" w:hAnsi="Calibri" w:cs="Calibri"/>
          <w:color w:val="2B2B2B"/>
          <w:sz w:val="21"/>
          <w:szCs w:val="21"/>
        </w:rPr>
        <w:t>A traffic-compatible work methodology allowing the dredge spread to be relocated at short notice to keep the channel clear for ICG, naval, and commercial shipping movements.</w:t>
      </w:r>
    </w:p>
    <w:p w14:paraId="1EF84CB4" w14:textId="77777777" w:rsidR="002A7FB3" w:rsidRDefault="00000000">
      <w:pPr>
        <w:pBdr>
          <w:bottom w:val="single" w:sz="8" w:space="4" w:color="0E7C7B"/>
        </w:pBdr>
        <w:spacing w:before="320" w:after="140"/>
      </w:pPr>
      <w:r>
        <w:rPr>
          <w:rFonts w:ascii="Calibri" w:eastAsia="Calibri" w:hAnsi="Calibri" w:cs="Calibri"/>
          <w:b/>
          <w:bCs/>
          <w:color w:val="1B3A5C"/>
          <w:sz w:val="26"/>
          <w:szCs w:val="26"/>
        </w:rPr>
        <w:t>Methodology &amp; Execution Approach</w:t>
      </w:r>
    </w:p>
    <w:p w14:paraId="36A359F3" w14:textId="77777777" w:rsidR="002A7FB3" w:rsidRDefault="00000000">
      <w:pPr>
        <w:spacing w:before="200" w:after="100"/>
      </w:pPr>
      <w:r>
        <w:rPr>
          <w:rFonts w:ascii="Calibri" w:eastAsia="Calibri" w:hAnsi="Calibri" w:cs="Calibri"/>
          <w:b/>
          <w:bCs/>
          <w:color w:val="0E7C7B"/>
          <w:sz w:val="22"/>
          <w:szCs w:val="22"/>
        </w:rPr>
        <w:t>Equipment &amp; Production Planning</w:t>
      </w:r>
    </w:p>
    <w:p w14:paraId="33BEA0D6" w14:textId="2FE47E85" w:rsidR="002A7FB3" w:rsidRDefault="00000000">
      <w:pPr>
        <w:spacing w:after="140" w:line="300" w:lineRule="auto"/>
      </w:pPr>
      <w:r>
        <w:rPr>
          <w:rFonts w:ascii="Calibri" w:eastAsia="Calibri" w:hAnsi="Calibri" w:cs="Calibri"/>
          <w:color w:val="2B2B2B"/>
          <w:sz w:val="21"/>
          <w:szCs w:val="21"/>
        </w:rPr>
        <w:t xml:space="preserve">The method statement submitted for this project detailed the dredging equipment deployed, its capacity and per-hour output, and the expected production rates for each unit of plant mobilized </w:t>
      </w:r>
      <w:r w:rsidR="00904A84">
        <w:rPr>
          <w:rFonts w:ascii="Calibri" w:eastAsia="Calibri" w:hAnsi="Calibri" w:cs="Calibri"/>
          <w:color w:val="2B2B2B"/>
          <w:sz w:val="21"/>
          <w:szCs w:val="21"/>
        </w:rPr>
        <w:t>-</w:t>
      </w:r>
      <w:r>
        <w:rPr>
          <w:rFonts w:ascii="Calibri" w:eastAsia="Calibri" w:hAnsi="Calibri" w:cs="Calibri"/>
          <w:color w:val="2B2B2B"/>
          <w:sz w:val="21"/>
          <w:szCs w:val="21"/>
        </w:rPr>
        <w:t xml:space="preserve"> enabling a realistic execution schedule to be built around the 6-month completion window (excluding monsoon).</w:t>
      </w:r>
    </w:p>
    <w:p w14:paraId="332CF840" w14:textId="77777777" w:rsidR="002A7FB3" w:rsidRDefault="00000000">
      <w:pPr>
        <w:spacing w:before="200" w:after="100"/>
      </w:pPr>
      <w:r>
        <w:rPr>
          <w:rFonts w:ascii="Calibri" w:eastAsia="Calibri" w:hAnsi="Calibri" w:cs="Calibri"/>
          <w:b/>
          <w:bCs/>
          <w:color w:val="0E7C7B"/>
          <w:sz w:val="22"/>
          <w:szCs w:val="22"/>
        </w:rPr>
        <w:t>Dredging Methodology</w:t>
      </w:r>
    </w:p>
    <w:p w14:paraId="5F3C862A" w14:textId="77777777" w:rsidR="002A7FB3" w:rsidRDefault="00000000">
      <w:pPr>
        <w:spacing w:after="140" w:line="300" w:lineRule="auto"/>
      </w:pPr>
      <w:r>
        <w:rPr>
          <w:rFonts w:ascii="Calibri" w:eastAsia="Calibri" w:hAnsi="Calibri" w:cs="Calibri"/>
          <w:color w:val="2B2B2B"/>
          <w:sz w:val="21"/>
          <w:szCs w:val="21"/>
        </w:rPr>
        <w:t>A detailed bar chart sequenced the deployment of equipment and the order of work across the jetty frontage, with allowances built in for weather downtime and site constraints. Because the dredge area sits directly in an active shipping channel, the spread was planned for rapid shifting at short notice, ensuring Coast Guard and other vessel movements were never obstructed during execution.</w:t>
      </w:r>
    </w:p>
    <w:p w14:paraId="2FF3EE13" w14:textId="77777777" w:rsidR="002A7FB3" w:rsidRDefault="00000000">
      <w:pPr>
        <w:spacing w:before="200" w:after="100"/>
      </w:pPr>
      <w:r>
        <w:rPr>
          <w:rFonts w:ascii="Calibri" w:eastAsia="Calibri" w:hAnsi="Calibri" w:cs="Calibri"/>
          <w:b/>
          <w:bCs/>
          <w:color w:val="0E7C7B"/>
          <w:sz w:val="22"/>
          <w:szCs w:val="22"/>
        </w:rPr>
        <w:t>Disposal Plan</w:t>
      </w:r>
    </w:p>
    <w:p w14:paraId="3C010932" w14:textId="77777777" w:rsidR="002A7FB3" w:rsidRDefault="00000000">
      <w:pPr>
        <w:spacing w:after="140" w:line="300" w:lineRule="auto"/>
      </w:pPr>
      <w:r>
        <w:rPr>
          <w:rFonts w:ascii="Calibri" w:eastAsia="Calibri" w:hAnsi="Calibri" w:cs="Calibri"/>
          <w:color w:val="2B2B2B"/>
          <w:sz w:val="21"/>
          <w:szCs w:val="21"/>
        </w:rPr>
        <w:t>All dredged material was barged to the designated offshore disposal ground (21°36'5.00" N, 69°29'11.74" E), in water depths exceeding 20m below MSL, in line with the environmental safeguard of keeping disposed sediment from migrating back toward the shoreline.</w:t>
      </w:r>
    </w:p>
    <w:p w14:paraId="0ECAA925" w14:textId="77777777" w:rsidR="002A7FB3" w:rsidRDefault="00000000">
      <w:pPr>
        <w:spacing w:before="200" w:after="100"/>
      </w:pPr>
      <w:r>
        <w:rPr>
          <w:rFonts w:ascii="Calibri" w:eastAsia="Calibri" w:hAnsi="Calibri" w:cs="Calibri"/>
          <w:b/>
          <w:bCs/>
          <w:color w:val="0E7C7B"/>
          <w:sz w:val="22"/>
          <w:szCs w:val="22"/>
        </w:rPr>
        <w:t>Survey Methodology</w:t>
      </w:r>
    </w:p>
    <w:p w14:paraId="0FC7AC16" w14:textId="77777777" w:rsidR="002A7FB3" w:rsidRDefault="00000000">
      <w:pPr>
        <w:spacing w:after="140" w:line="300" w:lineRule="auto"/>
      </w:pPr>
      <w:r>
        <w:rPr>
          <w:rFonts w:ascii="Calibri" w:eastAsia="Calibri" w:hAnsi="Calibri" w:cs="Calibri"/>
          <w:color w:val="2B2B2B"/>
          <w:sz w:val="21"/>
          <w:szCs w:val="21"/>
        </w:rPr>
        <w:t>Pre-dredge, interim, and post-dredge hydrographic surveys were carried out to verify achieved levels and compute dredged quantities (per the Simpson's Rule method), supported by continuous water-level registration and full setting-out of the work area with markers and beacons.</w:t>
      </w:r>
    </w:p>
    <w:p w14:paraId="7A2191F1" w14:textId="77777777" w:rsidR="002A7FB3" w:rsidRDefault="00000000">
      <w:pPr>
        <w:pBdr>
          <w:bottom w:val="single" w:sz="8" w:space="4" w:color="0E7C7B"/>
        </w:pBdr>
        <w:spacing w:before="320" w:after="140"/>
      </w:pPr>
      <w:r>
        <w:rPr>
          <w:rFonts w:ascii="Calibri" w:eastAsia="Calibri" w:hAnsi="Calibri" w:cs="Calibri"/>
          <w:b/>
          <w:bCs/>
          <w:color w:val="1B3A5C"/>
          <w:sz w:val="26"/>
          <w:szCs w:val="26"/>
        </w:rPr>
        <w:t>Key Challenges &amp; How They Were Managed</w:t>
      </w:r>
    </w:p>
    <w:p w14:paraId="74E8D577" w14:textId="65D70476" w:rsidR="002A7FB3" w:rsidRDefault="00000000">
      <w:pPr>
        <w:pStyle w:val="ListParagraph"/>
        <w:numPr>
          <w:ilvl w:val="0"/>
          <w:numId w:val="1"/>
        </w:numPr>
        <w:spacing w:after="80" w:line="280" w:lineRule="auto"/>
      </w:pPr>
      <w:r>
        <w:rPr>
          <w:rFonts w:ascii="Calibri" w:eastAsia="Calibri" w:hAnsi="Calibri" w:cs="Calibri"/>
          <w:color w:val="2B2B2B"/>
          <w:sz w:val="21"/>
          <w:szCs w:val="21"/>
        </w:rPr>
        <w:t xml:space="preserve">Live shipping channel: dredging had to proceed without disrupting Coast Guard, naval, and commercial vessel movements </w:t>
      </w:r>
      <w:r w:rsidR="00904A84">
        <w:rPr>
          <w:rFonts w:ascii="Calibri" w:eastAsia="Calibri" w:hAnsi="Calibri" w:cs="Calibri"/>
          <w:color w:val="2B2B2B"/>
          <w:sz w:val="21"/>
          <w:szCs w:val="21"/>
        </w:rPr>
        <w:t>-</w:t>
      </w:r>
      <w:r>
        <w:rPr>
          <w:rFonts w:ascii="Calibri" w:eastAsia="Calibri" w:hAnsi="Calibri" w:cs="Calibri"/>
          <w:color w:val="2B2B2B"/>
          <w:sz w:val="21"/>
          <w:szCs w:val="21"/>
        </w:rPr>
        <w:t xml:space="preserve"> addressed through a mobile, </w:t>
      </w:r>
      <w:proofErr w:type="gramStart"/>
      <w:r>
        <w:rPr>
          <w:rFonts w:ascii="Calibri" w:eastAsia="Calibri" w:hAnsi="Calibri" w:cs="Calibri"/>
          <w:color w:val="2B2B2B"/>
          <w:sz w:val="21"/>
          <w:szCs w:val="21"/>
        </w:rPr>
        <w:t>quickly-relocatable</w:t>
      </w:r>
      <w:proofErr w:type="gramEnd"/>
      <w:r>
        <w:rPr>
          <w:rFonts w:ascii="Calibri" w:eastAsia="Calibri" w:hAnsi="Calibri" w:cs="Calibri"/>
          <w:color w:val="2B2B2B"/>
          <w:sz w:val="21"/>
          <w:szCs w:val="21"/>
        </w:rPr>
        <w:t xml:space="preserve"> dredge spread.</w:t>
      </w:r>
    </w:p>
    <w:p w14:paraId="23522D72" w14:textId="77777777" w:rsidR="002A7FB3" w:rsidRDefault="00000000">
      <w:pPr>
        <w:pStyle w:val="ListParagraph"/>
        <w:numPr>
          <w:ilvl w:val="0"/>
          <w:numId w:val="1"/>
        </w:numPr>
        <w:spacing w:after="80" w:line="280" w:lineRule="auto"/>
      </w:pPr>
      <w:r>
        <w:rPr>
          <w:rFonts w:ascii="Calibri" w:eastAsia="Calibri" w:hAnsi="Calibri" w:cs="Calibri"/>
          <w:color w:val="2B2B2B"/>
          <w:sz w:val="21"/>
          <w:szCs w:val="21"/>
        </w:rPr>
        <w:t>Variable seabed strata: the scope anticipated everything from fine sand to hard strata and rock mass, requiring a dredge spread specification flexible enough to handle mixed ground conditions.</w:t>
      </w:r>
    </w:p>
    <w:p w14:paraId="22A62198" w14:textId="77777777" w:rsidR="002A7FB3" w:rsidRDefault="00000000">
      <w:pPr>
        <w:pStyle w:val="ListParagraph"/>
        <w:numPr>
          <w:ilvl w:val="0"/>
          <w:numId w:val="1"/>
        </w:numPr>
        <w:spacing w:after="80" w:line="280" w:lineRule="auto"/>
      </w:pPr>
      <w:r>
        <w:rPr>
          <w:rFonts w:ascii="Calibri" w:eastAsia="Calibri" w:hAnsi="Calibri" w:cs="Calibri"/>
          <w:color w:val="2B2B2B"/>
          <w:sz w:val="21"/>
          <w:szCs w:val="21"/>
        </w:rPr>
        <w:t>Environmentally sensitive disposal: spoil had to be placed far enough offshore and deep enough to prevent any impact on the shoreline or fisheries area, requiring precise navigation to the designated ground.</w:t>
      </w:r>
    </w:p>
    <w:p w14:paraId="5A637A04" w14:textId="77777777" w:rsidR="002A7FB3" w:rsidRDefault="00000000">
      <w:pPr>
        <w:pBdr>
          <w:bottom w:val="single" w:sz="8" w:space="4" w:color="0E7C7B"/>
        </w:pBdr>
        <w:spacing w:before="320" w:after="140"/>
      </w:pPr>
      <w:r>
        <w:rPr>
          <w:rFonts w:ascii="Calibri" w:eastAsia="Calibri" w:hAnsi="Calibri" w:cs="Calibri"/>
          <w:b/>
          <w:bCs/>
          <w:color w:val="1B3A5C"/>
          <w:sz w:val="26"/>
          <w:szCs w:val="26"/>
        </w:rPr>
        <w:t>Project Facts</w:t>
      </w:r>
    </w:p>
    <w:p w14:paraId="354CD554" w14:textId="77777777" w:rsidR="002A7FB3" w:rsidRDefault="00000000">
      <w:pPr>
        <w:spacing w:after="140" w:line="300" w:lineRule="auto"/>
      </w:pPr>
      <w:r>
        <w:rPr>
          <w:rFonts w:ascii="Calibri" w:eastAsia="Calibri" w:hAnsi="Calibri" w:cs="Calibri"/>
          <w:color w:val="2B2B2B"/>
          <w:sz w:val="21"/>
          <w:szCs w:val="21"/>
        </w:rPr>
        <w:t>Awarding Authority: Gujarat Maritime Board — Office of the Executive Engineer (Mech.), PIU Porbandar</w:t>
      </w:r>
    </w:p>
    <w:p w14:paraId="3595585D" w14:textId="77777777" w:rsidR="002A7FB3" w:rsidRDefault="00000000">
      <w:pPr>
        <w:spacing w:after="140" w:line="300" w:lineRule="auto"/>
      </w:pPr>
      <w:r>
        <w:rPr>
          <w:rFonts w:ascii="Calibri" w:eastAsia="Calibri" w:hAnsi="Calibri" w:cs="Calibri"/>
          <w:color w:val="2B2B2B"/>
          <w:sz w:val="21"/>
          <w:szCs w:val="21"/>
        </w:rPr>
        <w:t>Estimated Contract Value: ₹13,87,82,140 (excluding GST)</w:t>
      </w:r>
    </w:p>
    <w:p w14:paraId="3D6BB975" w14:textId="77777777" w:rsidR="002A7FB3" w:rsidRDefault="00000000">
      <w:pPr>
        <w:spacing w:after="140" w:line="300" w:lineRule="auto"/>
      </w:pPr>
      <w:r>
        <w:rPr>
          <w:rFonts w:ascii="Calibri" w:eastAsia="Calibri" w:hAnsi="Calibri" w:cs="Calibri"/>
          <w:color w:val="2B2B2B"/>
          <w:sz w:val="21"/>
          <w:szCs w:val="21"/>
        </w:rPr>
        <w:t>Contract Period: 6 months (excluding monsoon) from date of work order</w:t>
      </w:r>
    </w:p>
    <w:p w14:paraId="68B696E4" w14:textId="77777777" w:rsidR="002A7FB3" w:rsidRDefault="00000000">
      <w:pPr>
        <w:spacing w:after="140" w:line="300" w:lineRule="auto"/>
      </w:pPr>
      <w:r>
        <w:rPr>
          <w:rFonts w:ascii="Calibri" w:eastAsia="Calibri" w:hAnsi="Calibri" w:cs="Calibri"/>
          <w:color w:val="2B2B2B"/>
          <w:sz w:val="21"/>
          <w:szCs w:val="21"/>
        </w:rPr>
        <w:t>Design Dredge Level: 6.3m BCD</w:t>
      </w:r>
    </w:p>
    <w:p w14:paraId="51B90F1A" w14:textId="1FDC85DF" w:rsidR="002A7FB3" w:rsidRDefault="00000000">
      <w:pPr>
        <w:spacing w:after="140" w:line="300" w:lineRule="auto"/>
      </w:pPr>
      <w:r>
        <w:rPr>
          <w:rFonts w:ascii="Calibri" w:eastAsia="Calibri" w:hAnsi="Calibri" w:cs="Calibri"/>
          <w:color w:val="2B2B2B"/>
          <w:sz w:val="21"/>
          <w:szCs w:val="21"/>
        </w:rPr>
        <w:lastRenderedPageBreak/>
        <w:t>Dredge</w:t>
      </w:r>
      <w:r w:rsidR="00904A84">
        <w:rPr>
          <w:rFonts w:ascii="Calibri" w:eastAsia="Calibri" w:hAnsi="Calibri" w:cs="Calibri"/>
          <w:color w:val="2B2B2B"/>
          <w:sz w:val="21"/>
          <w:szCs w:val="21"/>
        </w:rPr>
        <w:t>d</w:t>
      </w:r>
      <w:r>
        <w:rPr>
          <w:rFonts w:ascii="Calibri" w:eastAsia="Calibri" w:hAnsi="Calibri" w:cs="Calibri"/>
          <w:color w:val="2B2B2B"/>
          <w:sz w:val="21"/>
          <w:szCs w:val="21"/>
        </w:rPr>
        <w:t xml:space="preserve"> Quantity: 1,09,970 m³</w:t>
      </w:r>
    </w:p>
    <w:sectPr w:rsidR="002A7FB3">
      <w:headerReference w:type="default" r:id="rId7"/>
      <w:footerReference w:type="default" r:id="rId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699B0" w14:textId="77777777" w:rsidR="00873AE4" w:rsidRDefault="00873AE4">
      <w:r>
        <w:separator/>
      </w:r>
    </w:p>
  </w:endnote>
  <w:endnote w:type="continuationSeparator" w:id="0">
    <w:p w14:paraId="7AEED416" w14:textId="77777777" w:rsidR="00873AE4" w:rsidRDefault="00873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7660" w14:textId="77777777" w:rsidR="002A7FB3" w:rsidRDefault="00000000">
    <w:pPr>
      <w:jc w:val="center"/>
    </w:pPr>
    <w:r>
      <w:rPr>
        <w:rFonts w:ascii="Calibri" w:eastAsia="Calibri" w:hAnsi="Calibri" w:cs="Calibri"/>
        <w:color w:val="5A6570"/>
        <w:sz w:val="16"/>
        <w:szCs w:val="16"/>
      </w:rPr>
      <w:t xml:space="preserve">Dredging Works — Indian Coast Guard Jetty, Porbandar </w:t>
    </w:r>
    <w:proofErr w:type="gramStart"/>
    <w:r>
      <w:rPr>
        <w:rFonts w:ascii="Calibri" w:eastAsia="Calibri" w:hAnsi="Calibri" w:cs="Calibri"/>
        <w:color w:val="5A6570"/>
        <w:sz w:val="16"/>
        <w:szCs w:val="16"/>
      </w:rPr>
      <w:t>Port  |</w:t>
    </w:r>
    <w:proofErr w:type="gramEnd"/>
    <w:r>
      <w:rPr>
        <w:rFonts w:ascii="Calibri" w:eastAsia="Calibri" w:hAnsi="Calibri" w:cs="Calibri"/>
        <w:color w:val="5A6570"/>
        <w:sz w:val="16"/>
        <w:szCs w:val="16"/>
      </w:rPr>
      <w:t xml:space="preserve">  Page </w:t>
    </w:r>
    <w:r>
      <w:rPr>
        <w:rFonts w:ascii="Calibri" w:eastAsia="Calibri" w:hAnsi="Calibri" w:cs="Calibri"/>
        <w:color w:val="5A6570"/>
        <w:sz w:val="16"/>
        <w:szCs w:val="16"/>
      </w:rPr>
      <w:fldChar w:fldCharType="begin"/>
    </w:r>
    <w:r>
      <w:rPr>
        <w:rFonts w:ascii="Calibri" w:eastAsia="Calibri" w:hAnsi="Calibri" w:cs="Calibri"/>
        <w:color w:val="5A6570"/>
        <w:sz w:val="16"/>
        <w:szCs w:val="16"/>
      </w:rPr>
      <w:instrText>PAGE</w:instrText>
    </w:r>
    <w:r>
      <w:rPr>
        <w:rFonts w:ascii="Calibri" w:eastAsia="Calibri" w:hAnsi="Calibri" w:cs="Calibri"/>
        <w:color w:val="5A6570"/>
        <w:sz w:val="16"/>
        <w:szCs w:val="16"/>
      </w:rPr>
      <w:fldChar w:fldCharType="separate"/>
    </w:r>
    <w:r w:rsidR="00904A84">
      <w:rPr>
        <w:rFonts w:ascii="Calibri" w:eastAsia="Calibri" w:hAnsi="Calibri" w:cs="Calibri"/>
        <w:noProof/>
        <w:color w:val="5A6570"/>
        <w:sz w:val="16"/>
        <w:szCs w:val="16"/>
      </w:rPr>
      <w:t>1</w:t>
    </w:r>
    <w:r>
      <w:rPr>
        <w:rFonts w:ascii="Calibri" w:eastAsia="Calibri" w:hAnsi="Calibri" w:cs="Calibri"/>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84991" w14:textId="77777777" w:rsidR="00873AE4" w:rsidRDefault="00873AE4">
      <w:r>
        <w:separator/>
      </w:r>
    </w:p>
  </w:footnote>
  <w:footnote w:type="continuationSeparator" w:id="0">
    <w:p w14:paraId="301D4825" w14:textId="77777777" w:rsidR="00873AE4" w:rsidRDefault="00873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498C4" w14:textId="77777777" w:rsidR="002A7FB3" w:rsidRDefault="00000000">
    <w:pPr>
      <w:pBdr>
        <w:bottom w:val="single" w:sz="4" w:space="4" w:color="CCCCCC"/>
      </w:pBdr>
      <w:jc w:val="right"/>
    </w:pPr>
    <w:r>
      <w:rPr>
        <w:rFonts w:ascii="Calibri" w:eastAsia="Calibri" w:hAnsi="Calibri" w:cs="Calibri"/>
        <w:b/>
        <w:bCs/>
        <w:color w:val="5A6570"/>
        <w:sz w:val="16"/>
        <w:szCs w:val="16"/>
      </w:rPr>
      <w:t>PROJECT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7DB6"/>
    <w:multiLevelType w:val="hybridMultilevel"/>
    <w:tmpl w:val="F1DC3E98"/>
    <w:lvl w:ilvl="0" w:tplc="A1246174">
      <w:start w:val="1"/>
      <w:numFmt w:val="bullet"/>
      <w:lvlText w:val="●"/>
      <w:lvlJc w:val="left"/>
      <w:pPr>
        <w:ind w:left="720" w:hanging="360"/>
      </w:pPr>
    </w:lvl>
    <w:lvl w:ilvl="1" w:tplc="15B65130">
      <w:start w:val="1"/>
      <w:numFmt w:val="bullet"/>
      <w:lvlText w:val="○"/>
      <w:lvlJc w:val="left"/>
      <w:pPr>
        <w:ind w:left="1440" w:hanging="360"/>
      </w:pPr>
    </w:lvl>
    <w:lvl w:ilvl="2" w:tplc="36C45664">
      <w:start w:val="1"/>
      <w:numFmt w:val="bullet"/>
      <w:lvlText w:val="■"/>
      <w:lvlJc w:val="left"/>
      <w:pPr>
        <w:ind w:left="2160" w:hanging="360"/>
      </w:pPr>
    </w:lvl>
    <w:lvl w:ilvl="3" w:tplc="8DECFD1E">
      <w:start w:val="1"/>
      <w:numFmt w:val="bullet"/>
      <w:lvlText w:val="●"/>
      <w:lvlJc w:val="left"/>
      <w:pPr>
        <w:ind w:left="2880" w:hanging="360"/>
      </w:pPr>
    </w:lvl>
    <w:lvl w:ilvl="4" w:tplc="F5C8BE9A">
      <w:start w:val="1"/>
      <w:numFmt w:val="bullet"/>
      <w:lvlText w:val="○"/>
      <w:lvlJc w:val="left"/>
      <w:pPr>
        <w:ind w:left="3600" w:hanging="360"/>
      </w:pPr>
    </w:lvl>
    <w:lvl w:ilvl="5" w:tplc="A5B0DA84">
      <w:start w:val="1"/>
      <w:numFmt w:val="bullet"/>
      <w:lvlText w:val="■"/>
      <w:lvlJc w:val="left"/>
      <w:pPr>
        <w:ind w:left="4320" w:hanging="360"/>
      </w:pPr>
    </w:lvl>
    <w:lvl w:ilvl="6" w:tplc="997C8EA6">
      <w:start w:val="1"/>
      <w:numFmt w:val="bullet"/>
      <w:lvlText w:val="●"/>
      <w:lvlJc w:val="left"/>
      <w:pPr>
        <w:ind w:left="5040" w:hanging="360"/>
      </w:pPr>
    </w:lvl>
    <w:lvl w:ilvl="7" w:tplc="F9E8BBBC">
      <w:start w:val="1"/>
      <w:numFmt w:val="bullet"/>
      <w:lvlText w:val="●"/>
      <w:lvlJc w:val="left"/>
      <w:pPr>
        <w:ind w:left="5760" w:hanging="360"/>
      </w:pPr>
    </w:lvl>
    <w:lvl w:ilvl="8" w:tplc="96302B9C">
      <w:start w:val="1"/>
      <w:numFmt w:val="bullet"/>
      <w:lvlText w:val="●"/>
      <w:lvlJc w:val="left"/>
      <w:pPr>
        <w:ind w:left="6480" w:hanging="360"/>
      </w:pPr>
    </w:lvl>
  </w:abstractNum>
  <w:num w:numId="1" w16cid:durableId="926114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FB3"/>
    <w:rsid w:val="002A7FB3"/>
    <w:rsid w:val="005108CC"/>
    <w:rsid w:val="00873AE4"/>
    <w:rsid w:val="00904A84"/>
    <w:rsid w:val="00EB1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F5E3"/>
  <w15:docId w15:val="{D902CB39-2767-4D5B-8592-F2A5B5073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771</Words>
  <Characters>4399</Characters>
  <Application>Microsoft Office Word</Application>
  <DocSecurity>0</DocSecurity>
  <Lines>36</Lines>
  <Paragraphs>10</Paragraphs>
  <ScaleCrop>false</ScaleCrop>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Rajanvir</cp:lastModifiedBy>
  <cp:revision>3</cp:revision>
  <dcterms:created xsi:type="dcterms:W3CDTF">2026-09-10T13:00:00Z</dcterms:created>
  <dcterms:modified xsi:type="dcterms:W3CDTF">2026-09-10T13:08:00Z</dcterms:modified>
</cp:coreProperties>
</file>