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простой, но надёжной схемой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  <w:r>
        <w:t xml:space="preserve"> </w:t>
      </w:r>
      <w:r>
        <w:t xml:space="preserve">Рассмотрим пример.</w:t>
      </w:r>
      <w:r>
        <w:t xml:space="preserve"> </w:t>
      </w:r>
      <w:r>
        <w:t xml:space="preserve">Ключ Центра:</w:t>
      </w:r>
      <w:r>
        <w:t xml:space="preserve"> </w:t>
      </w:r>
      <w:r>
        <w:t xml:space="preserve">05 0C 17 7F 0E 4E 37 D2 94 10 09 2E 22 57 FF C8 0B B2 70 54</w:t>
      </w:r>
      <w:r>
        <w:t xml:space="preserve"> </w:t>
      </w:r>
      <w:r>
        <w:t xml:space="preserve">Сообщение Центра:</w:t>
      </w:r>
      <w:r>
        <w:t xml:space="preserve"> </w:t>
      </w:r>
      <w:r>
        <w:t xml:space="preserve">Штирлиц – Вы Герой!!</w:t>
      </w:r>
      <w:r>
        <w:t xml:space="preserve"> </w:t>
      </w:r>
      <w:r>
        <w:t xml:space="preserve">D8 F2 E8 F0 EB E8 F6 20 2D 20 C2 FB 20 C3 E5 F0 EE E9 21 21</w:t>
      </w:r>
      <w:r>
        <w:t xml:space="preserve"> </w:t>
      </w:r>
      <w:r>
        <w:t xml:space="preserve">Зашифрованный текст, находящийся у Мюллера:</w:t>
      </w:r>
      <w:r>
        <w:t xml:space="preserve"> </w:t>
      </w:r>
      <w:r>
        <w:t xml:space="preserve">DD FE FF 8F E5 A6 C1 F2 B9 30 CB D5 02 94 1A 38 E5 5B 51 75</w:t>
      </w:r>
      <w:r>
        <w:t xml:space="preserve"> </w:t>
      </w:r>
      <w:r>
        <w:t xml:space="preserve">Дешифровальщики попробовали ключ:</w:t>
      </w:r>
      <w:r>
        <w:t xml:space="preserve"> </w:t>
      </w:r>
      <w:r>
        <w:t xml:space="preserve">05 0C 17 7F 0E 4E 37 D2 94 10 09 2E 22 55 F4 D3 07 BB BC 54</w:t>
      </w:r>
      <w:r>
        <w:t xml:space="preserve"> </w:t>
      </w:r>
      <w:r>
        <w:t xml:space="preserve">и получили текст:</w:t>
      </w:r>
      <w:r>
        <w:t xml:space="preserve"> </w:t>
      </w:r>
      <w:r>
        <w:t xml:space="preserve">D8 F2 E8 F0 EB E8 F6 2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BodyText"/>
      </w:pPr>
      <w:r>
        <w:drawing>
          <wp:inline>
            <wp:extent cx="5334000" cy="316706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своила на а практике применение режима однократного гаммирования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Хамдамова Айжана</dc:creator>
  <dc:language>ru-RU</dc:language>
  <cp:keywords/>
  <dcterms:created xsi:type="dcterms:W3CDTF">2024-05-09T17:24:48Z</dcterms:created>
  <dcterms:modified xsi:type="dcterms:W3CDTF">2024-05-09T17:24:48Z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Элементы криптографии. Однократное гаммирование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