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5.png" ContentType="image/png"/>
  <Override PartName="/word/media/rId47.png" ContentType="image/png"/>
  <Override PartName="/word/media/rId43.png" ContentType="image/png"/>
  <Override PartName="/word/media/rId54.png" ContentType="image/png"/>
  <Override PartName="/word/media/rId56.png" ContentType="image/png"/>
  <Override PartName="/word/media/rId65.png" ContentType="image/png"/>
  <Override PartName="/word/media/rId63.png" ContentType="image/png"/>
  <Override PartName="/word/media/rId67.png" ContentType="image/png"/>
  <Override PartName="/word/media/rId52.png" ContentType="image/png"/>
  <Override PartName="/word/media/rId50.png" ContentType="image/png"/>
  <Override PartName="/word/media/rId26.png" ContentType="image/png"/>
  <Override PartName="/word/media/rId60.png" ContentType="image/png"/>
  <Override PartName="/word/media/rId58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24.png" ContentType="image/png"/>
  <Override PartName="/word/media/rId39.png" ContentType="image/png"/>
  <Override PartName="/word/media/rId3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Симулирование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SIR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помощью блока Modelica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OpenModelica;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34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836643" cy="2634495"/>
            <wp:effectExtent b="0" l="0" r="0" t="0"/>
            <wp:docPr descr="Figure 1: Задание переменных окружения в xco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43" cy="263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Задание переменных окружения в xcos</w:t>
      </w:r>
    </w:p>
    <w:bookmarkEnd w:id="0"/>
    <w:p>
      <w:pPr>
        <w:pStyle w:val="BodyText"/>
      </w:pPr>
      <w:r>
        <w:t xml:space="preserve">Для реализации модели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потребуются следующие блоки xcos: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746375"/>
            <wp:effectExtent b="0" l="0" r="0" t="0"/>
            <wp:docPr descr="Figure 2: Модель SIR в xco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Модель SIR в xcos</w:t>
      </w:r>
    </w:p>
    <w:bookmarkEnd w:id="0"/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4476083" cy="3382640"/>
            <wp:effectExtent b="0" l="0" r="0" t="0"/>
            <wp:docPr descr="Figure 3: Задание начальных значений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3" cy="338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Задание начальных значений в блоках интегрирования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141102" cy="2500212"/>
            <wp:effectExtent b="0" l="0" r="0" t="0"/>
            <wp:docPr descr="Figure 4: Задание начальных значений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250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Задание начальных значений в блоках интегрирования</w:t>
      </w:r>
    </w:p>
    <w:bookmarkEnd w:id="0"/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4322618" cy="2455451"/>
            <wp:effectExtent b="0" l="0" r="0" t="0"/>
            <wp:docPr descr="Figure 5: Задание конечного времени интегрирования в xco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24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Задание конечного времени интегрирования в xcos</w:t>
      </w:r>
    </w:p>
    <w:bookmarkEnd w:id="0"/>
    <w:p>
      <w:pPr>
        <w:pStyle w:val="BodyText"/>
      </w:pPr>
      <w:r>
        <w:t xml:space="preserve">Результат моделирования представлен на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338204"/>
            <wp:effectExtent b="0" l="0" r="0" t="0"/>
            <wp:docPr descr="Figure 6: Эпидемический порог модели SIR при \beta = 1, \nu = 0.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0"/>
    <w:bookmarkEnd w:id="34"/>
    <w:bookmarkStart w:id="42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1993989"/>
            <wp:effectExtent b="0" l="0" r="0" t="0"/>
            <wp:docPr descr="Figure 7: Модель SIR в xcos с применением блока Modelica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Модель SIR в xcos с применением блока Modelica</w:t>
      </w:r>
    </w:p>
    <w:bookmarkEnd w:id="0"/>
    <w:p>
      <w:pPr>
        <w:pStyle w:val="BodyText"/>
      </w:pPr>
      <w:r>
        <w:t xml:space="preserve">Параметры блока Modelica представлены на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],[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3209991" cy="2417085"/>
            <wp:effectExtent b="0" l="0" r="0" t="0"/>
            <wp:docPr descr="Figure 8: Параметры блока Modelica для модели SIR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91" cy="241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Параметры блока Modelica для модели SIR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4661521" cy="2998976"/>
            <wp:effectExtent b="0" l="0" r="0" t="0"/>
            <wp:docPr descr="Figure 9: Параметры блока Modelica для модели SIR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299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Параметры блока Modelica для модели SIR</w:t>
      </w:r>
    </w:p>
    <w:bookmarkEnd w:id="0"/>
    <w:p>
      <w:pPr>
        <w:pStyle w:val="BodyText"/>
      </w:pPr>
      <w:r>
        <w:t xml:space="preserve">В результате получаем график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построенный с помощью блока Modelica идентичный графику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построенному без них.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1993989"/>
            <wp:effectExtent b="0" l="0" r="0" t="0"/>
            <wp:docPr descr="Figure 10: Эпидемический порог модели SIR при \beta = 1, \nu = 0.3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0"/>
    <w:bookmarkEnd w:id="42"/>
    <w:bookmarkStart w:id="49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 (рис. [</w:t>
      </w:r>
      <w:hyperlink w:anchor="fig:026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44" w:name="fig:026"/>
      <w:r>
        <w:drawing>
          <wp:inline>
            <wp:extent cx="5205046" cy="2762383"/>
            <wp:effectExtent b="0" l="0" r="0" t="0"/>
            <wp:docPr descr="Figure 11: Установка симуляции в OpenModelica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46" cy="276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Установка симуляции в OpenModelica</w:t>
      </w:r>
    </w:p>
    <w:bookmarkEnd w:id="0"/>
    <w:p>
      <w:pPr>
        <w:pStyle w:val="BodyText"/>
      </w:pPr>
      <w:r>
        <w:t xml:space="preserve">Теперь выполним симуляции, задав конечное время 30 с 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46" w:name="fig:011"/>
      <w:r>
        <w:drawing>
          <wp:inline>
            <wp:extent cx="5006819" cy="3766304"/>
            <wp:effectExtent b="0" l="0" r="0" t="0"/>
            <wp:docPr descr="Figure 12: Установка симуляции в OpenModelica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19" cy="376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Установка симуляции в OpenModelica</w:t>
      </w:r>
    </w:p>
    <w:bookmarkEnd w:id="0"/>
    <w:p>
      <w:pPr>
        <w:pStyle w:val="BodyText"/>
      </w:pPr>
      <w:r>
        <w:t xml:space="preserve">В результате получаем следующий график (рис. [</w:t>
      </w:r>
      <w:hyperlink w:anchor="fig:012">
        <w:r>
          <w:rPr>
            <w:rStyle w:val="Hyperlink"/>
          </w:rPr>
          <w:t xml:space="preserve">13</w:t>
        </w:r>
      </w:hyperlink>
      <w:r>
        <w:t xml:space="preserve">]). Он идентичен предыдущим графикам выполненным 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Start w:id="0" w:name="fig:012"/>
    <w:p>
      <w:pPr>
        <w:pStyle w:val="CaptionedFigure"/>
      </w:pPr>
      <w:bookmarkStart w:id="48" w:name="fig:012"/>
      <w:r>
        <w:drawing>
          <wp:inline>
            <wp:extent cx="5334000" cy="3158595"/>
            <wp:effectExtent b="0" l="0" r="0" t="0"/>
            <wp:docPr descr="Figure 13: Эпидемический порог модели SIR при \beta = 1, \nu = 0.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0"/>
    <w:bookmarkEnd w:id="49"/>
    <w:bookmarkStart w:id="69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Cs/>
          <w:i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 (рис. [</w:t>
      </w:r>
      <w:hyperlink w:anchor="fig:013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51" w:name="fig:013"/>
      <w:r>
        <w:drawing>
          <wp:inline>
            <wp:extent cx="5334000" cy="3108773"/>
            <wp:effectExtent b="0" l="0" r="0" t="0"/>
            <wp:docPr descr="Figure 14: Модель SIR с учетом демографических процессов в xcos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Модель SIR с учетом демографических процессов в xcos</w:t>
      </w:r>
    </w:p>
    <w:bookmarkEnd w:id="0"/>
    <w:p>
      <w:pPr>
        <w:pStyle w:val="BodyText"/>
      </w:pPr>
      <w:r>
        <w:t xml:space="preserve">В результате получаем следующий график 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53" w:name="fig:014"/>
      <w:r>
        <w:drawing>
          <wp:inline>
            <wp:extent cx="4245885" cy="2615311"/>
            <wp:effectExtent b="0" l="0" r="0" t="0"/>
            <wp:docPr descr="Figure 15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261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График модели SIR с учетом демографических процессов</w:t>
      </w:r>
    </w:p>
    <w:bookmarkEnd w:id="0"/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 помощью блоков Modelica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55" w:name="fig:015"/>
      <w:r>
        <w:drawing>
          <wp:inline>
            <wp:extent cx="5334000" cy="3400555"/>
            <wp:effectExtent b="0" l="0" r="0" t="0"/>
            <wp:docPr descr="Figure 16: Модель SIR с учетом демографических процессов в xcos с применением блока Modelica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Модель SIR с учетом демографических процессов в xcos с применением блока Modelica</w:t>
      </w:r>
    </w:p>
    <w:bookmarkEnd w:id="0"/>
    <w:p>
      <w:pPr>
        <w:pStyle w:val="BodyText"/>
      </w:pPr>
      <w:r>
        <w:t xml:space="preserve">В результате получаем следующий график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57" w:name="fig:018"/>
      <w:r>
        <w:drawing>
          <wp:inline>
            <wp:extent cx="4725465" cy="3478556"/>
            <wp:effectExtent b="0" l="0" r="0" t="0"/>
            <wp:docPr descr="Figure 17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65" cy="347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График модели SIR с учетом демографических процессов</w:t>
      </w:r>
    </w:p>
    <w:bookmarkEnd w:id="0"/>
    <w:p>
      <w:pPr>
        <w:pStyle w:val="BodyText"/>
      </w:pPr>
      <w:r>
        <w:t xml:space="preserve">Реализуем модель SIR с учетом демографических процессов на OpenModelica.(рис. [</w:t>
      </w:r>
      <w:hyperlink w:anchor="fig:023">
        <w:r>
          <w:rPr>
            <w:rStyle w:val="Hyperlink"/>
          </w:rPr>
          <w:t xml:space="preserve">18</w:t>
        </w:r>
      </w:hyperlink>
      <w:r>
        <w:t xml:space="preserve">])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bookmarkStart w:id="0" w:name="fig:023"/>
    <w:p>
      <w:pPr>
        <w:pStyle w:val="CaptionedFigure"/>
      </w:pPr>
      <w:bookmarkStart w:id="59" w:name="fig:023"/>
      <w:r>
        <w:drawing>
          <wp:inline>
            <wp:extent cx="5334000" cy="2700000"/>
            <wp:effectExtent b="0" l="0" r="0" t="0"/>
            <wp:docPr descr="Figure 18: Задание параметров в open modelica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18: Задание параметров в open modelica</w:t>
      </w:r>
    </w:p>
    <w:bookmarkEnd w:id="0"/>
    <w:p>
      <w:pPr>
        <w:pStyle w:val="BodyText"/>
      </w:pPr>
      <w:r>
        <w:t xml:space="preserve">Выполнив симуляцию, получим следующий график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61" w:name="fig:019"/>
      <w:r>
        <w:drawing>
          <wp:inline>
            <wp:extent cx="5334000" cy="2714547"/>
            <wp:effectExtent b="0" l="0" r="0" t="0"/>
            <wp:docPr descr="Figure 19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19: График модели SIR с учетом демографических процессов</w:t>
      </w:r>
    </w:p>
    <w:bookmarkEnd w:id="0"/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pStyle w:val="BodyText"/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3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Start w:id="0" w:name="fig:020"/>
    <w:p>
      <w:pPr>
        <w:pStyle w:val="CaptionedFigure"/>
      </w:pPr>
      <w:bookmarkStart w:id="62" w:name="fig:020"/>
      <w:r>
        <w:drawing>
          <wp:inline>
            <wp:extent cx="4725465" cy="3478556"/>
            <wp:effectExtent b="0" l="0" r="0" t="0"/>
            <wp:docPr descr="Figure 20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65" cy="347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 График модели SIR с учетом демографических процессов</w:t>
      </w:r>
    </w:p>
    <w:bookmarkEnd w:id="0"/>
    <w:p>
      <w:pPr>
        <w:numPr>
          <w:ilvl w:val="0"/>
          <w:numId w:val="1004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bookmarkStart w:id="0" w:name="fig:021"/>
    <w:p>
      <w:pPr>
        <w:pStyle w:val="CaptionedFigure"/>
      </w:pPr>
      <w:bookmarkStart w:id="64" w:name="fig:021"/>
      <w:r>
        <w:drawing>
          <wp:inline>
            <wp:extent cx="4450506" cy="3075709"/>
            <wp:effectExtent b="0" l="0" r="0" t="0"/>
            <wp:docPr descr="Figure 21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307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 График модели SIR с учетом демографических процессов</w:t>
      </w:r>
    </w:p>
    <w:bookmarkEnd w:id="0"/>
    <w:p>
      <w:pPr>
        <w:numPr>
          <w:ilvl w:val="0"/>
          <w:numId w:val="1005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0.5</m:t>
        </m:r>
      </m:oMath>
    </w:p>
    <w:bookmarkStart w:id="0" w:name="fig:021"/>
    <w:p>
      <w:pPr>
        <w:pStyle w:val="CaptionedFigure"/>
      </w:pPr>
      <w:bookmarkStart w:id="66" w:name="fig:021"/>
      <w:r>
        <w:drawing>
          <wp:inline>
            <wp:extent cx="4776620" cy="2960609"/>
            <wp:effectExtent b="0" l="0" r="0" t="0"/>
            <wp:docPr descr="Figure 22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20" cy="296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22: График модели SIR с учетом демографических процессов</w:t>
      </w:r>
    </w:p>
    <w:bookmarkEnd w:id="0"/>
    <w:p>
      <w:pPr>
        <w:numPr>
          <w:ilvl w:val="0"/>
          <w:numId w:val="1006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bookmarkStart w:id="0" w:name="fig:022"/>
    <w:p>
      <w:pPr>
        <w:pStyle w:val="CaptionedFigure"/>
      </w:pPr>
      <w:bookmarkStart w:id="68" w:name="fig:022"/>
      <w:r>
        <w:drawing>
          <wp:inline>
            <wp:extent cx="4220307" cy="2653678"/>
            <wp:effectExtent b="0" l="0" r="0" t="0"/>
            <wp:docPr descr="Figure 23: График модели SIR с учетом демографических процессов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6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23: График модели SIR с учетом демографических процессов</w:t>
      </w:r>
    </w:p>
    <w:bookmarkEnd w:id="0"/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60" Target="media/rId60.png" /><Relationship Type="http://schemas.openxmlformats.org/officeDocument/2006/relationships/image" Id="rId58" Target="media/rId58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Хамдамова Айжана</dc:creator>
  <dc:language>ru-RU</dc:language>
  <cp:keywords/>
  <dcterms:created xsi:type="dcterms:W3CDTF">2025-03-07T13:01:55Z</dcterms:created>
  <dcterms:modified xsi:type="dcterms:W3CDTF">2025-03-07T13:01:55Z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Симулирование модели эпидемии SIR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