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300"/>
        <w:jc w:val="center"/>
        <w:rPr/>
      </w:pPr>
      <w:r>
        <w:rPr>
          <w:rFonts w:eastAsia="Arial" w:cs="Arial"/>
          <w:b/>
          <w:bCs/>
          <w:color w:val="1A1A2E"/>
          <w:sz w:val="52"/>
          <w:szCs w:val="52"/>
        </w:rPr>
        <w:t>Model A: Learned Pivot Selector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1565C0"/>
          <w:sz w:val="28"/>
          <w:szCs w:val="28"/>
        </w:rPr>
        <w:t>Replacing EDDBM with XGBoost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1B5E20"/>
          <w:sz w:val="24"/>
          <w:szCs w:val="24"/>
        </w:rPr>
        <w:t>Result: Mean ξ = 0.9433 vs BOLT 0.8883  (+6.2%)</w:t>
      </w:r>
    </w:p>
    <w:p>
      <w:pPr>
        <w:pStyle w:val="Normal"/>
        <w:pBdr>
          <w:bottom w:val="single" w:sz="2" w:space="0" w:color="CCCCCC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1. The Core Idea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What BOLT does: </w:t>
      </w:r>
      <w:r>
        <w:rPr>
          <w:rFonts w:eastAsia="Arial" w:cs="Arial"/>
          <w:color w:val="333333"/>
          <w:sz w:val="22"/>
          <w:szCs w:val="22"/>
        </w:rPr>
        <w:t>Uses a fixed mathematical formula to assign pivot probabilities: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p_i  ∝  λ^(-d(v,i)) / deg(i)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What Model A does: </w:t>
      </w:r>
      <w:r>
        <w:rPr>
          <w:rFonts w:eastAsia="Arial" w:cs="Arial"/>
          <w:color w:val="333333"/>
          <w:sz w:val="22"/>
          <w:szCs w:val="22"/>
        </w:rPr>
        <w:t>Replaces this formula with a trained XGBoost model. Everything else — the sampling, the estimation loop, T=25 — stays exactly the same as BOLT.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The analogy: </w:t>
      </w:r>
      <w:r>
        <w:rPr>
          <w:rFonts w:eastAsia="Arial" w:cs="Arial"/>
          <w:color w:val="333333"/>
          <w:sz w:val="22"/>
          <w:szCs w:val="22"/>
        </w:rPr>
        <w:t>BOLT uses a hand-written recipe to pick pivots. Model A learned the recipe from data — and learned a better one.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2. Training Phase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565C0"/>
          <w:sz w:val="28"/>
          <w:szCs w:val="28"/>
        </w:rPr>
        <w:t>2.1 Building the Training Dataset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Dataset size: </w:t>
      </w:r>
      <w:r>
        <w:rPr>
          <w:rFonts w:eastAsia="Arial" w:cs="Arial"/>
          <w:color w:val="333333"/>
          <w:sz w:val="22"/>
          <w:szCs w:val="22"/>
        </w:rPr>
        <w:t>108,936 samples from 96 training graphs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For each training graph, we picked 6 random target nodes (nodes with nonzero BC). For each target node v, we considered every other node i as a candidate pivot.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For graph with 150 nodes: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6 target nodes × 149 candidate pivots = 894 samples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96 graphs × ~894 ≈ 85,000+ (larger graphs contribute more)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A237E"/>
          <w:sz w:val="19"/>
          <w:szCs w:val="19"/>
        </w:rPr>
        <w:t>Total: 108,936 samples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565C0"/>
          <w:sz w:val="28"/>
          <w:szCs w:val="28"/>
        </w:rPr>
        <w:t>2.2 What One Training Sample Looks Like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Input X — 13 features for the (target_v, pivot_i) pair:</w:t>
      </w:r>
    </w:p>
    <w:tbl>
      <w:tblPr>
        <w:tblW w:w="7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9"/>
        <w:gridCol w:w="1800"/>
        <w:gridCol w:w="5161"/>
      </w:tblGrid>
      <w:tr>
        <w:trPr>
          <w:tblHeader w:val="true"/>
        </w:trPr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d(v,i) / n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Normalized BFS distance from target to pivot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λ^(-d)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EDDBM distance term — the baseline signal Model A extends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1/deg(i)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Inverse degree of pivot — already in EDDBM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1/deg(v)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Inverse degree of target node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deg(i)/avg_deg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How hub-like the pivot is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clustering(i)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Local clustering around pivot — NEW, EDDBM blind to this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kcore(i)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K-core depth of pivot — NEW, captures dense-core membership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1/siblings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Inverse count of nodes at same BFS level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clustering(v)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Clustering of the target node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kcore(v)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K-core of the target node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d==1 flag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Is this pivot a direct neighbor of target?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d==2 flag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Is this pivot exactly 2 hops away?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log(d)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Smooth log-distance signal</w:t>
            </w:r>
          </w:p>
        </w:tc>
      </w:tr>
    </w:tbl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clustering(i) 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clustering_coefficient(pivot_i)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Same as node Feature 1 but now for the pivot node, not the target. Why this matters: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has low clustering: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sits between communities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BFS from pivot i will reach many parts of graph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many shortest paths from pivot pass through target v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HIGH pivot quality δᵢ•(v)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has high clustering: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is inside a clique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BFS from pivot i mostly explores the local clique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few paths go through the broader graph where v sits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LOW pivot quality δᵢ•(v)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EDDBM completely ignores this. Two pivots at the same distance and same degree but one in a clique and one bridging communities have very different pivot quality only clustering captures this.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kcore(i) 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kcore(pivot_i) / max_kcore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High k-core pivots sit in the dense network core. BFS from them tends to cover the whole graph quickly and efficiently, giving more informative dependency estimates.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1/siblings --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1.0 / (count_of_nodes_at_same_BFS_level_as_i + 1)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What it is: In the BFS tree rooted at target v, how many other nodes are at the same depth as pivot i?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Why it matters — Observation 1 from the paper: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The paper itself notes this problem: EDDBM assigns the same probability to all siblings (nodes at same BFS level), even though siblings can have wildly different δᵢ•(v) values. A sibling with a large subtree hanging off it is a much better pivot than a sibling that is a leaf.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Our feature captures this if there are 50 siblings at level 2, each one is less likely to be uniquely informative. If there is only 1 node at level 3, it is more uniquely positioned.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How computed: During the BFS from v, count how many nodes land at each level. O(m).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clustering(v), kcore(v)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clustering(target_v)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kcore(target_v)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The structural properties of the target node also affect which pivots are informative.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Target v has low clustering (bridge node):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paths from many directions pass through v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pivots from all distances contribute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more variety in good pivots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Target v has high clustering (inside clique):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mostly local paths go through v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nearby pivots matter more than distant ones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different optimal distribution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Is Direct Neighbor, Is 2-Hop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1.0 if d(v, i) == 1 else 0.0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feat[11] = 1.0 if d(v, i) == 2 else 0.0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Binary flags for the first two BFS levels. These capture special structural cases: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d=1 (direct neighbor):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is directly connected to target v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EVERY path from i that uses the v-i edge contributes to BC(v)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typically very high pivot quality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d=2 (two hops away):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sees v through one intermediate node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moderately informative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different pattern from d=1 and d=3+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The model learns these as distinct cases rather than just relying on the continuous distance features.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l</w:t>
      </w:r>
      <w:r>
        <w:rPr>
          <w:rFonts w:eastAsia="Arial" w:cs="Arial"/>
          <w:b/>
          <w:bCs/>
          <w:color w:val="1A1A2E"/>
          <w:sz w:val="22"/>
          <w:szCs w:val="22"/>
        </w:rPr>
        <w:t>og(d)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log(1 + d(v, i))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Same logic as Feature 4 for degrees — log distance captures the exponential decay in pivot quality as distance increases, on a smooth scale. The model gets both the raw normalized distance (Feature 0) and the log distance (Feature 12) to capture the relationship from different angles.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Pivot i sees v through one intermediate node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moderately informative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 xml:space="preserve">  → </w:t>
      </w:r>
      <w:r>
        <w:rPr>
          <w:rFonts w:eastAsia="Arial" w:cs="Arial"/>
          <w:b w:val="false"/>
          <w:bCs w:val="false"/>
          <w:color w:val="1A1A2E"/>
          <w:sz w:val="22"/>
          <w:szCs w:val="22"/>
        </w:rPr>
        <w:t>different pattern from d=1 and d=3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1A1A2E"/>
          <w:sz w:val="22"/>
          <w:szCs w:val="22"/>
        </w:rPr>
      </w:pPr>
      <w:r>
        <w:rPr>
          <w:rFonts w:eastAsia="Arial" w:cs="Arial"/>
          <w:b w:val="false"/>
          <w:bCs w:val="false"/>
          <w:color w:val="1A1A2E"/>
          <w:sz w:val="22"/>
          <w:szCs w:val="22"/>
        </w:rPr>
        <w:t>The model learns these as distinct cases rather than just relying on the continuous distance features.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Output Y — pivot quality score (ground truth label):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Y = log(1 + δ_{i•}(v))</w:t>
      </w:r>
    </w:p>
    <w:p>
      <w:pPr>
        <w:pStyle w:val="Normal"/>
        <w:spacing w:before="80" w:after="80"/>
        <w:rPr/>
      </w:pPr>
      <w:r>
        <w:rPr>
          <w:rFonts w:eastAsia="Arial" w:cs="Arial"/>
          <w:color w:val="333333"/>
          <w:sz w:val="22"/>
          <w:szCs w:val="22"/>
        </w:rPr>
        <w:t xml:space="preserve">Where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δ_{i•}(v)</w:t>
      </w:r>
      <w:r>
        <w:rPr>
          <w:rFonts w:eastAsia="Arial" w:cs="Arial"/>
          <w:color w:val="333333"/>
          <w:sz w:val="22"/>
          <w:szCs w:val="22"/>
        </w:rPr>
        <w:t xml:space="preserve"> is the </w:t>
      </w:r>
      <w:r>
        <w:rPr>
          <w:rFonts w:eastAsia="Arial" w:cs="Arial"/>
          <w:b/>
          <w:bCs/>
          <w:color w:val="1A1A2E"/>
          <w:sz w:val="22"/>
          <w:szCs w:val="22"/>
        </w:rPr>
        <w:t>dependency of pivot i on target v</w:t>
      </w:r>
      <w:r>
        <w:rPr>
          <w:rFonts w:eastAsia="Arial" w:cs="Arial"/>
          <w:color w:val="333333"/>
          <w:sz w:val="22"/>
          <w:szCs w:val="22"/>
        </w:rPr>
        <w:t xml:space="preserve"> — how much of pivot i's shortest-path traffic passes through v. This is computed exactly using Brandes algorithm during generate_data.py.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This is Theorem 1 from the paper: </w:t>
      </w:r>
      <w:r>
        <w:rPr>
          <w:rFonts w:eastAsia="Arial" w:cs="Arial"/>
          <w:color w:val="333333"/>
          <w:sz w:val="22"/>
          <w:szCs w:val="22"/>
        </w:rPr>
        <w:t>if you sample pivots proportional to their actual δ_{i•}(v) values, you get exact BC in just one sample. We are teaching the model to approximate this optimal distribution.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565C0"/>
          <w:sz w:val="28"/>
          <w:szCs w:val="28"/>
        </w:rPr>
        <w:t>2.3 Training XGBoost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Model: </w:t>
      </w:r>
      <w:r>
        <w:rPr>
          <w:rFonts w:eastAsia="Arial" w:cs="Arial"/>
          <w:color w:val="333333"/>
          <w:sz w:val="22"/>
          <w:szCs w:val="22"/>
        </w:rPr>
        <w:t>XGBoost Regressor — an ensemble of 250 decision trees built by gradient boosting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How gradient boosting works: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Tree 1 makes predictions → compute errors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Tree 2 specifically trained to fix Tree 1's errors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Tree 3 fixes remaining errors, and so 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250 trees combined → final model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Result: </w:t>
      </w:r>
      <w:r>
        <w:rPr>
          <w:rFonts w:eastAsia="Arial" w:cs="Arial"/>
          <w:color w:val="333333"/>
          <w:sz w:val="22"/>
          <w:szCs w:val="22"/>
        </w:rPr>
        <w:t>Train R² = 0.8622 — the model explains 86.22% of variance in pivot quality scores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Saved to: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models/model_a.pkl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3. Testing Phase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565C0"/>
          <w:sz w:val="28"/>
          <w:szCs w:val="28"/>
        </w:rPr>
        <w:t>3.1 Inference for One Pair (u, v)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Run one BFS from u → get distance d(u, i) for every node 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Extract 13 features for every (u, i) pair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model_a.predict() on all of them simultaneously → scores s_i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 xml:space="preserve">Normalize: </w:t>
      </w:r>
      <w:r>
        <w:rPr>
          <w:rFonts w:eastAsia="Courier New" w:cs="Courier New" w:ascii="Courier New" w:hAnsi="Courier New"/>
          <w:color w:val="1A237E"/>
          <w:sz w:val="20"/>
          <w:szCs w:val="20"/>
        </w:rPr>
        <w:t>p_i = s_i / Σ(s_j)</w:t>
      </w:r>
      <w:r>
        <w:rPr>
          <w:rFonts w:eastAsia="Arial" w:cs="Arial"/>
          <w:color w:val="333333"/>
          <w:sz w:val="22"/>
          <w:szCs w:val="22"/>
        </w:rPr>
        <w:t xml:space="preserve"> → learned pivot probabilities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Sample T=25 pivots using these learned probabilities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For each pivot: run BFS from pivot, compute δ_{pivot→}(u)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BC_estimate(u) = average scaled contributions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Repeat steps 1-7 for v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Return: BC_estimate(u) &gt; BC_estimate(v)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565C0"/>
          <w:sz w:val="28"/>
          <w:szCs w:val="28"/>
        </w:rPr>
        <w:t>3.2 Terminal Output Explained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When you run model_a_pivot.py, you see: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Dataset: 108,936 samples, 13 features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Train R² = 0.8622  (1.0 = perfect pivot score prediction)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ER n=150 -&gt; ξ=0.9400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...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A237E"/>
          <w:sz w:val="19"/>
          <w:szCs w:val="19"/>
        </w:rPr>
        <w:t>Model A mean ξ = 0.9433  std = 0.0210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Train R² = 0.8622</w:t>
      </w:r>
      <w:r>
        <w:rPr>
          <w:rFonts w:eastAsia="Arial" w:cs="Arial"/>
          <w:color w:val="333333"/>
          <w:sz w:val="22"/>
          <w:szCs w:val="22"/>
        </w:rPr>
        <w:t xml:space="preserve"> — how well the model predicts pivot quality on training data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ξ=0.9400</w:t>
      </w:r>
      <w:r>
        <w:rPr>
          <w:rFonts w:eastAsia="Arial" w:cs="Arial"/>
          <w:color w:val="333333"/>
          <w:sz w:val="22"/>
          <w:szCs w:val="22"/>
        </w:rPr>
        <w:t xml:space="preserve"> — on this specific graph, Model A correctly ordered 94.00% of 250 tested pairs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237E"/>
          <w:sz w:val="20"/>
          <w:szCs w:val="20"/>
        </w:rPr>
        <w:t>mean ξ = 0.9433</w:t>
      </w:r>
      <w:r>
        <w:rPr>
          <w:rFonts w:eastAsia="Arial" w:cs="Arial"/>
          <w:color w:val="333333"/>
          <w:sz w:val="22"/>
          <w:szCs w:val="22"/>
        </w:rPr>
        <w:t xml:space="preserve"> — average accuracy across all 24 test graphs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4. Results</w:t>
      </w:r>
    </w:p>
    <w:tbl>
      <w:tblPr>
        <w:tblW w:w="7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1400"/>
        <w:gridCol w:w="1400"/>
        <w:gridCol w:w="15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Graph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BOLT ξ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 A ξ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n=150 (dense, param=10)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0.8480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0.9080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+6.00pp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n=373 (sparse, param=3)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0.8600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0.9600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+10.00pp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n=250 (dense, param=10)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0.7720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0.8880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+11.60pp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ER n=79 (sparse, param=5)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0.9280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0.9680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+4.00pp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MEAN across all 24 graphs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0.8883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0.9433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5E20"/>
                <w:sz w:val="20"/>
                <w:szCs w:val="20"/>
              </w:rPr>
              <w:t>+6.2%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Key observation: </w:t>
      </w:r>
      <w:r>
        <w:rPr>
          <w:rFonts w:eastAsia="Arial" w:cs="Arial"/>
          <w:color w:val="333333"/>
          <w:sz w:val="22"/>
          <w:szCs w:val="22"/>
        </w:rPr>
        <w:t>Model A improves the most on the graphs where BOLT struggled worst (dense, larger graphs). This is exactly where EDDBM's formula breaks down due to its ER-graph assumption.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5. Complexity Analysis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BOLT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 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Pivot probability generation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O(m) — one BFS + formula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O(m) — one BFS + model.predict()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Sampling loop (T iterations)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O(Tm) — T BFS traversals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O(Tm) — T BFS traversals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Total per pair (u,v)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O(2Tm) = O(50m)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O(2Tm) = O(50m)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Model inference cost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None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O(n × 13) per node scored — negligible</w:t>
            </w:r>
          </w:p>
        </w:tc>
      </w:tr>
    </w:tbl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Honest assessment: </w:t>
      </w:r>
      <w:r>
        <w:rPr>
          <w:rFonts w:eastAsia="Arial" w:cs="Arial"/>
          <w:color w:val="333333"/>
          <w:sz w:val="22"/>
          <w:szCs w:val="22"/>
        </w:rPr>
        <w:t xml:space="preserve">Model A has the same O(m) asymptotic complexity as BOLT. The improvement is in </w:t>
      </w:r>
      <w:r>
        <w:rPr>
          <w:rFonts w:eastAsia="Arial" w:cs="Arial"/>
          <w:b/>
          <w:bCs/>
          <w:color w:val="1A1A2E"/>
          <w:sz w:val="22"/>
          <w:szCs w:val="22"/>
        </w:rPr>
        <w:t>accuracy, not time complexity</w:t>
      </w:r>
      <w:r>
        <w:rPr>
          <w:rFonts w:eastAsia="Arial" w:cs="Arial"/>
          <w:color w:val="333333"/>
          <w:sz w:val="22"/>
          <w:szCs w:val="22"/>
        </w:rPr>
        <w:t>. The additional model inference is negligible compared to the BFS traversals.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1565C0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1A1A2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LibreOffice/25.8.6.2$Linux_X86_64 LibreOffice_project/a46b460d1686bb49c718d2ef5f88b83ff2dc4981</Application>
  <AppVersion>15.0000</AppVersion>
  <Pages>6</Pages>
  <Words>1329</Words>
  <Characters>6549</Characters>
  <CharactersWithSpaces>7752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2026-04-19T19:42:36Z</dcterms:created>
  <dc:creator>Un-named</dc:creator>
  <dc:description/>
  <dc:language>en-US</dc:language>
  <cp:lastModifiedBy/>
  <dcterms:modified xsi:type="dcterms:W3CDTF">2026-04-24T01:05:08Z</dcterms:modified>
  <cp:revision>2</cp:revision>
  <dc:subject/>
  <dc:title/>
</cp:coreProperties>
</file>