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77" w:lineRule="auto" w:line="264"/>
        <w:ind w:left="486" w:right="403" w:firstLine="0"/>
        <w:jc w:val="center"/>
        <w:rPr>
          <w:b/>
          <w:sz w:val="24"/>
        </w:rPr>
      </w:pPr>
      <w:r>
        <w:rPr>
          <w:b/>
          <w:spacing w:val="-2"/>
          <w:sz w:val="24"/>
        </w:rPr>
        <w:t>COMPARATIVE</w:t>
      </w:r>
      <w:r>
        <w:rPr>
          <w:b/>
          <w:spacing w:val="-2"/>
          <w:sz w:val="24"/>
        </w:rPr>
        <w:t>ASSESSMENT</w:t>
      </w:r>
      <w:r>
        <w:rPr>
          <w:b/>
          <w:spacing w:val="-2"/>
          <w:sz w:val="24"/>
        </w:rPr>
        <w:t>OF</w:t>
      </w:r>
      <w:r>
        <w:rPr>
          <w:b/>
          <w:spacing w:val="-2"/>
          <w:sz w:val="24"/>
        </w:rPr>
        <w:t>VITAMIN COMPOSITIONS OF</w:t>
      </w:r>
      <w:r>
        <w:rPr>
          <w:b/>
          <w:spacing w:val="-2"/>
          <w:sz w:val="24"/>
        </w:rPr>
        <w:t xml:space="preserve">FUFU </w:t>
      </w:r>
      <w:r>
        <w:rPr>
          <w:b/>
          <w:sz w:val="24"/>
        </w:rPr>
        <w:t>PREPARED WITH CHEMICAL</w:t>
      </w:r>
      <w:r>
        <w:rPr>
          <w:b/>
          <w:sz w:val="24"/>
        </w:rPr>
        <w:t>ACCELERANTS</w:t>
      </w:r>
    </w:p>
    <w:p>
      <w:pPr>
        <w:pStyle w:val="style0"/>
        <w:spacing w:before="248"/>
        <w:ind w:left="480" w:right="466" w:firstLine="0"/>
        <w:jc w:val="center"/>
        <w:rPr>
          <w:b/>
          <w:sz w:val="24"/>
        </w:rPr>
      </w:pPr>
      <w:r>
        <w:rPr>
          <w:b/>
          <w:spacing w:val="-5"/>
          <w:sz w:val="24"/>
        </w:rPr>
        <w:t>BY</w:t>
      </w:r>
    </w:p>
    <w:p>
      <w:pPr>
        <w:pStyle w:val="style66"/>
        <w:spacing w:before="158"/>
        <w:rPr>
          <w:b/>
        </w:rPr>
      </w:pPr>
    </w:p>
    <w:p>
      <w:pPr>
        <w:pStyle w:val="style0"/>
        <w:spacing w:before="0" w:lineRule="auto" w:line="480"/>
        <w:ind w:left="2660" w:right="2655" w:firstLine="0"/>
        <w:jc w:val="center"/>
        <w:rPr>
          <w:b/>
          <w:sz w:val="24"/>
        </w:rPr>
      </w:pPr>
      <w:r>
        <w:rPr>
          <w:b/>
          <w:sz w:val="24"/>
        </w:rPr>
        <w:t>IKWOR</w:t>
      </w:r>
      <w:r>
        <w:rPr>
          <w:b/>
          <w:sz w:val="24"/>
        </w:rPr>
        <w:t>EMMANUEL</w:t>
      </w:r>
      <w:r>
        <w:rPr>
          <w:b/>
          <w:sz w:val="24"/>
        </w:rPr>
        <w:t xml:space="preserve">POLITE </w:t>
      </w:r>
      <w:r>
        <w:rPr>
          <w:b/>
          <w:spacing w:val="-2"/>
          <w:sz w:val="24"/>
        </w:rPr>
        <w:t>2021/BS/21190</w:t>
      </w:r>
    </w:p>
    <w:p>
      <w:pPr>
        <w:pStyle w:val="style66"/>
        <w:rPr>
          <w:b/>
        </w:rPr>
      </w:pPr>
    </w:p>
    <w:p>
      <w:pPr>
        <w:pStyle w:val="style66"/>
        <w:rPr>
          <w:b/>
        </w:rPr>
      </w:pPr>
    </w:p>
    <w:p>
      <w:pPr>
        <w:pStyle w:val="style66"/>
        <w:spacing w:before="41"/>
        <w:rPr>
          <w:b/>
        </w:rPr>
      </w:pPr>
    </w:p>
    <w:p>
      <w:pPr>
        <w:pStyle w:val="style0"/>
        <w:spacing w:before="0" w:lineRule="auto" w:line="619"/>
        <w:ind w:left="2857" w:right="2850" w:firstLine="6"/>
        <w:jc w:val="center"/>
        <w:rPr>
          <w:b/>
          <w:sz w:val="24"/>
        </w:rPr>
      </w:pPr>
      <w:r>
        <w:rPr>
          <w:b/>
          <w:sz w:val="24"/>
        </w:rPr>
        <w:t>DEPARTMENT</w:t>
      </w:r>
      <w:r>
        <w:rPr>
          <w:b/>
          <w:sz w:val="24"/>
        </w:rPr>
        <w:t>OF</w:t>
      </w:r>
      <w:r>
        <w:rPr>
          <w:b/>
          <w:sz w:val="24"/>
        </w:rPr>
        <w:t xml:space="preserve">BIOTECHNOLOGY </w:t>
      </w:r>
      <w:r>
        <w:rPr>
          <w:b/>
          <w:spacing w:val="-4"/>
          <w:sz w:val="24"/>
        </w:rPr>
        <w:t>FACULTY</w:t>
      </w:r>
      <w:r>
        <w:rPr>
          <w:b/>
          <w:spacing w:val="-4"/>
          <w:sz w:val="24"/>
        </w:rPr>
        <w:t>OF</w:t>
      </w:r>
      <w:r>
        <w:rPr>
          <w:b/>
          <w:spacing w:val="-4"/>
          <w:sz w:val="24"/>
        </w:rPr>
        <w:t>BIOLOGICAL</w:t>
      </w:r>
      <w:r>
        <w:rPr>
          <w:b/>
          <w:spacing w:val="-4"/>
          <w:sz w:val="24"/>
        </w:rPr>
        <w:t>SCIENCES</w:t>
      </w:r>
    </w:p>
    <w:p>
      <w:pPr>
        <w:pStyle w:val="style0"/>
        <w:spacing w:before="0" w:lineRule="auto" w:line="616"/>
        <w:ind w:left="1678" w:right="1656" w:firstLine="0"/>
        <w:jc w:val="center"/>
        <w:rPr>
          <w:b/>
          <w:sz w:val="24"/>
        </w:rPr>
      </w:pPr>
      <w:r>
        <w:rPr>
          <w:b/>
          <w:sz w:val="24"/>
        </w:rPr>
        <w:t>ALEX</w:t>
      </w:r>
      <w:r>
        <w:rPr>
          <w:b/>
          <w:sz w:val="24"/>
        </w:rPr>
        <w:t>EKWUEME</w:t>
      </w:r>
      <w:r>
        <w:rPr>
          <w:b/>
          <w:sz w:val="24"/>
        </w:rPr>
        <w:t>FEDERAL</w:t>
      </w:r>
      <w:r>
        <w:rPr>
          <w:b/>
          <w:sz w:val="24"/>
        </w:rPr>
        <w:t>UNIVERSITY</w:t>
      </w:r>
      <w:r>
        <w:rPr>
          <w:b/>
          <w:sz w:val="24"/>
        </w:rPr>
        <w:t>NDUFU-ALIKE EBONYI STATE, NIGERIA</w:t>
      </w:r>
    </w:p>
    <w:p>
      <w:pPr>
        <w:pStyle w:val="style66"/>
        <w:rPr>
          <w:b/>
        </w:rPr>
      </w:pPr>
    </w:p>
    <w:p>
      <w:pPr>
        <w:pStyle w:val="style66"/>
        <w:rPr>
          <w:b/>
        </w:rPr>
      </w:pPr>
    </w:p>
    <w:p>
      <w:pPr>
        <w:pStyle w:val="style66"/>
        <w:rPr>
          <w:b/>
        </w:rPr>
      </w:pPr>
    </w:p>
    <w:p>
      <w:pPr>
        <w:pStyle w:val="style66"/>
        <w:rPr>
          <w:b/>
        </w:rPr>
      </w:pPr>
    </w:p>
    <w:p>
      <w:pPr>
        <w:pStyle w:val="style66"/>
        <w:spacing w:before="42"/>
        <w:rPr>
          <w:b/>
        </w:rPr>
      </w:pPr>
    </w:p>
    <w:p>
      <w:pPr>
        <w:pStyle w:val="style0"/>
        <w:spacing w:before="0"/>
        <w:ind w:left="480" w:right="468" w:firstLine="0"/>
        <w:jc w:val="center"/>
        <w:rPr>
          <w:b/>
          <w:sz w:val="24"/>
        </w:rPr>
      </w:pPr>
      <w:r>
        <w:rPr>
          <w:b/>
          <w:sz w:val="24"/>
        </w:rPr>
        <w:t>SEPTEMBER,</w:t>
      </w:r>
      <w:r>
        <w:rPr>
          <w:b/>
          <w:spacing w:val="-4"/>
          <w:sz w:val="24"/>
        </w:rPr>
        <w:t>2025</w:t>
      </w:r>
    </w:p>
    <w:p>
      <w:pPr>
        <w:pStyle w:val="style0"/>
        <w:spacing w:after="0"/>
        <w:jc w:val="center"/>
        <w:rPr>
          <w:b/>
          <w:sz w:val="24"/>
        </w:rPr>
        <w:sectPr>
          <w:type w:val="continuous"/>
          <w:pgSz w:w="12240" w:h="15840" w:orient="portrait"/>
          <w:pgMar w:top="1360" w:right="1080" w:bottom="280" w:left="1080" w:header="720" w:footer="720" w:gutter="0"/>
        </w:sectPr>
      </w:pPr>
    </w:p>
    <w:p>
      <w:pPr>
        <w:pStyle w:val="style0"/>
        <w:spacing w:before="62" w:lineRule="auto" w:line="480"/>
        <w:ind w:left="78" w:right="79" w:firstLine="0"/>
        <w:jc w:val="center"/>
        <w:rPr>
          <w:b/>
          <w:sz w:val="24"/>
        </w:rPr>
      </w:pPr>
      <w:r>
        <w:rPr>
          <w:b/>
          <w:spacing w:val="-2"/>
          <w:sz w:val="24"/>
        </w:rPr>
        <w:t>COMPARATIVE</w:t>
      </w:r>
      <w:r>
        <w:rPr>
          <w:b/>
          <w:spacing w:val="-2"/>
          <w:sz w:val="24"/>
        </w:rPr>
        <w:t>ASSESSMENT</w:t>
      </w:r>
      <w:r>
        <w:rPr>
          <w:b/>
          <w:spacing w:val="-2"/>
          <w:sz w:val="24"/>
        </w:rPr>
        <w:t>OF</w:t>
      </w:r>
      <w:r>
        <w:rPr>
          <w:b/>
          <w:spacing w:val="-2"/>
          <w:sz w:val="24"/>
        </w:rPr>
        <w:t>VITAMIN COMPOSITIONS OF</w:t>
      </w:r>
      <w:r>
        <w:rPr>
          <w:b/>
          <w:spacing w:val="-2"/>
          <w:sz w:val="24"/>
        </w:rPr>
        <w:t xml:space="preserve">FUFU PREPARED </w:t>
      </w:r>
      <w:r>
        <w:rPr>
          <w:b/>
          <w:sz w:val="24"/>
        </w:rPr>
        <w:t>WITH CHEMICAL</w:t>
      </w:r>
      <w:r>
        <w:rPr>
          <w:b/>
          <w:sz w:val="24"/>
        </w:rPr>
        <w:t>ACCELERANTS</w:t>
      </w:r>
    </w:p>
    <w:p>
      <w:pPr>
        <w:pStyle w:val="style0"/>
        <w:spacing w:before="159"/>
        <w:ind w:left="480" w:right="472" w:firstLine="0"/>
        <w:jc w:val="center"/>
        <w:rPr>
          <w:b/>
          <w:sz w:val="24"/>
        </w:rPr>
      </w:pPr>
      <w:r>
        <w:rPr>
          <w:b/>
          <w:spacing w:val="-5"/>
          <w:sz w:val="24"/>
        </w:rPr>
        <w:t>BY</w:t>
      </w:r>
    </w:p>
    <w:p>
      <w:pPr>
        <w:pStyle w:val="style66"/>
        <w:spacing w:before="163"/>
        <w:rPr>
          <w:b/>
        </w:rPr>
      </w:pPr>
    </w:p>
    <w:p>
      <w:pPr>
        <w:pStyle w:val="style0"/>
        <w:spacing w:before="0" w:lineRule="auto" w:line="480"/>
        <w:ind w:left="2656" w:right="2658" w:firstLine="0"/>
        <w:jc w:val="center"/>
        <w:rPr>
          <w:b/>
          <w:sz w:val="24"/>
        </w:rPr>
      </w:pPr>
      <w:r>
        <w:rPr>
          <w:b/>
          <w:sz w:val="24"/>
        </w:rPr>
        <w:t>IKWOR</w:t>
      </w:r>
      <w:r>
        <w:rPr>
          <w:b/>
          <w:sz w:val="24"/>
        </w:rPr>
        <w:t>EMMANUEL</w:t>
      </w:r>
      <w:r>
        <w:rPr>
          <w:b/>
          <w:sz w:val="24"/>
        </w:rPr>
        <w:t xml:space="preserve">POLITE </w:t>
      </w:r>
      <w:r>
        <w:rPr>
          <w:b/>
          <w:spacing w:val="-2"/>
          <w:sz w:val="24"/>
        </w:rPr>
        <w:t>2021/BS/21190</w:t>
      </w:r>
    </w:p>
    <w:p>
      <w:pPr>
        <w:pStyle w:val="style0"/>
        <w:spacing w:before="159" w:lineRule="auto" w:line="616"/>
        <w:ind w:left="2852" w:right="2855" w:hanging="3"/>
        <w:jc w:val="center"/>
        <w:rPr>
          <w:b/>
          <w:sz w:val="24"/>
        </w:rPr>
      </w:pPr>
      <w:r>
        <w:rPr>
          <w:b/>
          <w:sz w:val="24"/>
        </w:rPr>
        <w:t>DEPARTMENT</w:t>
      </w:r>
      <w:r>
        <w:rPr>
          <w:b/>
          <w:sz w:val="24"/>
        </w:rPr>
        <w:t>OF</w:t>
      </w:r>
      <w:r>
        <w:rPr>
          <w:b/>
          <w:sz w:val="24"/>
        </w:rPr>
        <w:t xml:space="preserve">BIOTECHNOLOGY </w:t>
      </w:r>
      <w:r>
        <w:rPr>
          <w:b/>
          <w:spacing w:val="-4"/>
          <w:sz w:val="24"/>
        </w:rPr>
        <w:t>FACULTY</w:t>
      </w:r>
      <w:r>
        <w:rPr>
          <w:b/>
          <w:spacing w:val="-4"/>
          <w:sz w:val="24"/>
        </w:rPr>
        <w:t>OF</w:t>
      </w:r>
      <w:r>
        <w:rPr>
          <w:b/>
          <w:spacing w:val="-4"/>
          <w:sz w:val="24"/>
        </w:rPr>
        <w:t>BIOLOGICAL</w:t>
      </w:r>
      <w:r>
        <w:rPr>
          <w:b/>
          <w:spacing w:val="-4"/>
          <w:sz w:val="24"/>
        </w:rPr>
        <w:t>SCIENCES</w:t>
      </w:r>
    </w:p>
    <w:p>
      <w:pPr>
        <w:pStyle w:val="style0"/>
        <w:spacing w:before="8" w:lineRule="auto" w:line="616"/>
        <w:ind w:left="1662" w:right="1659" w:firstLine="0"/>
        <w:jc w:val="center"/>
        <w:rPr>
          <w:b/>
          <w:sz w:val="24"/>
        </w:rPr>
      </w:pPr>
      <w:r>
        <w:rPr>
          <w:b/>
          <w:sz w:val="24"/>
        </w:rPr>
        <w:t>ALEX</w:t>
      </w:r>
      <w:r>
        <w:rPr>
          <w:b/>
          <w:sz w:val="24"/>
        </w:rPr>
        <w:t>EKWUEME</w:t>
      </w:r>
      <w:r>
        <w:rPr>
          <w:b/>
          <w:sz w:val="24"/>
        </w:rPr>
        <w:t>FEDERAL</w:t>
      </w:r>
      <w:r>
        <w:rPr>
          <w:b/>
          <w:sz w:val="24"/>
        </w:rPr>
        <w:t>UNIVERSITY</w:t>
      </w:r>
      <w:r>
        <w:rPr>
          <w:b/>
          <w:sz w:val="24"/>
        </w:rPr>
        <w:t>NDUFU-ALIKE EBONYI STATE, NIGERIA</w:t>
      </w:r>
    </w:p>
    <w:p>
      <w:pPr>
        <w:pStyle w:val="style66"/>
        <w:rPr>
          <w:b/>
        </w:rPr>
      </w:pPr>
    </w:p>
    <w:p>
      <w:pPr>
        <w:pStyle w:val="style66"/>
        <w:rPr>
          <w:b/>
        </w:rPr>
      </w:pPr>
    </w:p>
    <w:p>
      <w:pPr>
        <w:pStyle w:val="style66"/>
        <w:rPr>
          <w:b/>
        </w:rPr>
      </w:pPr>
    </w:p>
    <w:p>
      <w:pPr>
        <w:pStyle w:val="style66"/>
        <w:rPr>
          <w:b/>
        </w:rPr>
      </w:pPr>
    </w:p>
    <w:p>
      <w:pPr>
        <w:pStyle w:val="style66"/>
        <w:rPr>
          <w:b/>
        </w:rPr>
      </w:pPr>
    </w:p>
    <w:p>
      <w:pPr>
        <w:pStyle w:val="style66"/>
        <w:rPr>
          <w:b/>
        </w:rPr>
      </w:pPr>
    </w:p>
    <w:p>
      <w:pPr>
        <w:pStyle w:val="style66"/>
        <w:spacing w:before="207"/>
        <w:rPr>
          <w:b/>
        </w:rPr>
      </w:pPr>
    </w:p>
    <w:p>
      <w:pPr>
        <w:pStyle w:val="style0"/>
        <w:spacing w:before="0" w:lineRule="auto" w:line="621"/>
        <w:ind w:left="1662" w:right="1656" w:firstLine="0"/>
        <w:jc w:val="center"/>
        <w:rPr>
          <w:b/>
          <w:sz w:val="24"/>
        </w:rPr>
      </w:pPr>
      <w:r>
        <w:rPr>
          <w:b/>
          <w:sz w:val="24"/>
        </w:rPr>
        <w:t>SUPERVISOR:</w:t>
      </w:r>
      <w:r>
        <w:rPr>
          <w:b/>
          <w:sz w:val="24"/>
        </w:rPr>
        <w:t>MR.</w:t>
      </w:r>
      <w:r>
        <w:rPr>
          <w:b/>
          <w:sz w:val="24"/>
        </w:rPr>
        <w:t>OKPAGA</w:t>
      </w:r>
      <w:r>
        <w:rPr>
          <w:b/>
          <w:sz w:val="24"/>
        </w:rPr>
        <w:t>FREDRICK</w:t>
      </w:r>
      <w:r>
        <w:rPr>
          <w:b/>
          <w:sz w:val="24"/>
        </w:rPr>
        <w:t>OGEH SEPTEMBER 2025</w:t>
      </w:r>
    </w:p>
    <w:p>
      <w:pPr>
        <w:pStyle w:val="style0"/>
        <w:spacing w:after="0" w:lineRule="auto" w:line="621"/>
        <w:jc w:val="center"/>
        <w:rPr>
          <w:b/>
          <w:sz w:val="24"/>
        </w:rPr>
        <w:sectPr>
          <w:footerReference w:type="default" r:id="rId2"/>
          <w:pgSz w:w="12240" w:h="15840" w:orient="portrait"/>
          <w:pgMar w:top="1380" w:right="1080" w:bottom="1240" w:left="1080" w:header="0" w:footer="1051" w:gutter="0"/>
          <w:pgNumType w:start="2"/>
        </w:sectPr>
      </w:pPr>
    </w:p>
    <w:p>
      <w:pPr>
        <w:pStyle w:val="style66"/>
        <w:rPr>
          <w:b/>
        </w:rPr>
      </w:pPr>
    </w:p>
    <w:p>
      <w:pPr>
        <w:pStyle w:val="style66"/>
        <w:spacing w:before="107"/>
        <w:rPr>
          <w:b/>
        </w:rPr>
      </w:pPr>
    </w:p>
    <w:bookmarkStart w:id="0" w:name="_TOC_250039"/>
    <w:bookmarkEnd w:id="0"/>
    <w:p>
      <w:pPr>
        <w:pStyle w:val="style4101"/>
        <w:spacing w:before="0"/>
        <w:ind w:right="477"/>
        <w:rPr/>
      </w:pPr>
      <w:r>
        <w:rPr>
          <w:spacing w:val="-2"/>
        </w:rPr>
        <w:t>CERTIFICATION</w:t>
      </w:r>
    </w:p>
    <w:p>
      <w:pPr>
        <w:pStyle w:val="style66"/>
        <w:rPr>
          <w:b/>
        </w:rPr>
      </w:pPr>
    </w:p>
    <w:p>
      <w:pPr>
        <w:pStyle w:val="style66"/>
        <w:spacing w:before="204"/>
        <w:rPr>
          <w:b/>
        </w:rPr>
      </w:pPr>
    </w:p>
    <w:p>
      <w:pPr>
        <w:pStyle w:val="style0"/>
        <w:spacing w:before="0" w:lineRule="auto" w:line="280"/>
        <w:ind w:left="355" w:right="358" w:firstLine="720"/>
        <w:jc w:val="both"/>
        <w:rPr>
          <w:sz w:val="24"/>
        </w:rPr>
      </w:pPr>
      <w:r>
        <w:rPr>
          <w:sz w:val="24"/>
        </w:rPr>
        <w:t>This is to certify that this research work titled “</w:t>
      </w:r>
      <w:r>
        <w:rPr>
          <w:b/>
          <w:sz w:val="24"/>
        </w:rPr>
        <w:t xml:space="preserve">Comparative Assessment of Vitamin Compositions Of Fufu Prepared with Chemical Accelerants” </w:t>
      </w:r>
      <w:r>
        <w:rPr>
          <w:sz w:val="24"/>
        </w:rPr>
        <w:t>is original and has not been presented or submitted in part or full for any other degree or diploma.</w:t>
      </w:r>
    </w:p>
    <w:p>
      <w:pPr>
        <w:pStyle w:val="style66"/>
        <w:rPr>
          <w:sz w:val="20"/>
        </w:rPr>
      </w:pPr>
    </w:p>
    <w:p>
      <w:pPr>
        <w:pStyle w:val="style66"/>
        <w:rPr>
          <w:sz w:val="20"/>
        </w:rPr>
      </w:pPr>
    </w:p>
    <w:p>
      <w:pPr>
        <w:pStyle w:val="style66"/>
        <w:rPr>
          <w:sz w:val="20"/>
        </w:rPr>
      </w:pPr>
    </w:p>
    <w:p>
      <w:pPr>
        <w:pStyle w:val="style66"/>
        <w:rPr>
          <w:sz w:val="20"/>
        </w:rPr>
      </w:pPr>
    </w:p>
    <w:p>
      <w:pPr>
        <w:pStyle w:val="style66"/>
        <w:spacing w:before="216"/>
        <w:rPr>
          <w:sz w:val="20"/>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firstRow="1" w:lastRow="1" w:firstColumn="1" w:lastColumn="1" w:noHBand="0" w:noVBand="0"/>
      </w:tblPr>
      <w:tblGrid>
        <w:gridCol w:w="3616"/>
        <w:gridCol w:w="3099"/>
        <w:gridCol w:w="2393"/>
      </w:tblGrid>
      <w:tr>
        <w:trPr>
          <w:trHeight w:val="296" w:hRule="atLeast"/>
          <w:jc w:val="left"/>
        </w:trPr>
        <w:tc>
          <w:tcPr>
            <w:tcW w:w="3616" w:type="dxa"/>
            <w:tcBorders/>
          </w:tcPr>
          <w:p>
            <w:pPr>
              <w:pStyle w:val="style4103"/>
              <w:spacing w:lineRule="exact" w:line="266"/>
              <w:ind w:left="50"/>
              <w:rPr>
                <w:b/>
                <w:sz w:val="24"/>
              </w:rPr>
            </w:pPr>
            <w:r>
              <w:rPr>
                <w:b/>
                <w:spacing w:val="-2"/>
                <w:sz w:val="24"/>
                <w:u w:val="single"/>
              </w:rPr>
              <w:t>Ikwor,</w:t>
            </w:r>
            <w:r>
              <w:rPr>
                <w:b/>
                <w:spacing w:val="-2"/>
                <w:sz w:val="24"/>
                <w:u w:val="single"/>
              </w:rPr>
              <w:t>Emmanuel</w:t>
            </w:r>
            <w:r>
              <w:rPr>
                <w:b/>
                <w:spacing w:val="-2"/>
                <w:sz w:val="24"/>
                <w:u w:val="single"/>
              </w:rPr>
              <w:t>Polite</w:t>
            </w:r>
          </w:p>
        </w:tc>
        <w:tc>
          <w:tcPr>
            <w:tcW w:w="3099" w:type="dxa"/>
            <w:tcBorders/>
          </w:tcPr>
          <w:p>
            <w:pPr>
              <w:pStyle w:val="style4103"/>
              <w:spacing w:lineRule="exact" w:line="266"/>
              <w:ind w:left="755"/>
              <w:rPr>
                <w:b/>
                <w:sz w:val="24"/>
              </w:rPr>
            </w:pPr>
            <w:r>
              <w:rPr>
                <w:b/>
                <w:spacing w:val="-2"/>
                <w:sz w:val="24"/>
              </w:rPr>
              <w:t>..............................</w:t>
            </w:r>
          </w:p>
        </w:tc>
        <w:tc>
          <w:tcPr>
            <w:tcW w:w="2393" w:type="dxa"/>
            <w:tcBorders/>
          </w:tcPr>
          <w:p>
            <w:pPr>
              <w:pStyle w:val="style4103"/>
              <w:spacing w:lineRule="exact" w:line="266"/>
              <w:ind w:right="49"/>
              <w:jc w:val="right"/>
              <w:rPr>
                <w:b/>
                <w:sz w:val="24"/>
              </w:rPr>
            </w:pPr>
            <w:r>
              <w:rPr>
                <w:b/>
                <w:spacing w:val="-2"/>
                <w:sz w:val="24"/>
              </w:rPr>
              <w:t>..............................</w:t>
            </w:r>
          </w:p>
        </w:tc>
      </w:tr>
      <w:tr>
        <w:tblPrEx/>
        <w:trPr>
          <w:trHeight w:val="1164" w:hRule="atLeast"/>
          <w:jc w:val="left"/>
        </w:trPr>
        <w:tc>
          <w:tcPr>
            <w:tcW w:w="3616" w:type="dxa"/>
            <w:tcBorders/>
          </w:tcPr>
          <w:p>
            <w:pPr>
              <w:pStyle w:val="style4103"/>
              <w:spacing w:before="20"/>
              <w:ind w:left="50"/>
              <w:rPr>
                <w:b/>
                <w:sz w:val="24"/>
              </w:rPr>
            </w:pPr>
            <w:r>
              <w:rPr>
                <w:b/>
                <w:spacing w:val="-2"/>
                <w:sz w:val="24"/>
              </w:rPr>
              <w:t>Student</w:t>
            </w:r>
          </w:p>
        </w:tc>
        <w:tc>
          <w:tcPr>
            <w:tcW w:w="3099" w:type="dxa"/>
            <w:tcBorders/>
          </w:tcPr>
          <w:p>
            <w:pPr>
              <w:pStyle w:val="style4103"/>
              <w:spacing w:before="20"/>
              <w:ind w:left="1120"/>
              <w:rPr>
                <w:b/>
                <w:sz w:val="24"/>
              </w:rPr>
            </w:pPr>
            <w:r>
              <w:rPr>
                <w:b/>
                <w:spacing w:val="-2"/>
                <w:sz w:val="24"/>
              </w:rPr>
              <w:t>Signature</w:t>
            </w:r>
          </w:p>
        </w:tc>
        <w:tc>
          <w:tcPr>
            <w:tcW w:w="2393" w:type="dxa"/>
            <w:tcBorders/>
          </w:tcPr>
          <w:p>
            <w:pPr>
              <w:pStyle w:val="style4103"/>
              <w:spacing w:before="20"/>
              <w:ind w:left="1262"/>
              <w:rPr>
                <w:b/>
                <w:sz w:val="24"/>
              </w:rPr>
            </w:pPr>
            <w:r>
              <w:rPr>
                <w:b/>
                <w:spacing w:val="-4"/>
                <w:sz w:val="24"/>
              </w:rPr>
              <w:t>Date</w:t>
            </w:r>
          </w:p>
        </w:tc>
      </w:tr>
      <w:tr>
        <w:tblPrEx/>
        <w:trPr>
          <w:trHeight w:val="1149" w:hRule="atLeast"/>
          <w:jc w:val="left"/>
        </w:trPr>
        <w:tc>
          <w:tcPr>
            <w:tcW w:w="3616" w:type="dxa"/>
            <w:tcBorders/>
          </w:tcPr>
          <w:p>
            <w:pPr>
              <w:pStyle w:val="style4103"/>
              <w:rPr>
                <w:sz w:val="24"/>
              </w:rPr>
            </w:pPr>
          </w:p>
          <w:p>
            <w:pPr>
              <w:pStyle w:val="style4103"/>
              <w:rPr>
                <w:sz w:val="24"/>
              </w:rPr>
            </w:pPr>
          </w:p>
          <w:p>
            <w:pPr>
              <w:pStyle w:val="style4103"/>
              <w:spacing w:before="29"/>
              <w:rPr>
                <w:sz w:val="24"/>
              </w:rPr>
            </w:pPr>
          </w:p>
          <w:p>
            <w:pPr>
              <w:pStyle w:val="style4103"/>
              <w:spacing w:before="1" w:lineRule="exact" w:line="272"/>
              <w:ind w:left="50"/>
              <w:rPr>
                <w:b/>
                <w:sz w:val="24"/>
              </w:rPr>
            </w:pPr>
            <w:r>
              <w:rPr>
                <w:b/>
                <w:sz w:val="24"/>
                <w:u w:val="single"/>
              </w:rPr>
              <w:t>Mr.</w:t>
            </w:r>
            <w:r>
              <w:rPr>
                <w:b/>
                <w:sz w:val="24"/>
                <w:u w:val="single"/>
              </w:rPr>
              <w:t>Okpaga</w:t>
            </w:r>
            <w:r>
              <w:rPr>
                <w:b/>
                <w:sz w:val="24"/>
                <w:u w:val="single"/>
              </w:rPr>
              <w:t>Fredrick</w:t>
            </w:r>
            <w:r>
              <w:rPr>
                <w:b/>
                <w:spacing w:val="-4"/>
                <w:sz w:val="24"/>
                <w:u w:val="single"/>
              </w:rPr>
              <w:t>Ogeh</w:t>
            </w:r>
          </w:p>
        </w:tc>
        <w:tc>
          <w:tcPr>
            <w:tcW w:w="3099" w:type="dxa"/>
            <w:tcBorders/>
          </w:tcPr>
          <w:p>
            <w:pPr>
              <w:pStyle w:val="style4103"/>
              <w:rPr>
                <w:sz w:val="24"/>
              </w:rPr>
            </w:pPr>
          </w:p>
          <w:p>
            <w:pPr>
              <w:pStyle w:val="style4103"/>
              <w:rPr>
                <w:sz w:val="24"/>
              </w:rPr>
            </w:pPr>
          </w:p>
          <w:p>
            <w:pPr>
              <w:pStyle w:val="style4103"/>
              <w:spacing w:before="29"/>
              <w:rPr>
                <w:sz w:val="24"/>
              </w:rPr>
            </w:pPr>
          </w:p>
          <w:p>
            <w:pPr>
              <w:pStyle w:val="style4103"/>
              <w:spacing w:before="1" w:lineRule="exact" w:line="272"/>
              <w:ind w:left="755"/>
              <w:rPr>
                <w:b/>
                <w:sz w:val="24"/>
              </w:rPr>
            </w:pPr>
            <w:r>
              <w:rPr>
                <w:b/>
                <w:spacing w:val="-2"/>
                <w:sz w:val="24"/>
              </w:rPr>
              <w:t>..............................</w:t>
            </w:r>
          </w:p>
        </w:tc>
        <w:tc>
          <w:tcPr>
            <w:tcW w:w="2393" w:type="dxa"/>
            <w:tcBorders/>
          </w:tcPr>
          <w:p>
            <w:pPr>
              <w:pStyle w:val="style4103"/>
              <w:rPr>
                <w:sz w:val="24"/>
              </w:rPr>
            </w:pPr>
          </w:p>
          <w:p>
            <w:pPr>
              <w:pStyle w:val="style4103"/>
              <w:rPr>
                <w:sz w:val="24"/>
              </w:rPr>
            </w:pPr>
          </w:p>
          <w:p>
            <w:pPr>
              <w:pStyle w:val="style4103"/>
              <w:spacing w:before="29"/>
              <w:rPr>
                <w:sz w:val="24"/>
              </w:rPr>
            </w:pPr>
          </w:p>
          <w:p>
            <w:pPr>
              <w:pStyle w:val="style4103"/>
              <w:spacing w:before="1" w:lineRule="exact" w:line="272"/>
              <w:ind w:right="49"/>
              <w:jc w:val="right"/>
              <w:rPr>
                <w:b/>
                <w:sz w:val="24"/>
              </w:rPr>
            </w:pPr>
            <w:r>
              <w:rPr>
                <w:b/>
                <w:spacing w:val="-2"/>
                <w:sz w:val="24"/>
              </w:rPr>
              <w:t>..............................</w:t>
            </w:r>
          </w:p>
        </w:tc>
      </w:tr>
      <w:tr>
        <w:tblPrEx/>
        <w:trPr>
          <w:trHeight w:val="1147" w:hRule="atLeast"/>
          <w:jc w:val="left"/>
        </w:trPr>
        <w:tc>
          <w:tcPr>
            <w:tcW w:w="3616" w:type="dxa"/>
            <w:tcBorders/>
          </w:tcPr>
          <w:p>
            <w:pPr>
              <w:pStyle w:val="style4103"/>
              <w:spacing w:before="5"/>
              <w:ind w:left="50"/>
              <w:rPr>
                <w:b/>
                <w:sz w:val="24"/>
              </w:rPr>
            </w:pPr>
            <w:r>
              <w:rPr>
                <w:b/>
                <w:spacing w:val="-2"/>
                <w:sz w:val="24"/>
              </w:rPr>
              <w:t>Supervisor</w:t>
            </w:r>
          </w:p>
        </w:tc>
        <w:tc>
          <w:tcPr>
            <w:tcW w:w="3099" w:type="dxa"/>
            <w:tcBorders/>
          </w:tcPr>
          <w:p>
            <w:pPr>
              <w:pStyle w:val="style4103"/>
              <w:spacing w:before="5"/>
              <w:ind w:left="1120"/>
              <w:rPr>
                <w:b/>
                <w:sz w:val="24"/>
              </w:rPr>
            </w:pPr>
            <w:r>
              <w:rPr>
                <w:b/>
                <w:spacing w:val="-2"/>
                <w:sz w:val="24"/>
              </w:rPr>
              <w:t>Signature</w:t>
            </w:r>
          </w:p>
        </w:tc>
        <w:tc>
          <w:tcPr>
            <w:tcW w:w="2393" w:type="dxa"/>
            <w:tcBorders/>
          </w:tcPr>
          <w:p>
            <w:pPr>
              <w:pStyle w:val="style4103"/>
              <w:spacing w:before="5"/>
              <w:ind w:left="1262"/>
              <w:rPr>
                <w:b/>
                <w:sz w:val="24"/>
              </w:rPr>
            </w:pPr>
            <w:r>
              <w:rPr>
                <w:b/>
                <w:spacing w:val="-4"/>
                <w:sz w:val="24"/>
              </w:rPr>
              <w:t>Date</w:t>
            </w:r>
          </w:p>
        </w:tc>
      </w:tr>
      <w:tr>
        <w:tblPrEx/>
        <w:trPr>
          <w:trHeight w:val="1147" w:hRule="atLeast"/>
          <w:jc w:val="left"/>
        </w:trPr>
        <w:tc>
          <w:tcPr>
            <w:tcW w:w="3616" w:type="dxa"/>
            <w:tcBorders/>
          </w:tcPr>
          <w:p>
            <w:pPr>
              <w:pStyle w:val="style4103"/>
              <w:rPr>
                <w:sz w:val="24"/>
              </w:rPr>
            </w:pPr>
          </w:p>
          <w:p>
            <w:pPr>
              <w:pStyle w:val="style4103"/>
              <w:rPr>
                <w:sz w:val="24"/>
              </w:rPr>
            </w:pPr>
          </w:p>
          <w:p>
            <w:pPr>
              <w:pStyle w:val="style4103"/>
              <w:spacing w:before="27"/>
              <w:rPr>
                <w:sz w:val="24"/>
              </w:rPr>
            </w:pPr>
          </w:p>
          <w:p>
            <w:pPr>
              <w:pStyle w:val="style4103"/>
              <w:spacing w:lineRule="exact" w:line="272"/>
              <w:ind w:left="50"/>
              <w:rPr>
                <w:b/>
                <w:sz w:val="24"/>
              </w:rPr>
            </w:pPr>
            <w:r>
              <w:rPr>
                <w:b/>
                <w:sz w:val="24"/>
                <w:u w:val="single"/>
              </w:rPr>
              <w:t>Dr.</w:t>
            </w:r>
            <w:r>
              <w:rPr>
                <w:b/>
                <w:sz w:val="24"/>
                <w:u w:val="single"/>
              </w:rPr>
              <w:t>Kingsley</w:t>
            </w:r>
            <w:r>
              <w:rPr>
                <w:b/>
                <w:sz w:val="24"/>
                <w:u w:val="single"/>
              </w:rPr>
              <w:t>E.</w:t>
            </w:r>
            <w:r>
              <w:rPr>
                <w:b/>
                <w:spacing w:val="-4"/>
                <w:sz w:val="24"/>
                <w:u w:val="single"/>
              </w:rPr>
              <w:t>Nwagu</w:t>
            </w:r>
          </w:p>
        </w:tc>
        <w:tc>
          <w:tcPr>
            <w:tcW w:w="3099" w:type="dxa"/>
            <w:tcBorders/>
          </w:tcPr>
          <w:p>
            <w:pPr>
              <w:pStyle w:val="style4103"/>
              <w:rPr>
                <w:sz w:val="24"/>
              </w:rPr>
            </w:pPr>
          </w:p>
          <w:p>
            <w:pPr>
              <w:pStyle w:val="style4103"/>
              <w:rPr>
                <w:sz w:val="24"/>
              </w:rPr>
            </w:pPr>
          </w:p>
          <w:p>
            <w:pPr>
              <w:pStyle w:val="style4103"/>
              <w:spacing w:before="27"/>
              <w:rPr>
                <w:sz w:val="24"/>
              </w:rPr>
            </w:pPr>
          </w:p>
          <w:p>
            <w:pPr>
              <w:pStyle w:val="style4103"/>
              <w:spacing w:lineRule="exact" w:line="272"/>
              <w:ind w:left="755"/>
              <w:rPr>
                <w:b/>
                <w:sz w:val="24"/>
              </w:rPr>
            </w:pPr>
            <w:r>
              <w:rPr>
                <w:b/>
                <w:spacing w:val="-2"/>
                <w:sz w:val="24"/>
              </w:rPr>
              <w:t>.............................</w:t>
            </w:r>
          </w:p>
        </w:tc>
        <w:tc>
          <w:tcPr>
            <w:tcW w:w="2393" w:type="dxa"/>
            <w:tcBorders/>
          </w:tcPr>
          <w:p>
            <w:pPr>
              <w:pStyle w:val="style4103"/>
              <w:rPr>
                <w:sz w:val="24"/>
              </w:rPr>
            </w:pPr>
          </w:p>
          <w:p>
            <w:pPr>
              <w:pStyle w:val="style4103"/>
              <w:rPr>
                <w:sz w:val="24"/>
              </w:rPr>
            </w:pPr>
          </w:p>
          <w:p>
            <w:pPr>
              <w:pStyle w:val="style4103"/>
              <w:spacing w:before="27"/>
              <w:rPr>
                <w:sz w:val="24"/>
              </w:rPr>
            </w:pPr>
          </w:p>
          <w:p>
            <w:pPr>
              <w:pStyle w:val="style4103"/>
              <w:spacing w:lineRule="exact" w:line="272"/>
              <w:ind w:right="49"/>
              <w:jc w:val="right"/>
              <w:rPr>
                <w:b/>
                <w:sz w:val="24"/>
              </w:rPr>
            </w:pPr>
            <w:r>
              <w:rPr>
                <w:b/>
                <w:spacing w:val="-2"/>
                <w:sz w:val="24"/>
              </w:rPr>
              <w:t>..............................</w:t>
            </w:r>
          </w:p>
        </w:tc>
      </w:tr>
      <w:tr>
        <w:tblPrEx/>
        <w:trPr>
          <w:trHeight w:val="1147" w:hRule="atLeast"/>
          <w:jc w:val="left"/>
        </w:trPr>
        <w:tc>
          <w:tcPr>
            <w:tcW w:w="3616" w:type="dxa"/>
            <w:tcBorders/>
          </w:tcPr>
          <w:p>
            <w:pPr>
              <w:pStyle w:val="style4103"/>
              <w:spacing w:before="6"/>
              <w:ind w:left="50"/>
              <w:rPr>
                <w:b/>
                <w:sz w:val="24"/>
              </w:rPr>
            </w:pPr>
            <w:r>
              <w:rPr>
                <w:b/>
                <w:sz w:val="24"/>
              </w:rPr>
              <w:t>Head</w:t>
            </w:r>
            <w:r>
              <w:rPr>
                <w:b/>
                <w:sz w:val="24"/>
              </w:rPr>
              <w:t>of</w:t>
            </w:r>
            <w:r>
              <w:rPr>
                <w:b/>
                <w:spacing w:val="-2"/>
                <w:sz w:val="24"/>
              </w:rPr>
              <w:t>Department</w:t>
            </w:r>
          </w:p>
        </w:tc>
        <w:tc>
          <w:tcPr>
            <w:tcW w:w="3099" w:type="dxa"/>
            <w:tcBorders/>
          </w:tcPr>
          <w:p>
            <w:pPr>
              <w:pStyle w:val="style4103"/>
              <w:spacing w:before="6"/>
              <w:ind w:left="1120"/>
              <w:rPr>
                <w:b/>
                <w:sz w:val="24"/>
              </w:rPr>
            </w:pPr>
            <w:r>
              <w:rPr>
                <w:b/>
                <w:spacing w:val="-2"/>
                <w:sz w:val="24"/>
              </w:rPr>
              <w:t>Signature</w:t>
            </w:r>
          </w:p>
        </w:tc>
        <w:tc>
          <w:tcPr>
            <w:tcW w:w="2393" w:type="dxa"/>
            <w:tcBorders/>
          </w:tcPr>
          <w:p>
            <w:pPr>
              <w:pStyle w:val="style4103"/>
              <w:spacing w:before="6"/>
              <w:ind w:left="1262"/>
              <w:rPr>
                <w:b/>
                <w:sz w:val="24"/>
              </w:rPr>
            </w:pPr>
            <w:r>
              <w:rPr>
                <w:b/>
                <w:spacing w:val="-4"/>
                <w:sz w:val="24"/>
              </w:rPr>
              <w:t>Date</w:t>
            </w:r>
          </w:p>
        </w:tc>
      </w:tr>
      <w:tr>
        <w:tblPrEx/>
        <w:trPr>
          <w:trHeight w:val="1161" w:hRule="atLeast"/>
          <w:jc w:val="left"/>
        </w:trPr>
        <w:tc>
          <w:tcPr>
            <w:tcW w:w="3616" w:type="dxa"/>
            <w:tcBorders/>
          </w:tcPr>
          <w:p>
            <w:pPr>
              <w:pStyle w:val="style4103"/>
              <w:rPr>
                <w:sz w:val="24"/>
              </w:rPr>
            </w:pPr>
          </w:p>
          <w:p>
            <w:pPr>
              <w:pStyle w:val="style4103"/>
              <w:rPr>
                <w:sz w:val="24"/>
              </w:rPr>
            </w:pPr>
          </w:p>
          <w:p>
            <w:pPr>
              <w:pStyle w:val="style4103"/>
              <w:spacing w:before="27"/>
              <w:rPr>
                <w:sz w:val="24"/>
              </w:rPr>
            </w:pPr>
          </w:p>
          <w:p>
            <w:pPr>
              <w:pStyle w:val="style4103"/>
              <w:tabs>
                <w:tab w:val="left" w:leader="none" w:pos="2210"/>
              </w:tabs>
              <w:ind w:left="50"/>
              <w:rPr>
                <w:b/>
                <w:sz w:val="24"/>
              </w:rPr>
            </w:pPr>
            <w:r>
              <w:rPr>
                <w:b/>
                <w:spacing w:val="-2"/>
                <w:sz w:val="24"/>
                <w:u w:val="single"/>
              </w:rPr>
              <w:t>Prof.</w:t>
            </w:r>
            <w:r>
              <w:rPr>
                <w:b/>
                <w:sz w:val="24"/>
                <w:u w:val="single"/>
              </w:rPr>
              <w:tab/>
            </w:r>
          </w:p>
        </w:tc>
        <w:tc>
          <w:tcPr>
            <w:tcW w:w="3099" w:type="dxa"/>
            <w:tcBorders/>
          </w:tcPr>
          <w:p>
            <w:pPr>
              <w:pStyle w:val="style4103"/>
              <w:rPr>
                <w:sz w:val="24"/>
              </w:rPr>
            </w:pPr>
          </w:p>
          <w:p>
            <w:pPr>
              <w:pStyle w:val="style4103"/>
              <w:rPr>
                <w:sz w:val="24"/>
              </w:rPr>
            </w:pPr>
          </w:p>
          <w:p>
            <w:pPr>
              <w:pStyle w:val="style4103"/>
              <w:spacing w:before="27"/>
              <w:rPr>
                <w:sz w:val="24"/>
              </w:rPr>
            </w:pPr>
          </w:p>
          <w:p>
            <w:pPr>
              <w:pStyle w:val="style4103"/>
              <w:ind w:left="755"/>
              <w:rPr>
                <w:b/>
                <w:sz w:val="24"/>
              </w:rPr>
            </w:pPr>
            <w:r>
              <w:rPr>
                <w:b/>
                <w:spacing w:val="-2"/>
                <w:sz w:val="24"/>
              </w:rPr>
              <w:t>.............................</w:t>
            </w:r>
          </w:p>
        </w:tc>
        <w:tc>
          <w:tcPr>
            <w:tcW w:w="2393" w:type="dxa"/>
            <w:tcBorders/>
          </w:tcPr>
          <w:p>
            <w:pPr>
              <w:pStyle w:val="style4103"/>
              <w:rPr>
                <w:sz w:val="24"/>
              </w:rPr>
            </w:pPr>
          </w:p>
          <w:p>
            <w:pPr>
              <w:pStyle w:val="style4103"/>
              <w:rPr>
                <w:sz w:val="24"/>
              </w:rPr>
            </w:pPr>
          </w:p>
          <w:p>
            <w:pPr>
              <w:pStyle w:val="style4103"/>
              <w:spacing w:before="27"/>
              <w:rPr>
                <w:sz w:val="24"/>
              </w:rPr>
            </w:pPr>
          </w:p>
          <w:p>
            <w:pPr>
              <w:pStyle w:val="style4103"/>
              <w:ind w:right="49"/>
              <w:jc w:val="right"/>
              <w:rPr>
                <w:b/>
                <w:sz w:val="24"/>
              </w:rPr>
            </w:pPr>
            <w:r>
              <w:rPr>
                <w:b/>
                <w:spacing w:val="-2"/>
                <w:sz w:val="24"/>
              </w:rPr>
              <w:t>..............................</w:t>
            </w:r>
          </w:p>
        </w:tc>
      </w:tr>
      <w:tr>
        <w:tblPrEx/>
        <w:trPr>
          <w:trHeight w:val="296" w:hRule="atLeast"/>
          <w:jc w:val="left"/>
        </w:trPr>
        <w:tc>
          <w:tcPr>
            <w:tcW w:w="3616" w:type="dxa"/>
            <w:tcBorders/>
          </w:tcPr>
          <w:p>
            <w:pPr>
              <w:pStyle w:val="style4103"/>
              <w:spacing w:before="20" w:lineRule="exact" w:line="256"/>
              <w:ind w:left="50"/>
              <w:rPr>
                <w:b/>
                <w:sz w:val="24"/>
              </w:rPr>
            </w:pPr>
            <w:r>
              <w:rPr>
                <w:b/>
                <w:sz w:val="24"/>
              </w:rPr>
              <w:t>External</w:t>
            </w:r>
            <w:r>
              <w:rPr>
                <w:b/>
                <w:spacing w:val="-2"/>
                <w:sz w:val="24"/>
              </w:rPr>
              <w:t>Examiner</w:t>
            </w:r>
          </w:p>
        </w:tc>
        <w:tc>
          <w:tcPr>
            <w:tcW w:w="3099" w:type="dxa"/>
            <w:tcBorders/>
          </w:tcPr>
          <w:p>
            <w:pPr>
              <w:pStyle w:val="style4103"/>
              <w:spacing w:before="20" w:lineRule="exact" w:line="256"/>
              <w:ind w:left="1120"/>
              <w:rPr>
                <w:b/>
                <w:sz w:val="24"/>
              </w:rPr>
            </w:pPr>
            <w:r>
              <w:rPr>
                <w:b/>
                <w:spacing w:val="-2"/>
                <w:sz w:val="24"/>
              </w:rPr>
              <w:t>Signature</w:t>
            </w:r>
          </w:p>
        </w:tc>
        <w:tc>
          <w:tcPr>
            <w:tcW w:w="2393" w:type="dxa"/>
            <w:tcBorders/>
          </w:tcPr>
          <w:p>
            <w:pPr>
              <w:pStyle w:val="style4103"/>
              <w:spacing w:before="20" w:lineRule="exact" w:line="256"/>
              <w:ind w:left="1262"/>
              <w:rPr>
                <w:b/>
                <w:sz w:val="24"/>
              </w:rPr>
            </w:pPr>
            <w:r>
              <w:rPr>
                <w:b/>
                <w:spacing w:val="-4"/>
                <w:sz w:val="24"/>
              </w:rPr>
              <w:t>Date</w:t>
            </w:r>
          </w:p>
        </w:tc>
      </w:tr>
    </w:tbl>
    <w:p>
      <w:pPr>
        <w:pStyle w:val="style4103"/>
        <w:spacing w:after="0" w:lineRule="exact" w:line="256"/>
        <w:rPr>
          <w:b/>
          <w:sz w:val="24"/>
        </w:rPr>
        <w:sectPr>
          <w:pgSz w:w="12240" w:h="15840" w:orient="portrait"/>
          <w:pgMar w:top="1820" w:right="1080" w:bottom="1240" w:left="1080" w:header="0" w:footer="1051" w:gutter="0"/>
        </w:sectPr>
      </w:pPr>
    </w:p>
    <w:bookmarkStart w:id="1" w:name="_TOC_250038"/>
    <w:bookmarkEnd w:id="1"/>
    <w:p>
      <w:pPr>
        <w:pStyle w:val="style4101"/>
        <w:ind w:left="0" w:right="224"/>
        <w:rPr/>
      </w:pPr>
      <w:r>
        <w:rPr>
          <w:spacing w:val="-2"/>
        </w:rPr>
        <w:t>DEDICATION</w:t>
      </w:r>
    </w:p>
    <w:p>
      <w:pPr>
        <w:pStyle w:val="style66"/>
        <w:rPr>
          <w:b/>
        </w:rPr>
      </w:pPr>
    </w:p>
    <w:p>
      <w:pPr>
        <w:pStyle w:val="style66"/>
        <w:spacing w:before="204"/>
        <w:rPr>
          <w:b/>
        </w:rPr>
      </w:pPr>
    </w:p>
    <w:p>
      <w:pPr>
        <w:pStyle w:val="style66"/>
        <w:spacing w:lineRule="auto" w:line="480"/>
        <w:ind w:left="355" w:right="381" w:firstLine="720"/>
        <w:rPr/>
      </w:pPr>
      <w:r>
        <w:t>This</w:t>
      </w:r>
      <w:r>
        <w:t>work</w:t>
      </w:r>
      <w:r>
        <w:t>is</w:t>
      </w:r>
      <w:r>
        <w:t>dedicated</w:t>
      </w:r>
      <w:r>
        <w:t>to God</w:t>
      </w:r>
      <w:r>
        <w:t>Almighty</w:t>
      </w:r>
      <w:r>
        <w:t>whose</w:t>
      </w:r>
      <w:r>
        <w:t>grace</w:t>
      </w:r>
      <w:r>
        <w:t>and</w:t>
      </w:r>
      <w:r>
        <w:t>wisdom</w:t>
      </w:r>
      <w:r>
        <w:t>have</w:t>
      </w:r>
      <w:r>
        <w:t>guided me throughout my academic journey.</w:t>
      </w:r>
    </w:p>
    <w:p>
      <w:pPr>
        <w:pStyle w:val="style66"/>
        <w:spacing w:after="0" w:lineRule="auto" w:line="480"/>
        <w:rPr/>
        <w:sectPr>
          <w:pgSz w:w="12240" w:h="15840" w:orient="portrait"/>
          <w:pgMar w:top="1380" w:right="1080" w:bottom="1240" w:left="1080" w:header="0" w:footer="1051" w:gutter="0"/>
        </w:sectPr>
      </w:pPr>
    </w:p>
    <w:bookmarkStart w:id="2" w:name="_TOC_250037"/>
    <w:bookmarkEnd w:id="2"/>
    <w:p>
      <w:pPr>
        <w:pStyle w:val="style4101"/>
        <w:ind w:right="883"/>
        <w:rPr/>
      </w:pPr>
      <w:r>
        <w:rPr>
          <w:spacing w:val="-2"/>
        </w:rPr>
        <w:t>ACKNOWLEDGEMENTS</w:t>
      </w:r>
    </w:p>
    <w:p>
      <w:pPr>
        <w:pStyle w:val="style66"/>
        <w:rPr>
          <w:b/>
        </w:rPr>
      </w:pPr>
    </w:p>
    <w:p>
      <w:pPr>
        <w:pStyle w:val="style66"/>
        <w:spacing w:before="204"/>
        <w:rPr>
          <w:b/>
        </w:rPr>
      </w:pPr>
    </w:p>
    <w:p>
      <w:pPr>
        <w:pStyle w:val="style66"/>
        <w:spacing w:lineRule="auto" w:line="480"/>
        <w:ind w:left="355" w:right="369" w:firstLine="720"/>
        <w:jc w:val="both"/>
        <w:rPr/>
      </w:pPr>
      <w:r>
        <w:t>I am profoundly grateful to God Almighty for granting me the grace, wisdom,</w:t>
      </w:r>
      <w:r>
        <w:t>knowledge, and understanding that made this project possible. Without His divine guidance, this achievement would not have been realized.</w:t>
      </w:r>
    </w:p>
    <w:p>
      <w:pPr>
        <w:pStyle w:val="style66"/>
        <w:spacing w:before="159" w:lineRule="auto" w:line="480"/>
        <w:ind w:left="355" w:right="367" w:firstLine="720"/>
        <w:jc w:val="both"/>
        <w:rPr/>
      </w:pPr>
      <w:r>
        <w:t>My sincere appreciation goes to my supervisor, Mr. Okpaga Fredrick Ogeh, for his competent supervision, guidance, and encouragement throughout the course of this work. His invaluable insights and support were instrumental to the successful completion of this project.</w:t>
      </w:r>
    </w:p>
    <w:p>
      <w:pPr>
        <w:pStyle w:val="style66"/>
        <w:spacing w:before="159" w:lineRule="auto" w:line="480"/>
        <w:ind w:left="355" w:right="368" w:firstLine="720"/>
        <w:jc w:val="both"/>
        <w:rPr/>
      </w:pPr>
      <w:r>
        <w:t>I am equally thankful to the Head of Department, Dr. Kingsley E. Nwagu, for his relentless efforts and unwavering support</w:t>
      </w:r>
      <w:r>
        <w:t>towards</w:t>
      </w:r>
      <w:r>
        <w:t>the success of</w:t>
      </w:r>
      <w:r>
        <w:t>this project and its presentation. His leadership and dedication have been a great source of motivation.</w:t>
      </w:r>
    </w:p>
    <w:p>
      <w:pPr>
        <w:pStyle w:val="style66"/>
        <w:spacing w:before="164" w:lineRule="auto" w:line="480"/>
        <w:ind w:left="355" w:right="350" w:firstLine="720"/>
        <w:jc w:val="both"/>
        <w:rPr/>
      </w:pPr>
      <w:r>
        <w:t>To my lecturers, the staff of the Department of Biotechnology, the Staff of Biological Sciences Faculty as a whole and my course mates, I extend my heartfelt thanks for the knowledge, training, and support you provided, all of which have significantly enriched my academic journey.</w:t>
      </w:r>
    </w:p>
    <w:p>
      <w:pPr>
        <w:pStyle w:val="style66"/>
        <w:spacing w:before="159" w:lineRule="auto" w:line="480"/>
        <w:ind w:left="355" w:right="353" w:firstLine="720"/>
        <w:jc w:val="both"/>
        <w:rPr/>
      </w:pPr>
      <w:r>
        <w:t>Finally, I am deeply indebted to my family and friends, especially my mother, my late father, and close real friends (too numerous to mention by name), for their prayers, encouragement, and financial support. Your unwavering belief in me has been a constant source of strength and inspiration.</w:t>
      </w:r>
    </w:p>
    <w:p>
      <w:pPr>
        <w:pStyle w:val="style66"/>
        <w:spacing w:after="0" w:lineRule="auto" w:line="480"/>
        <w:jc w:val="both"/>
        <w:rPr/>
        <w:sectPr>
          <w:pgSz w:w="12240" w:h="15840" w:orient="portrait"/>
          <w:pgMar w:top="1380" w:right="1080" w:bottom="1240" w:left="1080" w:header="0" w:footer="1051" w:gutter="0"/>
        </w:sectPr>
      </w:pPr>
    </w:p>
    <w:bookmarkStart w:id="3" w:name="_TOC_250036"/>
    <w:bookmarkEnd w:id="3"/>
    <w:p>
      <w:pPr>
        <w:pStyle w:val="style4101"/>
        <w:ind w:right="721"/>
        <w:rPr/>
      </w:pPr>
      <w:r>
        <w:rPr>
          <w:spacing w:val="-2"/>
        </w:rPr>
        <w:t>ABSTRACT</w:t>
      </w:r>
    </w:p>
    <w:p>
      <w:pPr>
        <w:pStyle w:val="style66"/>
        <w:rPr>
          <w:b/>
        </w:rPr>
      </w:pPr>
    </w:p>
    <w:p>
      <w:pPr>
        <w:pStyle w:val="style66"/>
        <w:spacing w:before="199"/>
        <w:rPr>
          <w:b/>
        </w:rPr>
      </w:pPr>
    </w:p>
    <w:p>
      <w:pPr>
        <w:pStyle w:val="style66"/>
        <w:spacing w:before="1"/>
        <w:ind w:left="360" w:right="359"/>
        <w:jc w:val="both"/>
        <w:rPr/>
      </w:pPr>
      <w:r>
        <w:t>Fufu is a staple food in most West Africa countries produced by fermentation of cassava tubers. In the olden days,</w:t>
      </w:r>
      <w:r>
        <w:t>it was produced in the rural settings through natural fermentation of cassava. In recent times, chemical accelerants such as kerosene, detergent, paracetamol tablets, potash, and nail are used to ferment cassava for fufu. These chemicals reduce the fermentation period, odour and whiten the fufu. However, their impacts on the nutritional quality and health implications remain unclear. Therefore, investigation was done to determine the effect of kerosene on the vitamin compositions of fufu. Fresh cassava tubers were peeled, washed, cut,</w:t>
      </w:r>
      <w:r>
        <w:t>and divided into three groups. 10 g of cassava was weighed into three transparent buckets, labelled K1 (7 ml</w:t>
      </w:r>
      <w:r>
        <w:t>of kerosene), K2 (14 ml</w:t>
      </w:r>
      <w:r>
        <w:t>of kerosene), and K3 (control). 2 litres of clean water were added to each bucket. Buckets were covered airtight to ferment for 7 days. K1 and K2 fermented within 3 days before the control which took 5 days to ferment. The samples were sieved, cooked, and analysed for vitamin B, C, and E using standard methods. K1 has 3.75 mg/g of vitamin</w:t>
      </w:r>
      <w:r>
        <w:t>C,</w:t>
      </w:r>
      <w:r>
        <w:t>0.125</w:t>
      </w:r>
      <w:r>
        <w:t>mg/g</w:t>
      </w:r>
      <w:r>
        <w:t>of</w:t>
      </w:r>
      <w:r>
        <w:t>vitamin</w:t>
      </w:r>
      <w:r>
        <w:t>B,</w:t>
      </w:r>
      <w:r>
        <w:t>0.15</w:t>
      </w:r>
      <w:r>
        <w:t>mg/g</w:t>
      </w:r>
      <w:r>
        <w:t>of</w:t>
      </w:r>
      <w:r>
        <w:t>vitamin</w:t>
      </w:r>
      <w:r>
        <w:t>E,</w:t>
      </w:r>
      <w:r>
        <w:t>K2</w:t>
      </w:r>
      <w:r>
        <w:t>has</w:t>
      </w:r>
      <w:r>
        <w:t>3.75</w:t>
      </w:r>
      <w:r>
        <w:t>mg/g</w:t>
      </w:r>
      <w:r>
        <w:t>of vitamin</w:t>
      </w:r>
      <w:r>
        <w:rPr>
          <w:spacing w:val="-5"/>
        </w:rPr>
        <w:t>C,</w:t>
      </w:r>
    </w:p>
    <w:p>
      <w:pPr>
        <w:pStyle w:val="style66"/>
        <w:spacing w:lineRule="exact" w:line="275"/>
        <w:ind w:left="360"/>
        <w:jc w:val="both"/>
        <w:rPr/>
      </w:pPr>
      <w:r>
        <w:t>0.125 mg/g</w:t>
      </w:r>
      <w:r>
        <w:t>of</w:t>
      </w:r>
      <w:r>
        <w:t>vitamin</w:t>
      </w:r>
      <w:r>
        <w:t>B,</w:t>
      </w:r>
      <w:r>
        <w:t>0.076</w:t>
      </w:r>
      <w:r>
        <w:t>mg/g</w:t>
      </w:r>
      <w:r>
        <w:t>of</w:t>
      </w:r>
      <w:r>
        <w:t>vitamin</w:t>
      </w:r>
      <w:r>
        <w:t>E</w:t>
      </w:r>
      <w:r>
        <w:t>and</w:t>
      </w:r>
      <w:r>
        <w:t>Control</w:t>
      </w:r>
      <w:r>
        <w:t>(K3)</w:t>
      </w:r>
      <w:r>
        <w:t>has</w:t>
      </w:r>
      <w:r>
        <w:t>4.82</w:t>
      </w:r>
      <w:r>
        <w:t>mg/g</w:t>
      </w:r>
      <w:r>
        <w:t>of</w:t>
      </w:r>
      <w:r>
        <w:t>vitamin</w:t>
      </w:r>
      <w:r>
        <w:rPr>
          <w:spacing w:val="-5"/>
        </w:rPr>
        <w:t>C,</w:t>
      </w:r>
    </w:p>
    <w:p>
      <w:pPr>
        <w:pStyle w:val="style66"/>
        <w:spacing w:before="2"/>
        <w:ind w:left="360" w:right="354"/>
        <w:jc w:val="both"/>
        <w:rPr/>
      </w:pPr>
      <w:r>
        <w:t>0.161 mg/g of vitamin B, 0.076 mg/g of vitamin E. Results revealed that kerosene reduced the amount of</w:t>
      </w:r>
      <w:r>
        <w:t>vitamin C and vitamin B compared to the control. The findings suggest that chemical accelerants influence the vitamin compositions of fufu, potentially reducing its nutritional</w:t>
      </w:r>
      <w:r>
        <w:t>quality. The finding highlights the need for caution in the use of chemical additives in food processing to safeguard consumer health.</w:t>
      </w:r>
    </w:p>
    <w:p>
      <w:pPr>
        <w:pStyle w:val="style66"/>
        <w:spacing w:after="0"/>
        <w:jc w:val="both"/>
        <w:rPr/>
        <w:sectPr>
          <w:pgSz w:w="12240" w:h="15840" w:orient="portrait"/>
          <w:pgMar w:top="1380" w:right="1080" w:bottom="1240" w:left="1080" w:header="0" w:footer="1051" w:gutter="0"/>
        </w:sectPr>
      </w:pPr>
    </w:p>
    <w:bookmarkStart w:id="4" w:name="_TOC_250035"/>
    <w:p>
      <w:pPr>
        <w:pStyle w:val="style4101"/>
        <w:ind w:left="374" w:right="0"/>
        <w:jc w:val="left"/>
        <w:rPr/>
      </w:pPr>
      <w:r>
        <w:rPr>
          <w:spacing w:val="-2"/>
        </w:rPr>
        <w:t>TABLE</w:t>
      </w:r>
      <w:r>
        <w:rPr>
          <w:spacing w:val="-2"/>
        </w:rPr>
        <w:t>OF</w:t>
      </w:r>
      <w:bookmarkEnd w:id="4"/>
      <w:r>
        <w:rPr>
          <w:spacing w:val="-2"/>
        </w:rPr>
        <w:t>CONTENTS</w:t>
      </w:r>
    </w:p>
    <w:p>
      <w:pPr>
        <w:pStyle w:val="style66"/>
        <w:rPr>
          <w:b/>
        </w:rPr>
      </w:pPr>
    </w:p>
    <w:p>
      <w:pPr>
        <w:pStyle w:val="style66"/>
        <w:spacing w:before="233"/>
        <w:rPr>
          <w:b/>
        </w:rPr>
      </w:pPr>
    </w:p>
    <w:p>
      <w:pPr>
        <w:pStyle w:val="style66"/>
        <w:tabs>
          <w:tab w:val="left" w:leader="none" w:pos="9666"/>
        </w:tabs>
        <w:ind w:left="360"/>
        <w:rPr/>
      </w:pPr>
      <w:r>
        <w:rPr>
          <w:spacing w:val="-2"/>
        </w:rPr>
        <w:t>TITTLE</w:t>
      </w:r>
      <w:r>
        <w:tab/>
      </w:r>
      <w:r>
        <w:rPr>
          <w:spacing w:val="-10"/>
        </w:rPr>
        <w:t>i</w:t>
      </w:r>
    </w:p>
    <w:p>
      <w:pPr>
        <w:pStyle w:val="style66"/>
        <w:spacing w:after="0"/>
        <w:rPr/>
        <w:sectPr>
          <w:pgSz w:w="12240" w:h="15840" w:orient="portrait"/>
          <w:pgMar w:top="1380" w:right="1080" w:bottom="1579" w:left="1080" w:header="0" w:footer="1051" w:gutter="0"/>
        </w:sectPr>
      </w:pPr>
    </w:p>
    <w:p>
      <w:pPr>
        <w:pStyle w:val="style4098"/>
        <w:tabs>
          <w:tab w:val="right" w:leader="none" w:pos="9723"/>
        </w:tabs>
        <w:spacing w:before="579"/>
        <w:rPr/>
      </w:pPr>
      <w:r>
        <w:rPr/>
        <w:fldChar w:fldCharType="begin"/>
      </w:r>
      <w:r>
        <w:instrText xml:space="preserve"> HYPERLINK \l "_TOC_250039" </w:instrText>
      </w:r>
      <w:r>
        <w:rPr/>
        <w:fldChar w:fldCharType="separate"/>
      </w:r>
      <w:r>
        <w:rPr>
          <w:spacing w:val="-2"/>
        </w:rPr>
        <w:t>CERTIFICATION</w:t>
      </w:r>
      <w:r>
        <w:tab/>
      </w:r>
      <w:r>
        <w:rPr>
          <w:spacing w:val="-10"/>
        </w:rPr>
        <w:t>3</w:t>
      </w:r>
      <w:r>
        <w:rPr/>
        <w:fldChar w:fldCharType="end"/>
      </w:r>
    </w:p>
    <w:p>
      <w:pPr>
        <w:pStyle w:val="style4098"/>
        <w:tabs>
          <w:tab w:val="right" w:leader="none" w:pos="9723"/>
        </w:tabs>
        <w:spacing w:before="425"/>
        <w:rPr/>
      </w:pPr>
      <w:r>
        <w:rPr/>
        <w:fldChar w:fldCharType="begin"/>
      </w:r>
      <w:r>
        <w:instrText xml:space="preserve"> HYPERLINK \l "_TOC_250038" </w:instrText>
      </w:r>
      <w:r>
        <w:rPr/>
        <w:fldChar w:fldCharType="separate"/>
      </w:r>
      <w:r>
        <w:rPr>
          <w:spacing w:val="-2"/>
        </w:rPr>
        <w:t>DEDICATION</w:t>
      </w:r>
      <w:r>
        <w:tab/>
      </w:r>
      <w:r>
        <w:rPr>
          <w:spacing w:val="-10"/>
        </w:rPr>
        <w:t>4</w:t>
      </w:r>
      <w:r>
        <w:rPr/>
        <w:fldChar w:fldCharType="end"/>
      </w:r>
    </w:p>
    <w:p>
      <w:pPr>
        <w:pStyle w:val="style4098"/>
        <w:tabs>
          <w:tab w:val="right" w:leader="none" w:pos="9723"/>
        </w:tabs>
        <w:spacing w:before="434"/>
        <w:rPr/>
      </w:pPr>
      <w:r>
        <w:rPr/>
        <w:fldChar w:fldCharType="begin"/>
      </w:r>
      <w:r>
        <w:instrText xml:space="preserve"> HYPERLINK \l "_TOC_250037" </w:instrText>
      </w:r>
      <w:r>
        <w:rPr/>
        <w:fldChar w:fldCharType="separate"/>
      </w:r>
      <w:r>
        <w:rPr>
          <w:spacing w:val="-2"/>
        </w:rPr>
        <w:t>ACKNOWLEDGEMENTS</w:t>
      </w:r>
      <w:r>
        <w:tab/>
      </w:r>
      <w:r>
        <w:rPr>
          <w:spacing w:val="-10"/>
        </w:rPr>
        <w:t>5</w:t>
      </w:r>
      <w:r>
        <w:rPr/>
        <w:fldChar w:fldCharType="end"/>
      </w:r>
    </w:p>
    <w:p>
      <w:pPr>
        <w:pStyle w:val="style4098"/>
        <w:tabs>
          <w:tab w:val="right" w:leader="none" w:pos="9723"/>
        </w:tabs>
        <w:rPr/>
      </w:pPr>
      <w:r>
        <w:rPr/>
        <w:fldChar w:fldCharType="begin"/>
      </w:r>
      <w:r>
        <w:instrText xml:space="preserve"> HYPERLINK \l "_TOC_250036" </w:instrText>
      </w:r>
      <w:r>
        <w:rPr/>
        <w:fldChar w:fldCharType="separate"/>
      </w:r>
      <w:r>
        <w:rPr>
          <w:spacing w:val="-2"/>
        </w:rPr>
        <w:t>ABSTRACT</w:t>
      </w:r>
      <w:r>
        <w:tab/>
      </w:r>
      <w:r>
        <w:rPr>
          <w:spacing w:val="-10"/>
        </w:rPr>
        <w:t>6</w:t>
      </w:r>
      <w:r>
        <w:rPr/>
        <w:fldChar w:fldCharType="end"/>
      </w:r>
    </w:p>
    <w:p>
      <w:pPr>
        <w:pStyle w:val="style4098"/>
        <w:tabs>
          <w:tab w:val="right" w:leader="none" w:pos="9723"/>
        </w:tabs>
        <w:rPr/>
      </w:pPr>
      <w:r>
        <w:rPr/>
        <w:fldChar w:fldCharType="begin"/>
      </w:r>
      <w:r>
        <w:instrText xml:space="preserve"> HYPERLINK \l "_TOC_250035" </w:instrText>
      </w:r>
      <w:r>
        <w:rPr/>
        <w:fldChar w:fldCharType="separate"/>
      </w:r>
      <w:r>
        <w:t>TABLE</w:t>
      </w:r>
      <w:r>
        <w:t>OF</w:t>
      </w:r>
      <w:r>
        <w:rPr>
          <w:spacing w:val="-2"/>
        </w:rPr>
        <w:t>CONTENTS</w:t>
      </w:r>
      <w:r>
        <w:tab/>
      </w:r>
      <w:r>
        <w:rPr>
          <w:spacing w:val="-10"/>
        </w:rPr>
        <w:t>7</w:t>
      </w:r>
      <w:r>
        <w:rPr/>
        <w:fldChar w:fldCharType="end"/>
      </w:r>
    </w:p>
    <w:p>
      <w:pPr>
        <w:pStyle w:val="style4098"/>
        <w:tabs>
          <w:tab w:val="right" w:leader="none" w:pos="9723"/>
        </w:tabs>
        <w:spacing w:before="434"/>
        <w:rPr/>
      </w:pPr>
      <w:r>
        <w:rPr/>
        <w:fldChar w:fldCharType="begin"/>
      </w:r>
      <w:r>
        <w:instrText xml:space="preserve"> HYPERLINK \l "_TOC_250034" </w:instrText>
      </w:r>
      <w:r>
        <w:rPr/>
        <w:fldChar w:fldCharType="separate"/>
      </w:r>
      <w:r>
        <w:t>LIST</w:t>
      </w:r>
      <w:r>
        <w:t>OF</w:t>
      </w:r>
      <w:r>
        <w:rPr>
          <w:spacing w:val="-2"/>
        </w:rPr>
        <w:t>TABLES</w:t>
      </w:r>
      <w:r>
        <w:tab/>
      </w:r>
      <w:r>
        <w:rPr>
          <w:spacing w:val="-10"/>
        </w:rPr>
        <w:t>9</w:t>
      </w:r>
      <w:r>
        <w:rPr/>
        <w:fldChar w:fldCharType="end"/>
      </w:r>
    </w:p>
    <w:p>
      <w:pPr>
        <w:pStyle w:val="style4098"/>
        <w:tabs>
          <w:tab w:val="right" w:leader="none" w:pos="9723"/>
        </w:tabs>
        <w:spacing w:before="426"/>
        <w:rPr/>
      </w:pPr>
      <w:r>
        <w:t>CHAPTER</w:t>
      </w:r>
      <w:r>
        <w:rPr>
          <w:spacing w:val="-5"/>
        </w:rPr>
        <w:t>ONE</w:t>
      </w:r>
      <w:r>
        <w:tab/>
      </w:r>
      <w:r>
        <w:rPr>
          <w:spacing w:val="-10"/>
        </w:rPr>
        <w:t>9</w:t>
      </w:r>
    </w:p>
    <w:p>
      <w:pPr>
        <w:pStyle w:val="style4098"/>
        <w:tabs>
          <w:tab w:val="right" w:leader="none" w:pos="9723"/>
        </w:tabs>
        <w:spacing w:before="434"/>
        <w:rPr/>
      </w:pPr>
      <w:r>
        <w:rPr>
          <w:spacing w:val="-2"/>
        </w:rPr>
        <w:t>INTRODUCTION</w:t>
      </w:r>
      <w:r>
        <w:tab/>
      </w:r>
      <w:r>
        <w:rPr>
          <w:spacing w:val="-10"/>
        </w:rPr>
        <w:t>9</w:t>
      </w:r>
    </w:p>
    <w:p>
      <w:pPr>
        <w:pStyle w:val="style4099"/>
        <w:numPr>
          <w:ilvl w:val="1"/>
          <w:numId w:val="1"/>
        </w:numPr>
        <w:tabs>
          <w:tab w:val="left" w:leader="none" w:pos="969"/>
          <w:tab w:val="right" w:leader="none" w:pos="9723"/>
        </w:tabs>
        <w:spacing w:before="430" w:after="0" w:lineRule="auto" w:line="240"/>
        <w:ind w:left="969" w:right="0" w:hanging="364"/>
        <w:jc w:val="left"/>
        <w:rPr/>
      </w:pPr>
      <w:r>
        <w:rPr/>
        <w:fldChar w:fldCharType="begin"/>
      </w:r>
      <w:r>
        <w:instrText xml:space="preserve"> HYPERLINK \l "_TOC_250033" </w:instrText>
      </w:r>
      <w:r>
        <w:rPr/>
        <w:fldChar w:fldCharType="separate"/>
      </w:r>
      <w:r>
        <w:t>Background of</w:t>
      </w:r>
      <w:r>
        <w:t xml:space="preserve">the </w:t>
      </w:r>
      <w:r>
        <w:rPr>
          <w:spacing w:val="-4"/>
        </w:rPr>
        <w:t>Study</w:t>
      </w:r>
      <w:r>
        <w:tab/>
      </w:r>
      <w:r>
        <w:rPr>
          <w:spacing w:val="-12"/>
        </w:rPr>
        <w:t>9</w:t>
      </w:r>
      <w:r>
        <w:rPr/>
        <w:fldChar w:fldCharType="end"/>
      </w:r>
    </w:p>
    <w:p>
      <w:pPr>
        <w:pStyle w:val="style4099"/>
        <w:numPr>
          <w:ilvl w:val="1"/>
          <w:numId w:val="1"/>
        </w:numPr>
        <w:tabs>
          <w:tab w:val="left" w:leader="none" w:pos="969"/>
          <w:tab w:val="right" w:leader="none" w:pos="9714"/>
        </w:tabs>
        <w:spacing w:before="430" w:after="0" w:lineRule="auto" w:line="240"/>
        <w:ind w:left="969" w:right="0" w:hanging="364"/>
        <w:jc w:val="left"/>
        <w:rPr/>
      </w:pPr>
      <w:r>
        <w:rPr/>
        <w:fldChar w:fldCharType="begin"/>
      </w:r>
      <w:r>
        <w:instrText xml:space="preserve"> HYPERLINK \l "_TOC_250032" </w:instrText>
      </w:r>
      <w:r>
        <w:rPr/>
        <w:fldChar w:fldCharType="separate"/>
      </w:r>
      <w:r>
        <w:t>Justification</w:t>
      </w:r>
      <w:r>
        <w:t>of</w:t>
      </w:r>
      <w:r>
        <w:t xml:space="preserve">the </w:t>
      </w:r>
      <w:r>
        <w:rPr>
          <w:spacing w:val="-4"/>
        </w:rPr>
        <w:t>Study</w:t>
      </w:r>
      <w:r>
        <w:tab/>
      </w:r>
      <w:r>
        <w:rPr>
          <w:spacing w:val="-5"/>
        </w:rPr>
        <w:t>11</w:t>
      </w:r>
      <w:r>
        <w:rPr/>
        <w:fldChar w:fldCharType="end"/>
      </w:r>
    </w:p>
    <w:p>
      <w:pPr>
        <w:pStyle w:val="style4099"/>
        <w:numPr>
          <w:ilvl w:val="1"/>
          <w:numId w:val="1"/>
        </w:numPr>
        <w:tabs>
          <w:tab w:val="left" w:leader="none" w:pos="955"/>
          <w:tab w:val="right" w:leader="none" w:pos="9723"/>
        </w:tabs>
        <w:spacing w:before="434" w:after="0" w:lineRule="auto" w:line="240"/>
        <w:ind w:left="955" w:right="0" w:hanging="350"/>
        <w:jc w:val="left"/>
        <w:rPr/>
      </w:pPr>
      <w:r>
        <w:rPr/>
        <w:fldChar w:fldCharType="begin"/>
      </w:r>
      <w:r>
        <w:instrText xml:space="preserve"> HYPERLINK \l "_TOC_250031" </w:instrText>
      </w:r>
      <w:r>
        <w:rPr/>
        <w:fldChar w:fldCharType="separate"/>
      </w:r>
      <w:r>
        <w:t>Aim</w:t>
      </w:r>
      <w:r>
        <w:t>and</w:t>
      </w:r>
      <w:r>
        <w:rPr>
          <w:spacing w:val="-2"/>
        </w:rPr>
        <w:t>Objectives</w:t>
      </w:r>
      <w:r>
        <w:tab/>
      </w:r>
      <w:r>
        <w:rPr>
          <w:spacing w:val="-5"/>
        </w:rPr>
        <w:t>13</w:t>
      </w:r>
      <w:r>
        <w:rPr/>
        <w:fldChar w:fldCharType="end"/>
      </w:r>
    </w:p>
    <w:p>
      <w:pPr>
        <w:pStyle w:val="style4098"/>
        <w:tabs>
          <w:tab w:val="right" w:leader="none" w:pos="9723"/>
        </w:tabs>
        <w:rPr/>
      </w:pPr>
      <w:r>
        <w:t>CHAPTER</w:t>
      </w:r>
      <w:r>
        <w:rPr>
          <w:spacing w:val="-5"/>
        </w:rPr>
        <w:t>TWO</w:t>
      </w:r>
      <w:r>
        <w:tab/>
      </w:r>
      <w:r>
        <w:rPr>
          <w:spacing w:val="-5"/>
        </w:rPr>
        <w:t>14</w:t>
      </w:r>
    </w:p>
    <w:p>
      <w:pPr>
        <w:pStyle w:val="style4098"/>
        <w:tabs>
          <w:tab w:val="right" w:leader="none" w:pos="9723"/>
        </w:tabs>
        <w:rPr/>
      </w:pPr>
      <w:r>
        <w:rPr>
          <w:spacing w:val="-4"/>
        </w:rPr>
        <w:t>LITERATURE</w:t>
      </w:r>
      <w:r>
        <w:rPr>
          <w:spacing w:val="-2"/>
        </w:rPr>
        <w:t>REVIEW</w:t>
      </w:r>
      <w:r>
        <w:tab/>
      </w:r>
      <w:r>
        <w:rPr>
          <w:spacing w:val="-5"/>
        </w:rPr>
        <w:t>14</w:t>
      </w:r>
    </w:p>
    <w:p>
      <w:pPr>
        <w:pStyle w:val="style4099"/>
        <w:numPr>
          <w:ilvl w:val="1"/>
          <w:numId w:val="14"/>
        </w:numPr>
        <w:tabs>
          <w:tab w:val="left" w:leader="none" w:pos="964"/>
          <w:tab w:val="right" w:leader="none" w:pos="9723"/>
        </w:tabs>
        <w:spacing w:before="430" w:after="0" w:lineRule="auto" w:line="240"/>
        <w:ind w:left="964" w:right="0" w:hanging="364"/>
        <w:jc w:val="left"/>
        <w:rPr/>
      </w:pPr>
      <w:r>
        <w:rPr/>
        <w:fldChar w:fldCharType="begin"/>
      </w:r>
      <w:r>
        <w:instrText xml:space="preserve"> HYPERLINK \l "_TOC_250030" </w:instrText>
      </w:r>
      <w:r>
        <w:rPr/>
        <w:fldChar w:fldCharType="separate"/>
      </w:r>
      <w:r>
        <w:t>Overview</w:t>
      </w:r>
      <w:r>
        <w:t>of</w:t>
      </w:r>
      <w:r>
        <w:t>Fufu</w:t>
      </w:r>
      <w:r>
        <w:t>as</w:t>
      </w:r>
      <w:r>
        <w:t>a</w:t>
      </w:r>
      <w:r>
        <w:t>Staple</w:t>
      </w:r>
      <w:r>
        <w:rPr>
          <w:spacing w:val="-4"/>
        </w:rPr>
        <w:t>Food</w:t>
      </w:r>
      <w:r>
        <w:tab/>
      </w:r>
      <w:r>
        <w:rPr>
          <w:spacing w:val="-5"/>
        </w:rPr>
        <w:t>14</w:t>
      </w:r>
      <w:r>
        <w:rPr/>
        <w:fldChar w:fldCharType="end"/>
      </w:r>
    </w:p>
    <w:p>
      <w:pPr>
        <w:pStyle w:val="style4100"/>
        <w:numPr>
          <w:ilvl w:val="2"/>
          <w:numId w:val="14"/>
        </w:numPr>
        <w:tabs>
          <w:tab w:val="left" w:leader="none" w:pos="1381"/>
          <w:tab w:val="right" w:leader="none" w:pos="9723"/>
        </w:tabs>
        <w:spacing w:before="439" w:after="0" w:lineRule="auto" w:line="240"/>
        <w:ind w:left="1381" w:right="0" w:hanging="541"/>
        <w:jc w:val="left"/>
        <w:rPr/>
      </w:pPr>
      <w:r>
        <w:rPr/>
        <w:fldChar w:fldCharType="begin"/>
      </w:r>
      <w:r>
        <w:instrText xml:space="preserve"> HYPERLINK \l "_TOC_250029" </w:instrText>
      </w:r>
      <w:r>
        <w:rPr/>
        <w:fldChar w:fldCharType="separate"/>
      </w:r>
      <w:r>
        <w:t>Definition</w:t>
      </w:r>
      <w:r>
        <w:t>and</w:t>
      </w:r>
      <w:r>
        <w:rPr>
          <w:spacing w:val="-2"/>
        </w:rPr>
        <w:t>variants</w:t>
      </w:r>
      <w:r>
        <w:tab/>
      </w:r>
      <w:r>
        <w:rPr>
          <w:spacing w:val="-5"/>
        </w:rPr>
        <w:t>14</w:t>
      </w:r>
      <w:r>
        <w:rPr/>
        <w:fldChar w:fldCharType="end"/>
      </w:r>
    </w:p>
    <w:p>
      <w:pPr>
        <w:pStyle w:val="style4100"/>
        <w:numPr>
          <w:ilvl w:val="2"/>
          <w:numId w:val="14"/>
        </w:numPr>
        <w:tabs>
          <w:tab w:val="left" w:leader="none" w:pos="1386"/>
          <w:tab w:val="right" w:leader="none" w:pos="9723"/>
        </w:tabs>
        <w:spacing w:before="430" w:after="20" w:lineRule="auto" w:line="240"/>
        <w:ind w:left="1386" w:right="0" w:hanging="541"/>
        <w:jc w:val="left"/>
        <w:rPr/>
      </w:pPr>
      <w:r>
        <w:rPr/>
        <w:fldChar w:fldCharType="begin"/>
      </w:r>
      <w:r>
        <w:instrText xml:space="preserve"> HYPERLINK \l "_TOC_250028" </w:instrText>
      </w:r>
      <w:r>
        <w:rPr/>
        <w:fldChar w:fldCharType="separate"/>
      </w:r>
      <w:r>
        <w:t>Cultural</w:t>
      </w:r>
      <w:r>
        <w:t>and</w:t>
      </w:r>
      <w:r>
        <w:t>dietary</w:t>
      </w:r>
      <w:r>
        <w:rPr>
          <w:spacing w:val="-2"/>
        </w:rPr>
        <w:t>significance</w:t>
      </w:r>
      <w:r>
        <w:tab/>
      </w:r>
      <w:r>
        <w:rPr>
          <w:spacing w:val="-5"/>
        </w:rPr>
        <w:t>14</w:t>
      </w:r>
      <w:r>
        <w:rPr/>
        <w:fldChar w:fldCharType="end"/>
      </w:r>
    </w:p>
    <w:p>
      <w:pPr>
        <w:pStyle w:val="style4100"/>
        <w:numPr>
          <w:ilvl w:val="2"/>
          <w:numId w:val="14"/>
        </w:numPr>
        <w:tabs>
          <w:tab w:val="left" w:leader="none" w:pos="1386"/>
          <w:tab w:val="right" w:leader="none" w:pos="9723"/>
        </w:tabs>
        <w:spacing w:before="77" w:after="0" w:lineRule="auto" w:line="240"/>
        <w:ind w:left="1386" w:right="0" w:hanging="541"/>
        <w:jc w:val="left"/>
        <w:rPr/>
      </w:pPr>
      <w:r>
        <w:rPr/>
        <w:fldChar w:fldCharType="begin"/>
      </w:r>
      <w:r>
        <w:instrText xml:space="preserve"> HYPERLINK \l "_TOC_250027" </w:instrText>
      </w:r>
      <w:r>
        <w:rPr/>
        <w:fldChar w:fldCharType="separate"/>
      </w:r>
      <w:r>
        <w:rPr>
          <w:spacing w:val="-2"/>
        </w:rPr>
        <w:t>Nutritional</w:t>
      </w:r>
      <w:r>
        <w:rPr>
          <w:spacing w:val="-2"/>
        </w:rPr>
        <w:t>profile</w:t>
      </w:r>
      <w:r>
        <w:tab/>
      </w:r>
      <w:r>
        <w:rPr>
          <w:spacing w:val="-5"/>
        </w:rPr>
        <w:t>15</w:t>
      </w:r>
      <w:r>
        <w:rPr/>
        <w:fldChar w:fldCharType="end"/>
      </w:r>
    </w:p>
    <w:p>
      <w:pPr>
        <w:pStyle w:val="style4099"/>
        <w:numPr>
          <w:ilvl w:val="1"/>
          <w:numId w:val="14"/>
        </w:numPr>
        <w:tabs>
          <w:tab w:val="left" w:leader="none" w:pos="959"/>
          <w:tab w:val="right" w:leader="none" w:pos="9723"/>
        </w:tabs>
        <w:spacing w:before="429" w:after="0" w:lineRule="auto" w:line="240"/>
        <w:ind w:left="959" w:right="0" w:hanging="359"/>
        <w:jc w:val="left"/>
        <w:rPr/>
      </w:pPr>
      <w:r>
        <w:rPr/>
        <w:fldChar w:fldCharType="begin"/>
      </w:r>
      <w:r>
        <w:instrText xml:space="preserve"> HYPERLINK \l "_TOC_250026" </w:instrText>
      </w:r>
      <w:r>
        <w:rPr/>
        <w:fldChar w:fldCharType="separate"/>
      </w:r>
      <w:r>
        <w:t>Traditional</w:t>
      </w:r>
      <w:r>
        <w:t>Processing</w:t>
      </w:r>
      <w:r>
        <w:t>of</w:t>
      </w:r>
      <w:r>
        <w:rPr>
          <w:spacing w:val="-4"/>
        </w:rPr>
        <w:t>Fufu</w:t>
      </w:r>
      <w:r>
        <w:tab/>
      </w:r>
      <w:r>
        <w:rPr>
          <w:spacing w:val="-5"/>
        </w:rPr>
        <w:t>17</w:t>
      </w:r>
      <w:r>
        <w:rPr/>
        <w:fldChar w:fldCharType="end"/>
      </w:r>
    </w:p>
    <w:p>
      <w:pPr>
        <w:pStyle w:val="style4100"/>
        <w:numPr>
          <w:ilvl w:val="2"/>
          <w:numId w:val="14"/>
        </w:numPr>
        <w:tabs>
          <w:tab w:val="left" w:leader="none" w:pos="1381"/>
          <w:tab w:val="right" w:leader="none" w:pos="9723"/>
        </w:tabs>
        <w:spacing w:before="181" w:after="0" w:lineRule="auto" w:line="240"/>
        <w:ind w:left="1381" w:right="0" w:hanging="541"/>
        <w:jc w:val="left"/>
        <w:rPr/>
      </w:pPr>
      <w:r>
        <w:rPr/>
        <w:fldChar w:fldCharType="begin"/>
      </w:r>
      <w:r>
        <w:instrText xml:space="preserve"> HYPERLINK \l "_TOC_250025" </w:instrText>
      </w:r>
      <w:r>
        <w:rPr/>
        <w:fldChar w:fldCharType="separate"/>
      </w:r>
      <w:r>
        <w:t>Process</w:t>
      </w:r>
      <w:r>
        <w:rPr>
          <w:spacing w:val="-2"/>
        </w:rPr>
        <w:t>description</w:t>
      </w:r>
      <w:r>
        <w:tab/>
      </w:r>
      <w:r>
        <w:rPr>
          <w:spacing w:val="-5"/>
        </w:rPr>
        <w:t>17</w:t>
      </w:r>
      <w:r>
        <w:rPr/>
        <w:fldChar w:fldCharType="end"/>
      </w:r>
    </w:p>
    <w:p>
      <w:pPr>
        <w:pStyle w:val="style4100"/>
        <w:numPr>
          <w:ilvl w:val="2"/>
          <w:numId w:val="14"/>
        </w:numPr>
        <w:tabs>
          <w:tab w:val="left" w:leader="none" w:pos="1386"/>
          <w:tab w:val="right" w:leader="none" w:pos="9723"/>
        </w:tabs>
        <w:spacing w:before="180" w:after="0" w:lineRule="auto" w:line="240"/>
        <w:ind w:left="1386" w:right="0" w:hanging="541"/>
        <w:jc w:val="left"/>
        <w:rPr/>
      </w:pPr>
      <w:r>
        <w:rPr/>
        <w:fldChar w:fldCharType="begin"/>
      </w:r>
      <w:r>
        <w:instrText xml:space="preserve"> HYPERLINK \l "_TOC_250024" </w:instrText>
      </w:r>
      <w:r>
        <w:rPr/>
        <w:fldChar w:fldCharType="separate"/>
      </w:r>
      <w:r>
        <w:t>Microbial</w:t>
      </w:r>
      <w:r>
        <w:rPr>
          <w:spacing w:val="-2"/>
        </w:rPr>
        <w:t>fermentation</w:t>
      </w:r>
      <w:r>
        <w:tab/>
      </w:r>
      <w:r>
        <w:rPr>
          <w:spacing w:val="-5"/>
        </w:rPr>
        <w:t>17</w:t>
      </w:r>
      <w:r>
        <w:rPr/>
        <w:fldChar w:fldCharType="end"/>
      </w:r>
    </w:p>
    <w:p>
      <w:pPr>
        <w:pStyle w:val="style4100"/>
        <w:numPr>
          <w:ilvl w:val="2"/>
          <w:numId w:val="14"/>
        </w:numPr>
        <w:tabs>
          <w:tab w:val="left" w:leader="none" w:pos="1381"/>
          <w:tab w:val="right" w:leader="none" w:pos="9723"/>
        </w:tabs>
        <w:spacing w:before="185" w:after="0" w:lineRule="auto" w:line="240"/>
        <w:ind w:left="1381" w:right="0" w:hanging="541"/>
        <w:jc w:val="left"/>
        <w:rPr/>
      </w:pPr>
      <w:r>
        <w:rPr/>
        <w:fldChar w:fldCharType="begin"/>
      </w:r>
      <w:r>
        <w:instrText xml:space="preserve"> HYPERLINK \l "_TOC_250023" </w:instrText>
      </w:r>
      <w:r>
        <w:rPr/>
        <w:fldChar w:fldCharType="separate"/>
      </w:r>
      <w:r>
        <w:t>Effect</w:t>
      </w:r>
      <w:r>
        <w:t>of</w:t>
      </w:r>
      <w:r>
        <w:t>traditional</w:t>
      </w:r>
      <w:r>
        <w:t>processing on</w:t>
      </w:r>
      <w:r>
        <w:rPr>
          <w:spacing w:val="-2"/>
        </w:rPr>
        <w:t>vitamins</w:t>
      </w:r>
      <w:r>
        <w:tab/>
      </w:r>
      <w:r>
        <w:rPr>
          <w:spacing w:val="-5"/>
        </w:rPr>
        <w:t>19</w:t>
      </w:r>
      <w:r>
        <w:rPr/>
        <w:fldChar w:fldCharType="end"/>
      </w:r>
    </w:p>
    <w:p>
      <w:pPr>
        <w:pStyle w:val="style4099"/>
        <w:numPr>
          <w:ilvl w:val="1"/>
          <w:numId w:val="14"/>
        </w:numPr>
        <w:tabs>
          <w:tab w:val="left" w:leader="none" w:pos="965"/>
          <w:tab w:val="right" w:leader="none" w:pos="9723"/>
        </w:tabs>
        <w:spacing w:before="180" w:after="0" w:lineRule="auto" w:line="240"/>
        <w:ind w:left="965" w:right="0" w:hanging="365"/>
        <w:jc w:val="left"/>
        <w:rPr/>
      </w:pPr>
      <w:r>
        <w:rPr/>
        <w:fldChar w:fldCharType="begin"/>
      </w:r>
      <w:r>
        <w:instrText xml:space="preserve"> HYPERLINK \l "_TOC_250022" </w:instrText>
      </w:r>
      <w:r>
        <w:rPr/>
        <w:fldChar w:fldCharType="separate"/>
      </w:r>
      <w:r>
        <w:t>Chemical</w:t>
      </w:r>
      <w:r>
        <w:t>Accelerants</w:t>
      </w:r>
      <w:r>
        <w:t>in</w:t>
      </w:r>
      <w:r>
        <w:t>Fufu</w:t>
      </w:r>
      <w:r>
        <w:rPr>
          <w:spacing w:val="-2"/>
        </w:rPr>
        <w:t>Processing</w:t>
      </w:r>
      <w:r>
        <w:tab/>
      </w:r>
      <w:r>
        <w:rPr>
          <w:spacing w:val="-5"/>
        </w:rPr>
        <w:t>20</w:t>
      </w:r>
      <w:r>
        <w:rPr/>
        <w:fldChar w:fldCharType="end"/>
      </w:r>
    </w:p>
    <w:p>
      <w:pPr>
        <w:pStyle w:val="style4100"/>
        <w:numPr>
          <w:ilvl w:val="2"/>
          <w:numId w:val="14"/>
        </w:numPr>
        <w:tabs>
          <w:tab w:val="left" w:leader="none" w:pos="1386"/>
          <w:tab w:val="right" w:leader="none" w:pos="9723"/>
        </w:tabs>
        <w:spacing w:before="180" w:after="0" w:lineRule="auto" w:line="240"/>
        <w:ind w:left="1386" w:right="0" w:hanging="541"/>
        <w:jc w:val="left"/>
        <w:rPr/>
      </w:pPr>
      <w:r>
        <w:rPr/>
        <w:fldChar w:fldCharType="begin"/>
      </w:r>
      <w:r>
        <w:instrText xml:space="preserve"> HYPERLINK \l "_TOC_250021" </w:instrText>
      </w:r>
      <w:r>
        <w:rPr/>
        <w:fldChar w:fldCharType="separate"/>
      </w:r>
      <w:r>
        <w:t>Definition</w:t>
      </w:r>
      <w:r>
        <w:t>and</w:t>
      </w:r>
      <w:r>
        <w:rPr>
          <w:spacing w:val="-2"/>
        </w:rPr>
        <w:t>function</w:t>
      </w:r>
      <w:r>
        <w:tab/>
      </w:r>
      <w:r>
        <w:rPr>
          <w:spacing w:val="-5"/>
        </w:rPr>
        <w:t>21</w:t>
      </w:r>
      <w:r>
        <w:rPr/>
        <w:fldChar w:fldCharType="end"/>
      </w:r>
    </w:p>
    <w:p>
      <w:pPr>
        <w:pStyle w:val="style4100"/>
        <w:numPr>
          <w:ilvl w:val="2"/>
          <w:numId w:val="14"/>
        </w:numPr>
        <w:tabs>
          <w:tab w:val="left" w:leader="none" w:pos="1381"/>
          <w:tab w:val="right" w:leader="none" w:pos="9723"/>
        </w:tabs>
        <w:spacing w:before="185" w:after="0" w:lineRule="auto" w:line="240"/>
        <w:ind w:left="1381" w:right="0" w:hanging="541"/>
        <w:jc w:val="left"/>
        <w:rPr/>
      </w:pPr>
      <w:r>
        <w:rPr/>
        <w:fldChar w:fldCharType="begin"/>
      </w:r>
      <w:r>
        <w:instrText xml:space="preserve"> HYPERLINK \l "_TOC_250020" </w:instrText>
      </w:r>
      <w:r>
        <w:rPr/>
        <w:fldChar w:fldCharType="separate"/>
      </w:r>
      <w:r>
        <w:t>Common</w:t>
      </w:r>
      <w:r>
        <w:t>chemicals</w:t>
      </w:r>
      <w:r>
        <w:rPr>
          <w:spacing w:val="-4"/>
        </w:rPr>
        <w:t>used</w:t>
      </w:r>
      <w:r>
        <w:tab/>
      </w:r>
      <w:r>
        <w:rPr>
          <w:spacing w:val="-7"/>
        </w:rPr>
        <w:t>21</w:t>
      </w:r>
      <w:r>
        <w:rPr/>
        <w:fldChar w:fldCharType="end"/>
      </w:r>
    </w:p>
    <w:p>
      <w:pPr>
        <w:pStyle w:val="style4100"/>
        <w:numPr>
          <w:ilvl w:val="2"/>
          <w:numId w:val="14"/>
        </w:numPr>
        <w:tabs>
          <w:tab w:val="left" w:leader="none" w:pos="1381"/>
          <w:tab w:val="right" w:leader="none" w:pos="9723"/>
        </w:tabs>
        <w:spacing w:before="180" w:after="0" w:lineRule="auto" w:line="240"/>
        <w:ind w:left="1381" w:right="0" w:hanging="541"/>
        <w:jc w:val="left"/>
        <w:rPr/>
      </w:pPr>
      <w:r>
        <w:rPr/>
        <w:fldChar w:fldCharType="begin"/>
      </w:r>
      <w:r>
        <w:instrText xml:space="preserve"> HYPERLINK \l "_TOC_250019" </w:instrText>
      </w:r>
      <w:r>
        <w:rPr/>
        <w:fldChar w:fldCharType="separate"/>
      </w:r>
      <w:r>
        <w:t>Mechanisms</w:t>
      </w:r>
      <w:r>
        <w:t>of</w:t>
      </w:r>
      <w:r>
        <w:rPr>
          <w:spacing w:val="-2"/>
        </w:rPr>
        <w:t>action</w:t>
      </w:r>
      <w:r>
        <w:tab/>
      </w:r>
      <w:r>
        <w:rPr>
          <w:spacing w:val="-5"/>
        </w:rPr>
        <w:t>22</w:t>
      </w:r>
      <w:r>
        <w:rPr/>
        <w:fldChar w:fldCharType="end"/>
      </w:r>
    </w:p>
    <w:p>
      <w:pPr>
        <w:pStyle w:val="style4099"/>
        <w:numPr>
          <w:ilvl w:val="1"/>
          <w:numId w:val="14"/>
        </w:numPr>
        <w:tabs>
          <w:tab w:val="left" w:leader="none" w:pos="964"/>
          <w:tab w:val="right" w:leader="none" w:pos="9723"/>
        </w:tabs>
        <w:spacing w:before="186" w:after="0" w:lineRule="auto" w:line="240"/>
        <w:ind w:left="964" w:right="0" w:hanging="364"/>
        <w:jc w:val="left"/>
        <w:rPr/>
      </w:pPr>
      <w:r>
        <w:rPr/>
        <w:fldChar w:fldCharType="begin"/>
      </w:r>
      <w:r>
        <w:instrText xml:space="preserve"> HYPERLINK \l "_TOC_250018" </w:instrText>
      </w:r>
      <w:r>
        <w:rPr/>
        <w:fldChar w:fldCharType="separate"/>
      </w:r>
      <w:r>
        <w:t>Impact</w:t>
      </w:r>
      <w:r>
        <w:t>of</w:t>
      </w:r>
      <w:r>
        <w:t>Chemical</w:t>
      </w:r>
      <w:r>
        <w:t>Accelerants</w:t>
      </w:r>
      <w:r>
        <w:t>on</w:t>
      </w:r>
      <w:r>
        <w:t>Vitamin</w:t>
      </w:r>
      <w:r>
        <w:rPr>
          <w:spacing w:val="-2"/>
        </w:rPr>
        <w:t>Stability</w:t>
      </w:r>
      <w:r>
        <w:tab/>
      </w:r>
      <w:r>
        <w:rPr>
          <w:spacing w:val="-5"/>
        </w:rPr>
        <w:t>23</w:t>
      </w:r>
      <w:r>
        <w:rPr/>
        <w:fldChar w:fldCharType="end"/>
      </w:r>
    </w:p>
    <w:p>
      <w:pPr>
        <w:pStyle w:val="style4100"/>
        <w:numPr>
          <w:ilvl w:val="2"/>
          <w:numId w:val="14"/>
        </w:numPr>
        <w:tabs>
          <w:tab w:val="left" w:leader="none" w:pos="1386"/>
          <w:tab w:val="right" w:leader="none" w:pos="9723"/>
        </w:tabs>
        <w:spacing w:before="180" w:after="0" w:lineRule="auto" w:line="240"/>
        <w:ind w:left="1386" w:right="0" w:hanging="541"/>
        <w:jc w:val="left"/>
        <w:rPr/>
      </w:pPr>
      <w:r>
        <w:rPr/>
        <w:fldChar w:fldCharType="begin"/>
      </w:r>
      <w:r>
        <w:instrText xml:space="preserve"> HYPERLINK \l "_TOC_250017" </w:instrText>
      </w:r>
      <w:r>
        <w:rPr/>
        <w:fldChar w:fldCharType="separate"/>
      </w:r>
      <w:r>
        <w:rPr>
          <w:spacing w:val="-2"/>
        </w:rPr>
        <w:t>Water-soluble</w:t>
      </w:r>
      <w:r>
        <w:rPr>
          <w:spacing w:val="-2"/>
        </w:rPr>
        <w:t>vitamins</w:t>
      </w:r>
      <w:r>
        <w:tab/>
      </w:r>
      <w:r>
        <w:rPr>
          <w:spacing w:val="-5"/>
        </w:rPr>
        <w:t>23</w:t>
      </w:r>
      <w:r>
        <w:rPr/>
        <w:fldChar w:fldCharType="end"/>
      </w:r>
    </w:p>
    <w:p>
      <w:pPr>
        <w:pStyle w:val="style4100"/>
        <w:numPr>
          <w:ilvl w:val="2"/>
          <w:numId w:val="14"/>
        </w:numPr>
        <w:tabs>
          <w:tab w:val="left" w:leader="none" w:pos="1387"/>
          <w:tab w:val="right" w:leader="none" w:pos="9723"/>
        </w:tabs>
        <w:spacing w:before="180" w:after="0" w:lineRule="auto" w:line="240"/>
        <w:ind w:left="1387" w:right="0" w:hanging="542"/>
        <w:jc w:val="left"/>
        <w:rPr/>
      </w:pPr>
      <w:r>
        <w:rPr/>
        <w:fldChar w:fldCharType="begin"/>
      </w:r>
      <w:r>
        <w:instrText xml:space="preserve"> HYPERLINK \l "_TOC_250016" </w:instrText>
      </w:r>
      <w:r>
        <w:rPr/>
        <w:fldChar w:fldCharType="separate"/>
      </w:r>
      <w:r>
        <w:t>Fat-soluble</w:t>
      </w:r>
      <w:r>
        <w:rPr>
          <w:spacing w:val="-2"/>
        </w:rPr>
        <w:t>vitamins</w:t>
      </w:r>
      <w:r>
        <w:tab/>
      </w:r>
      <w:r>
        <w:rPr>
          <w:spacing w:val="-5"/>
        </w:rPr>
        <w:t>24</w:t>
      </w:r>
      <w:r>
        <w:rPr/>
        <w:fldChar w:fldCharType="end"/>
      </w:r>
    </w:p>
    <w:p>
      <w:pPr>
        <w:pStyle w:val="style4100"/>
        <w:numPr>
          <w:ilvl w:val="2"/>
          <w:numId w:val="14"/>
        </w:numPr>
        <w:tabs>
          <w:tab w:val="left" w:leader="none" w:pos="1381"/>
          <w:tab w:val="right" w:leader="none" w:pos="9723"/>
        </w:tabs>
        <w:spacing w:before="185" w:after="0" w:lineRule="auto" w:line="240"/>
        <w:ind w:left="1381" w:right="0" w:hanging="541"/>
        <w:jc w:val="left"/>
        <w:rPr/>
      </w:pPr>
      <w:r>
        <w:rPr/>
        <w:fldChar w:fldCharType="begin"/>
      </w:r>
      <w:r>
        <w:instrText xml:space="preserve"> HYPERLINK \l "_TOC_250015" </w:instrText>
      </w:r>
      <w:r>
        <w:rPr/>
        <w:fldChar w:fldCharType="separate"/>
      </w:r>
      <w:r>
        <w:t>Interactions</w:t>
      </w:r>
      <w:r>
        <w:t>with</w:t>
      </w:r>
      <w:r>
        <w:t>processing</w:t>
      </w:r>
      <w:r>
        <w:rPr>
          <w:spacing w:val="-2"/>
        </w:rPr>
        <w:t>conditions</w:t>
      </w:r>
      <w:r>
        <w:tab/>
      </w:r>
      <w:r>
        <w:rPr>
          <w:spacing w:val="-5"/>
        </w:rPr>
        <w:t>25</w:t>
      </w:r>
      <w:r>
        <w:rPr/>
        <w:fldChar w:fldCharType="end"/>
      </w:r>
    </w:p>
    <w:p>
      <w:pPr>
        <w:pStyle w:val="style4099"/>
        <w:numPr>
          <w:ilvl w:val="1"/>
          <w:numId w:val="14"/>
        </w:numPr>
        <w:tabs>
          <w:tab w:val="left" w:leader="none" w:pos="969"/>
          <w:tab w:val="right" w:leader="none" w:pos="9723"/>
        </w:tabs>
        <w:spacing w:before="180" w:after="0" w:lineRule="auto" w:line="240"/>
        <w:ind w:left="969" w:right="0" w:hanging="364"/>
        <w:jc w:val="left"/>
        <w:rPr/>
      </w:pPr>
      <w:r>
        <w:rPr/>
        <w:fldChar w:fldCharType="begin"/>
      </w:r>
      <w:r>
        <w:instrText xml:space="preserve"> HYPERLINK \l "_TOC_250014" </w:instrText>
      </w:r>
      <w:r>
        <w:rPr/>
        <w:fldChar w:fldCharType="separate"/>
      </w:r>
      <w:r>
        <w:t>Comparisons</w:t>
      </w:r>
      <w:r>
        <w:t>on</w:t>
      </w:r>
      <w:r>
        <w:t>Traditional</w:t>
      </w:r>
      <w:r>
        <w:t>and</w:t>
      </w:r>
      <w:r>
        <w:t>Chemically</w:t>
      </w:r>
      <w:r>
        <w:t>Processed</w:t>
      </w:r>
      <w:r>
        <w:rPr>
          <w:spacing w:val="-4"/>
        </w:rPr>
        <w:t>fufu</w:t>
      </w:r>
      <w:r>
        <w:tab/>
      </w:r>
      <w:r>
        <w:rPr>
          <w:spacing w:val="-5"/>
        </w:rPr>
        <w:t>26</w:t>
      </w:r>
      <w:r>
        <w:rPr/>
        <w:fldChar w:fldCharType="end"/>
      </w:r>
    </w:p>
    <w:p>
      <w:pPr>
        <w:pStyle w:val="style4100"/>
        <w:numPr>
          <w:ilvl w:val="2"/>
          <w:numId w:val="14"/>
        </w:numPr>
        <w:tabs>
          <w:tab w:val="left" w:leader="none" w:pos="1381"/>
          <w:tab w:val="right" w:leader="none" w:pos="9723"/>
        </w:tabs>
        <w:spacing w:before="180" w:after="0" w:lineRule="auto" w:line="240"/>
        <w:ind w:left="1381" w:right="0" w:hanging="541"/>
        <w:jc w:val="left"/>
        <w:rPr/>
      </w:pPr>
      <w:r>
        <w:rPr/>
        <w:fldChar w:fldCharType="begin"/>
      </w:r>
      <w:r>
        <w:instrText xml:space="preserve"> HYPERLINK \l "_TOC_250013" </w:instrText>
      </w:r>
      <w:r>
        <w:rPr/>
        <w:fldChar w:fldCharType="separate"/>
      </w:r>
      <w:r>
        <w:t>Experimental</w:t>
      </w:r>
      <w:r>
        <w:rPr>
          <w:spacing w:val="-2"/>
        </w:rPr>
        <w:t>comparisons</w:t>
      </w:r>
      <w:r>
        <w:tab/>
      </w:r>
      <w:r>
        <w:rPr>
          <w:spacing w:val="-5"/>
        </w:rPr>
        <w:t>26</w:t>
      </w:r>
      <w:r>
        <w:rPr/>
        <w:fldChar w:fldCharType="end"/>
      </w:r>
    </w:p>
    <w:p>
      <w:pPr>
        <w:pStyle w:val="style4100"/>
        <w:numPr>
          <w:ilvl w:val="2"/>
          <w:numId w:val="14"/>
        </w:numPr>
        <w:tabs>
          <w:tab w:val="left" w:leader="none" w:pos="1372"/>
          <w:tab w:val="right" w:leader="none" w:pos="9723"/>
        </w:tabs>
        <w:spacing w:before="185" w:after="0" w:lineRule="auto" w:line="240"/>
        <w:ind w:left="1372" w:right="0" w:hanging="532"/>
        <w:jc w:val="left"/>
        <w:rPr/>
      </w:pPr>
      <w:r>
        <w:rPr/>
        <w:fldChar w:fldCharType="begin"/>
      </w:r>
      <w:r>
        <w:instrText xml:space="preserve"> HYPERLINK \l "_TOC_250012" </w:instrText>
      </w:r>
      <w:r>
        <w:rPr/>
        <w:fldChar w:fldCharType="separate"/>
      </w:r>
      <w:r>
        <w:t>Advantages</w:t>
      </w:r>
      <w:r>
        <w:t>and</w:t>
      </w:r>
      <w:r>
        <w:t>disadvantages</w:t>
      </w:r>
      <w:r>
        <w:t>of</w:t>
      </w:r>
      <w:r>
        <w:t>chemical</w:t>
      </w:r>
      <w:r>
        <w:rPr>
          <w:spacing w:val="-2"/>
        </w:rPr>
        <w:t>processing</w:t>
      </w:r>
      <w:r>
        <w:tab/>
      </w:r>
      <w:r>
        <w:rPr>
          <w:spacing w:val="-5"/>
        </w:rPr>
        <w:t>27</w:t>
      </w:r>
      <w:r>
        <w:rPr/>
        <w:fldChar w:fldCharType="end"/>
      </w:r>
    </w:p>
    <w:p>
      <w:pPr>
        <w:pStyle w:val="style4100"/>
        <w:numPr>
          <w:ilvl w:val="2"/>
          <w:numId w:val="14"/>
        </w:numPr>
        <w:tabs>
          <w:tab w:val="left" w:leader="none" w:pos="1382"/>
          <w:tab w:val="right" w:leader="none" w:pos="9723"/>
        </w:tabs>
        <w:spacing w:before="180" w:after="0" w:lineRule="auto" w:line="240"/>
        <w:ind w:left="1382" w:right="0" w:hanging="542"/>
        <w:jc w:val="left"/>
        <w:rPr/>
      </w:pPr>
      <w:r>
        <w:rPr/>
        <w:fldChar w:fldCharType="begin"/>
      </w:r>
      <w:r>
        <w:instrText xml:space="preserve"> HYPERLINK \l "_TOC_250011" </w:instrText>
      </w:r>
      <w:r>
        <w:rPr/>
        <w:fldChar w:fldCharType="separate"/>
      </w:r>
      <w:r>
        <w:t>Empirical</w:t>
      </w:r>
      <w:r>
        <w:rPr>
          <w:spacing w:val="-4"/>
        </w:rPr>
        <w:t>data</w:t>
      </w:r>
      <w:r>
        <w:tab/>
      </w:r>
      <w:r>
        <w:rPr>
          <w:spacing w:val="-5"/>
        </w:rPr>
        <w:t>28</w:t>
      </w:r>
      <w:r>
        <w:rPr/>
        <w:fldChar w:fldCharType="end"/>
      </w:r>
    </w:p>
    <w:p>
      <w:pPr>
        <w:pStyle w:val="style4099"/>
        <w:numPr>
          <w:ilvl w:val="1"/>
          <w:numId w:val="14"/>
        </w:numPr>
        <w:tabs>
          <w:tab w:val="left" w:leader="none" w:pos="964"/>
          <w:tab w:val="right" w:leader="none" w:pos="9723"/>
        </w:tabs>
        <w:spacing w:before="185" w:after="0" w:lineRule="auto" w:line="240"/>
        <w:ind w:left="964" w:right="0" w:hanging="364"/>
        <w:jc w:val="left"/>
        <w:rPr/>
      </w:pPr>
      <w:r>
        <w:rPr/>
        <w:fldChar w:fldCharType="begin"/>
      </w:r>
      <w:r>
        <w:instrText xml:space="preserve"> HYPERLINK \l "_TOC_250010" </w:instrText>
      </w:r>
      <w:r>
        <w:rPr/>
        <w:fldChar w:fldCharType="separate"/>
      </w:r>
      <w:r>
        <w:t>Nutritional</w:t>
      </w:r>
      <w:r>
        <w:t>and</w:t>
      </w:r>
      <w:r>
        <w:t>Health</w:t>
      </w:r>
      <w:r>
        <w:rPr>
          <w:spacing w:val="-2"/>
        </w:rPr>
        <w:t>Implications</w:t>
      </w:r>
      <w:r>
        <w:tab/>
      </w:r>
      <w:r>
        <w:rPr>
          <w:spacing w:val="-5"/>
        </w:rPr>
        <w:t>28</w:t>
      </w:r>
      <w:r>
        <w:rPr/>
        <w:fldChar w:fldCharType="end"/>
      </w:r>
    </w:p>
    <w:p>
      <w:pPr>
        <w:pStyle w:val="style4100"/>
        <w:numPr>
          <w:ilvl w:val="2"/>
          <w:numId w:val="14"/>
        </w:numPr>
        <w:tabs>
          <w:tab w:val="left" w:leader="none" w:pos="1386"/>
          <w:tab w:val="right" w:leader="none" w:pos="9723"/>
        </w:tabs>
        <w:spacing w:before="180" w:after="0" w:lineRule="auto" w:line="240"/>
        <w:ind w:left="1386" w:right="0" w:hanging="541"/>
        <w:jc w:val="left"/>
        <w:rPr/>
      </w:pPr>
      <w:r>
        <w:rPr/>
        <w:fldChar w:fldCharType="begin"/>
      </w:r>
      <w:r>
        <w:instrText xml:space="preserve"> HYPERLINK \l "_TOC_250009" </w:instrText>
      </w:r>
      <w:r>
        <w:rPr/>
        <w:fldChar w:fldCharType="separate"/>
      </w:r>
      <w:r>
        <w:t>Consumer</w:t>
      </w:r>
      <w:r>
        <w:t>safety</w:t>
      </w:r>
      <w:r>
        <w:t>and</w:t>
      </w:r>
      <w:r>
        <w:t>nutritional</w:t>
      </w:r>
      <w:r>
        <w:rPr>
          <w:spacing w:val="-2"/>
        </w:rPr>
        <w:t>adequacy</w:t>
      </w:r>
      <w:r>
        <w:tab/>
      </w:r>
      <w:r>
        <w:rPr>
          <w:spacing w:val="-5"/>
        </w:rPr>
        <w:t>29</w:t>
      </w:r>
      <w:r>
        <w:rPr/>
        <w:fldChar w:fldCharType="end"/>
      </w:r>
    </w:p>
    <w:p>
      <w:pPr>
        <w:pStyle w:val="style4100"/>
        <w:numPr>
          <w:ilvl w:val="2"/>
          <w:numId w:val="14"/>
        </w:numPr>
        <w:tabs>
          <w:tab w:val="left" w:leader="none" w:pos="1386"/>
          <w:tab w:val="right" w:leader="none" w:pos="9723"/>
        </w:tabs>
        <w:spacing w:before="180" w:after="0" w:lineRule="auto" w:line="240"/>
        <w:ind w:left="1386" w:right="0" w:hanging="541"/>
        <w:jc w:val="left"/>
        <w:rPr/>
      </w:pPr>
      <w:r>
        <w:rPr/>
        <w:fldChar w:fldCharType="begin"/>
      </w:r>
      <w:r>
        <w:instrText xml:space="preserve"> HYPERLINK \l "_TOC_250008" </w:instrText>
      </w:r>
      <w:r>
        <w:rPr/>
        <w:fldChar w:fldCharType="separate"/>
      </w:r>
      <w:r>
        <w:t>Long-term</w:t>
      </w:r>
      <w:r>
        <w:rPr>
          <w:spacing w:val="-2"/>
        </w:rPr>
        <w:t>implications</w:t>
      </w:r>
      <w:r>
        <w:tab/>
      </w:r>
      <w:r>
        <w:rPr>
          <w:spacing w:val="-5"/>
        </w:rPr>
        <w:t>29</w:t>
      </w:r>
      <w:r>
        <w:rPr/>
        <w:fldChar w:fldCharType="end"/>
      </w:r>
    </w:p>
    <w:p>
      <w:pPr>
        <w:pStyle w:val="style4099"/>
        <w:numPr>
          <w:ilvl w:val="1"/>
          <w:numId w:val="13"/>
        </w:numPr>
        <w:tabs>
          <w:tab w:val="left" w:leader="none" w:pos="955"/>
          <w:tab w:val="right" w:leader="none" w:pos="9723"/>
        </w:tabs>
        <w:spacing w:before="186" w:after="0" w:lineRule="auto" w:line="240"/>
        <w:ind w:left="955" w:right="0" w:hanging="350"/>
        <w:jc w:val="left"/>
        <w:rPr/>
      </w:pPr>
      <w:r>
        <w:t>Aim</w:t>
      </w:r>
      <w:r>
        <w:t>and</w:t>
      </w:r>
      <w:r>
        <w:rPr>
          <w:spacing w:val="-2"/>
        </w:rPr>
        <w:t>Objectives</w:t>
      </w:r>
      <w:r>
        <w:tab/>
      </w:r>
      <w:r>
        <w:rPr>
          <w:spacing w:val="-5"/>
        </w:rPr>
        <w:t>31</w:t>
      </w:r>
    </w:p>
    <w:p>
      <w:pPr>
        <w:pStyle w:val="style4098"/>
        <w:tabs>
          <w:tab w:val="right" w:leader="none" w:pos="9723"/>
        </w:tabs>
        <w:spacing w:before="180"/>
        <w:ind w:left="360"/>
        <w:rPr/>
      </w:pPr>
      <w:r>
        <w:t>CHAPTER</w:t>
      </w:r>
      <w:r>
        <w:rPr>
          <w:spacing w:val="-2"/>
        </w:rPr>
        <w:t>THREE</w:t>
      </w:r>
      <w:r>
        <w:tab/>
      </w:r>
      <w:r>
        <w:rPr>
          <w:spacing w:val="-5"/>
        </w:rPr>
        <w:t>31</w:t>
      </w:r>
    </w:p>
    <w:p>
      <w:pPr>
        <w:pStyle w:val="style4098"/>
        <w:tabs>
          <w:tab w:val="right" w:leader="none" w:pos="9723"/>
        </w:tabs>
        <w:spacing w:before="482"/>
        <w:ind w:left="360"/>
        <w:rPr/>
      </w:pPr>
      <w:r>
        <w:rPr>
          <w:spacing w:val="-2"/>
        </w:rPr>
        <w:t>MATERIALS</w:t>
      </w:r>
      <w:r>
        <w:rPr>
          <w:spacing w:val="-2"/>
        </w:rPr>
        <w:t>AND</w:t>
      </w:r>
      <w:r>
        <w:rPr>
          <w:spacing w:val="-2"/>
        </w:rPr>
        <w:t>METHODS</w:t>
      </w:r>
      <w:r>
        <w:tab/>
      </w:r>
      <w:r>
        <w:rPr>
          <w:spacing w:val="-5"/>
        </w:rPr>
        <w:t>31</w:t>
      </w:r>
    </w:p>
    <w:p>
      <w:pPr>
        <w:pStyle w:val="style4099"/>
        <w:numPr>
          <w:ilvl w:val="1"/>
          <w:numId w:val="12"/>
        </w:numPr>
        <w:tabs>
          <w:tab w:val="left" w:leader="none" w:pos="969"/>
          <w:tab w:val="right" w:leader="none" w:pos="9723"/>
        </w:tabs>
        <w:spacing w:before="180" w:after="0" w:lineRule="auto" w:line="240"/>
        <w:ind w:left="969" w:right="0" w:hanging="364"/>
        <w:jc w:val="left"/>
        <w:rPr/>
      </w:pPr>
      <w:r>
        <w:rPr/>
        <w:fldChar w:fldCharType="begin"/>
      </w:r>
      <w:r>
        <w:instrText xml:space="preserve"> HYPERLINK \l "_TOC_250007" </w:instrText>
      </w:r>
      <w:r>
        <w:rPr/>
        <w:fldChar w:fldCharType="separate"/>
      </w:r>
      <w:r>
        <w:t>Study</w:t>
      </w:r>
      <w:r>
        <w:rPr>
          <w:spacing w:val="-2"/>
        </w:rPr>
        <w:t>Location</w:t>
      </w:r>
      <w:r>
        <w:tab/>
      </w:r>
      <w:r>
        <w:rPr>
          <w:spacing w:val="-5"/>
        </w:rPr>
        <w:t>31</w:t>
      </w:r>
      <w:r>
        <w:rPr/>
        <w:fldChar w:fldCharType="end"/>
      </w:r>
    </w:p>
    <w:p>
      <w:pPr>
        <w:pStyle w:val="style4099"/>
        <w:numPr>
          <w:ilvl w:val="1"/>
          <w:numId w:val="12"/>
        </w:numPr>
        <w:tabs>
          <w:tab w:val="left" w:leader="none" w:pos="964"/>
          <w:tab w:val="right" w:leader="none" w:pos="9723"/>
        </w:tabs>
        <w:spacing w:before="180" w:after="0" w:lineRule="auto" w:line="240"/>
        <w:ind w:left="964" w:right="0" w:hanging="364"/>
        <w:jc w:val="left"/>
        <w:rPr/>
      </w:pPr>
      <w:r>
        <w:rPr/>
        <w:fldChar w:fldCharType="begin"/>
      </w:r>
      <w:r>
        <w:instrText xml:space="preserve"> HYPERLINK \l "_TOC_250006" </w:instrText>
      </w:r>
      <w:r>
        <w:rPr/>
        <w:fldChar w:fldCharType="separate"/>
      </w:r>
      <w:r>
        <w:t>Sample</w:t>
      </w:r>
      <w:r>
        <w:rPr>
          <w:spacing w:val="-2"/>
        </w:rPr>
        <w:t>Collection</w:t>
      </w:r>
      <w:r>
        <w:tab/>
      </w:r>
      <w:r>
        <w:rPr>
          <w:spacing w:val="-5"/>
        </w:rPr>
        <w:t>32</w:t>
      </w:r>
      <w:r>
        <w:rPr/>
        <w:fldChar w:fldCharType="end"/>
      </w:r>
    </w:p>
    <w:p>
      <w:pPr>
        <w:pStyle w:val="style4099"/>
        <w:numPr>
          <w:ilvl w:val="1"/>
          <w:numId w:val="12"/>
        </w:numPr>
        <w:tabs>
          <w:tab w:val="left" w:leader="none" w:pos="955"/>
          <w:tab w:val="right" w:leader="none" w:pos="9723"/>
        </w:tabs>
        <w:spacing w:before="185" w:after="0" w:lineRule="auto" w:line="240"/>
        <w:ind w:left="955" w:right="0" w:hanging="350"/>
        <w:jc w:val="left"/>
        <w:rPr/>
      </w:pPr>
      <w:r>
        <w:t>Analysis</w:t>
      </w:r>
      <w:r>
        <w:t>of</w:t>
      </w:r>
      <w:r>
        <w:t>vitamin</w:t>
      </w:r>
      <w:r>
        <w:rPr>
          <w:spacing w:val="-10"/>
        </w:rPr>
        <w:t>C</w:t>
      </w:r>
      <w:r>
        <w:tab/>
      </w:r>
      <w:r>
        <w:rPr>
          <w:spacing w:val="-5"/>
        </w:rPr>
        <w:t>32</w:t>
      </w:r>
    </w:p>
    <w:p>
      <w:pPr>
        <w:pStyle w:val="style4099"/>
        <w:numPr>
          <w:ilvl w:val="1"/>
          <w:numId w:val="12"/>
        </w:numPr>
        <w:tabs>
          <w:tab w:val="left" w:leader="none" w:pos="969"/>
          <w:tab w:val="right" w:leader="none" w:pos="9723"/>
        </w:tabs>
        <w:spacing w:before="180" w:after="97" w:lineRule="auto" w:line="240"/>
        <w:ind w:left="969" w:right="0" w:hanging="364"/>
        <w:jc w:val="left"/>
        <w:rPr/>
      </w:pPr>
      <w:r>
        <w:t>Standardization</w:t>
      </w:r>
      <w:r>
        <w:t>of</w:t>
      </w:r>
      <w:r>
        <w:t>Indophenol’s</w:t>
      </w:r>
      <w:r>
        <w:rPr>
          <w:spacing w:val="-2"/>
        </w:rPr>
        <w:t>solution</w:t>
      </w:r>
      <w:r>
        <w:tab/>
      </w:r>
      <w:r>
        <w:rPr>
          <w:spacing w:val="-5"/>
        </w:rPr>
        <w:t>32</w:t>
      </w:r>
    </w:p>
    <w:p>
      <w:pPr>
        <w:pStyle w:val="style4099"/>
        <w:numPr>
          <w:ilvl w:val="1"/>
          <w:numId w:val="12"/>
        </w:numPr>
        <w:tabs>
          <w:tab w:val="left" w:leader="none" w:pos="964"/>
          <w:tab w:val="right" w:leader="none" w:pos="9723"/>
        </w:tabs>
        <w:spacing w:before="72" w:after="0" w:lineRule="auto" w:line="240"/>
        <w:ind w:left="964" w:right="0" w:hanging="364"/>
        <w:jc w:val="left"/>
        <w:rPr/>
      </w:pPr>
      <w:r>
        <w:t>Determination</w:t>
      </w:r>
      <w:r>
        <w:t>of</w:t>
      </w:r>
      <w:r>
        <w:rPr>
          <w:spacing w:val="-2"/>
        </w:rPr>
        <w:t>Thiamine</w:t>
      </w:r>
      <w:r>
        <w:tab/>
      </w:r>
      <w:r>
        <w:rPr>
          <w:spacing w:val="-5"/>
        </w:rPr>
        <w:t>33</w:t>
      </w:r>
    </w:p>
    <w:p>
      <w:pPr>
        <w:pStyle w:val="style4099"/>
        <w:numPr>
          <w:ilvl w:val="1"/>
          <w:numId w:val="12"/>
        </w:numPr>
        <w:tabs>
          <w:tab w:val="left" w:leader="none" w:pos="964"/>
          <w:tab w:val="right" w:leader="none" w:pos="9723"/>
        </w:tabs>
        <w:spacing w:before="180" w:after="0" w:lineRule="auto" w:line="240"/>
        <w:ind w:left="964" w:right="0" w:hanging="364"/>
        <w:jc w:val="left"/>
        <w:rPr/>
      </w:pPr>
      <w:r>
        <w:t>Determination</w:t>
      </w:r>
      <w:r>
        <w:t>of</w:t>
      </w:r>
      <w:r>
        <w:t>vitamin</w:t>
      </w:r>
      <w:r>
        <w:rPr>
          <w:spacing w:val="-10"/>
        </w:rPr>
        <w:t>E</w:t>
      </w:r>
      <w:r>
        <w:tab/>
      </w:r>
      <w:r>
        <w:rPr>
          <w:spacing w:val="-5"/>
        </w:rPr>
        <w:t>33</w:t>
      </w:r>
    </w:p>
    <w:p>
      <w:pPr>
        <w:pStyle w:val="style4098"/>
        <w:tabs>
          <w:tab w:val="right" w:leader="none" w:pos="9723"/>
        </w:tabs>
        <w:spacing w:before="185"/>
        <w:ind w:left="360"/>
        <w:rPr/>
      </w:pPr>
      <w:r>
        <w:t>CHAPTER</w:t>
      </w:r>
      <w:r>
        <w:rPr>
          <w:spacing w:val="-4"/>
        </w:rPr>
        <w:t>FOUR</w:t>
      </w:r>
      <w:r>
        <w:tab/>
      </w:r>
      <w:r>
        <w:rPr>
          <w:spacing w:val="-5"/>
        </w:rPr>
        <w:t>34</w:t>
      </w:r>
    </w:p>
    <w:p>
      <w:pPr>
        <w:pStyle w:val="style4098"/>
        <w:tabs>
          <w:tab w:val="right" w:leader="none" w:pos="9723"/>
        </w:tabs>
        <w:spacing w:before="181"/>
        <w:ind w:left="360"/>
        <w:rPr/>
      </w:pPr>
      <w:r>
        <w:rPr>
          <w:spacing w:val="-2"/>
        </w:rPr>
        <w:t>RESULTS</w:t>
      </w:r>
      <w:r>
        <w:tab/>
      </w:r>
      <w:r>
        <w:rPr>
          <w:spacing w:val="-5"/>
        </w:rPr>
        <w:t>34</w:t>
      </w:r>
    </w:p>
    <w:p>
      <w:pPr>
        <w:pStyle w:val="style4098"/>
        <w:tabs>
          <w:tab w:val="right" w:leader="none" w:pos="9723"/>
        </w:tabs>
        <w:spacing w:before="184"/>
        <w:ind w:left="360"/>
        <w:rPr/>
      </w:pPr>
      <w:r>
        <w:rPr/>
        <w:fldChar w:fldCharType="begin"/>
      </w:r>
      <w:r>
        <w:instrText xml:space="preserve"> HYPERLINK \l "_TOC_250005" </w:instrText>
      </w:r>
      <w:r>
        <w:rPr/>
        <w:fldChar w:fldCharType="separate"/>
      </w:r>
      <w:r>
        <w:t>CHAPTER</w:t>
      </w:r>
      <w:r>
        <w:rPr>
          <w:spacing w:val="-4"/>
        </w:rPr>
        <w:t>FIVE</w:t>
      </w:r>
      <w:r>
        <w:tab/>
      </w:r>
      <w:r>
        <w:rPr>
          <w:spacing w:val="-5"/>
        </w:rPr>
        <w:t>35</w:t>
      </w:r>
      <w:r>
        <w:rPr/>
        <w:fldChar w:fldCharType="end"/>
      </w:r>
    </w:p>
    <w:p>
      <w:pPr>
        <w:pStyle w:val="style4098"/>
        <w:tabs>
          <w:tab w:val="right" w:leader="none" w:pos="9723"/>
        </w:tabs>
        <w:spacing w:before="180"/>
        <w:ind w:left="360"/>
        <w:rPr/>
      </w:pPr>
      <w:r>
        <w:rPr/>
        <w:fldChar w:fldCharType="begin"/>
      </w:r>
      <w:r>
        <w:instrText xml:space="preserve"> HYPERLINK \l "_TOC_250004" </w:instrText>
      </w:r>
      <w:r>
        <w:rPr/>
        <w:fldChar w:fldCharType="separate"/>
      </w:r>
      <w:r>
        <w:t>DISCUSSION,</w:t>
      </w:r>
      <w:r>
        <w:t>SUMMARY</w:t>
      </w:r>
      <w:r>
        <w:t>AND</w:t>
      </w:r>
      <w:r>
        <w:rPr>
          <w:spacing w:val="-2"/>
        </w:rPr>
        <w:t>RECOMMENDATIONS</w:t>
      </w:r>
      <w:r>
        <w:tab/>
      </w:r>
      <w:r>
        <w:rPr>
          <w:spacing w:val="-5"/>
        </w:rPr>
        <w:t>35</w:t>
      </w:r>
      <w:r>
        <w:rPr/>
        <w:fldChar w:fldCharType="end"/>
      </w:r>
    </w:p>
    <w:p>
      <w:pPr>
        <w:pStyle w:val="style4099"/>
        <w:numPr>
          <w:ilvl w:val="1"/>
          <w:numId w:val="11"/>
        </w:numPr>
        <w:tabs>
          <w:tab w:val="left" w:leader="none" w:pos="969"/>
          <w:tab w:val="right" w:leader="none" w:pos="9723"/>
        </w:tabs>
        <w:spacing w:before="181" w:after="0" w:lineRule="auto" w:line="240"/>
        <w:ind w:left="969" w:right="0" w:hanging="364"/>
        <w:jc w:val="left"/>
        <w:rPr/>
      </w:pPr>
      <w:r>
        <w:rPr/>
        <w:fldChar w:fldCharType="begin"/>
      </w:r>
      <w:r>
        <w:instrText xml:space="preserve"> HYPERLINK \l "_TOC_250003" </w:instrText>
      </w:r>
      <w:r>
        <w:rPr/>
        <w:fldChar w:fldCharType="separate"/>
      </w:r>
      <w:r>
        <w:rPr>
          <w:spacing w:val="-2"/>
        </w:rPr>
        <w:t>Discussion</w:t>
      </w:r>
      <w:r>
        <w:tab/>
      </w:r>
      <w:r>
        <w:rPr>
          <w:spacing w:val="-5"/>
        </w:rPr>
        <w:t>35</w:t>
      </w:r>
      <w:r>
        <w:rPr/>
        <w:fldChar w:fldCharType="end"/>
      </w:r>
    </w:p>
    <w:p>
      <w:pPr>
        <w:pStyle w:val="style4099"/>
        <w:numPr>
          <w:ilvl w:val="1"/>
          <w:numId w:val="11"/>
        </w:numPr>
        <w:tabs>
          <w:tab w:val="left" w:leader="none" w:pos="964"/>
          <w:tab w:val="right" w:leader="none" w:pos="9723"/>
        </w:tabs>
        <w:spacing w:before="185" w:after="0" w:lineRule="auto" w:line="240"/>
        <w:ind w:left="964" w:right="0" w:hanging="364"/>
        <w:jc w:val="left"/>
        <w:rPr/>
      </w:pPr>
      <w:r>
        <w:rPr/>
        <w:fldChar w:fldCharType="begin"/>
      </w:r>
      <w:r>
        <w:instrText xml:space="preserve"> HYPERLINK \l "_TOC_250002" </w:instrText>
      </w:r>
      <w:r>
        <w:rPr/>
        <w:fldChar w:fldCharType="separate"/>
      </w:r>
      <w:r>
        <w:rPr>
          <w:spacing w:val="-2"/>
        </w:rPr>
        <w:t>Conclusion</w:t>
      </w:r>
      <w:r>
        <w:tab/>
      </w:r>
      <w:r>
        <w:rPr>
          <w:spacing w:val="-5"/>
        </w:rPr>
        <w:t>38</w:t>
      </w:r>
      <w:r>
        <w:rPr/>
        <w:fldChar w:fldCharType="end"/>
      </w:r>
    </w:p>
    <w:p>
      <w:pPr>
        <w:pStyle w:val="style4099"/>
        <w:numPr>
          <w:ilvl w:val="1"/>
          <w:numId w:val="11"/>
        </w:numPr>
        <w:tabs>
          <w:tab w:val="left" w:leader="none" w:pos="964"/>
          <w:tab w:val="right" w:leader="none" w:pos="9723"/>
        </w:tabs>
        <w:spacing w:before="180" w:after="0" w:lineRule="auto" w:line="240"/>
        <w:ind w:left="964" w:right="0" w:hanging="364"/>
        <w:jc w:val="left"/>
        <w:rPr/>
      </w:pPr>
      <w:r>
        <w:rPr/>
        <w:fldChar w:fldCharType="begin"/>
      </w:r>
      <w:r>
        <w:instrText xml:space="preserve"> HYPERLINK \l "_TOC_250001" </w:instrText>
      </w:r>
      <w:r>
        <w:rPr/>
        <w:fldChar w:fldCharType="separate"/>
      </w:r>
      <w:r>
        <w:rPr>
          <w:spacing w:val="-2"/>
        </w:rPr>
        <w:t>Recommendations</w:t>
      </w:r>
      <w:r>
        <w:tab/>
      </w:r>
      <w:r>
        <w:rPr>
          <w:spacing w:val="-5"/>
        </w:rPr>
        <w:t>38</w:t>
      </w:r>
      <w:r>
        <w:rPr/>
        <w:fldChar w:fldCharType="end"/>
      </w:r>
    </w:p>
    <w:p>
      <w:pPr>
        <w:pStyle w:val="style4098"/>
        <w:tabs>
          <w:tab w:val="right" w:leader="none" w:pos="9723"/>
        </w:tabs>
        <w:spacing w:before="180"/>
        <w:ind w:left="360"/>
        <w:rPr/>
      </w:pPr>
      <w:r>
        <w:rPr/>
        <w:fldChar w:fldCharType="begin"/>
      </w:r>
      <w:r>
        <w:instrText xml:space="preserve"> HYPERLINK \l "_TOC_250000" </w:instrText>
      </w:r>
      <w:r>
        <w:rPr/>
        <w:fldChar w:fldCharType="separate"/>
      </w:r>
      <w:r>
        <w:rPr>
          <w:spacing w:val="-2"/>
        </w:rPr>
        <w:t>REFERENCES</w:t>
      </w:r>
      <w:r>
        <w:tab/>
      </w:r>
      <w:r>
        <w:rPr>
          <w:spacing w:val="-5"/>
        </w:rPr>
        <w:t>39</w:t>
      </w:r>
      <w:r>
        <w:rPr/>
        <w:fldChar w:fldCharType="end"/>
      </w:r>
    </w:p>
    <w:p>
      <w:pPr>
        <w:pStyle w:val="style4098"/>
        <w:spacing w:after="0"/>
        <w:rPr/>
        <w:sectPr>
          <w:type w:val="continuous"/>
          <w:pgSz w:w="12240" w:h="15840" w:orient="portrait"/>
          <w:pgMar w:top="1360" w:right="1080" w:bottom="1579" w:left="1080" w:header="0" w:footer="1051" w:gutter="0"/>
        </w:sectPr>
      </w:pPr>
    </w:p>
    <w:bookmarkStart w:id="5" w:name="_TOC_250034"/>
    <w:p>
      <w:pPr>
        <w:pStyle w:val="style4101"/>
        <w:spacing w:before="77"/>
        <w:ind w:right="473"/>
        <w:rPr/>
      </w:pPr>
      <w:r>
        <w:t>LIST</w:t>
      </w:r>
      <w:r>
        <w:t>OF</w:t>
      </w:r>
      <w:bookmarkEnd w:id="5"/>
      <w:r>
        <w:rPr>
          <w:spacing w:val="-2"/>
        </w:rPr>
        <w:t>TABLES</w:t>
      </w:r>
    </w:p>
    <w:p>
      <w:pPr>
        <w:pStyle w:val="style66"/>
        <w:spacing w:before="506"/>
        <w:ind w:left="355"/>
        <w:rPr/>
      </w:pPr>
      <w:r>
        <w:t>1:</w:t>
      </w:r>
      <w:r>
        <w:t>Vitamins</w:t>
      </w:r>
      <w:r>
        <w:t>analysis</w:t>
      </w:r>
      <w:r>
        <w:rPr>
          <w:spacing w:val="-2"/>
        </w:rPr>
        <w:t>results</w:t>
      </w:r>
    </w:p>
    <w:p>
      <w:pPr>
        <w:pStyle w:val="style66"/>
        <w:spacing w:after="0"/>
        <w:rPr/>
        <w:sectPr>
          <w:pgSz w:w="12240" w:h="15840" w:orient="portrait"/>
          <w:pgMar w:top="1360" w:right="1080" w:bottom="1240" w:left="1080" w:header="0" w:footer="1051" w:gutter="0"/>
        </w:sectPr>
      </w:pPr>
    </w:p>
    <w:bookmarkStart w:id="6" w:name="CHAPTER ONE"/>
    <w:bookmarkEnd w:id="6"/>
    <w:p>
      <w:pPr>
        <w:pStyle w:val="style4101"/>
        <w:spacing w:lineRule="auto" w:line="688"/>
        <w:ind w:left="4082" w:right="4080" w:hanging="4"/>
        <w:rPr/>
      </w:pPr>
      <w:r>
        <w:t xml:space="preserve">CHAPTER ONE </w:t>
      </w:r>
      <w:bookmarkStart w:id="7" w:name="INTRODUCTION"/>
      <w:bookmarkEnd w:id="7"/>
      <w:r>
        <w:rPr>
          <w:spacing w:val="-2"/>
        </w:rPr>
        <w:t>I</w:t>
      </w:r>
      <w:r>
        <w:rPr>
          <w:spacing w:val="-2"/>
        </w:rPr>
        <w:t>NTRODUCTION</w:t>
      </w:r>
    </w:p>
    <w:bookmarkStart w:id="8" w:name="_TOC_250033"/>
    <w:p>
      <w:pPr>
        <w:pStyle w:val="style4102"/>
        <w:numPr>
          <w:ilvl w:val="1"/>
          <w:numId w:val="10"/>
        </w:numPr>
        <w:tabs>
          <w:tab w:val="left" w:leader="none" w:pos="719"/>
        </w:tabs>
        <w:spacing w:before="0" w:after="0" w:lineRule="auto" w:line="240"/>
        <w:ind w:left="719" w:right="0" w:hanging="359"/>
        <w:jc w:val="left"/>
        <w:rPr/>
      </w:pPr>
      <w:r>
        <w:t>Background</w:t>
      </w:r>
      <w:r>
        <w:t>of</w:t>
      </w:r>
      <w:r>
        <w:t>the</w:t>
      </w:r>
      <w:bookmarkEnd w:id="8"/>
      <w:r>
        <w:rPr>
          <w:spacing w:val="-4"/>
        </w:rPr>
        <w:t>Study</w:t>
      </w:r>
    </w:p>
    <w:p>
      <w:pPr>
        <w:pStyle w:val="style66"/>
        <w:spacing w:before="154"/>
        <w:rPr>
          <w:b/>
        </w:rPr>
      </w:pPr>
    </w:p>
    <w:p>
      <w:pPr>
        <w:pStyle w:val="style66"/>
        <w:spacing w:lineRule="auto" w:line="480"/>
        <w:ind w:left="360" w:right="356" w:firstLine="720"/>
        <w:jc w:val="both"/>
        <w:rPr/>
      </w:pPr>
      <w:r>
        <w:t>Fufu is a common traditional dish in the majority of West and Central African countries, particularly Nigeria, Ghana, and Cameroon. It is typically prepared using starchy crops such as cassava (</w:t>
      </w:r>
      <w:r>
        <w:rPr>
          <w:i/>
        </w:rPr>
        <w:t>Manihot esculenta</w:t>
      </w:r>
      <w:r>
        <w:t>), yam, or plantain, and it is reported to be an important source of energy due to its high carbohydrate content (IITA, 2020). Of these, cassava fufu remains the</w:t>
      </w:r>
      <w:r>
        <w:t xml:space="preserve">most prevalent since it is inexpensive, easily obtainable, and easy to make (Akingbala </w:t>
      </w:r>
      <w:r>
        <w:rPr>
          <w:i/>
        </w:rPr>
        <w:t>et al</w:t>
      </w:r>
      <w:r>
        <w:t>., 2025). Fufu has traditionally been prepared through natural fermentation by the soaking of</w:t>
      </w:r>
      <w:r>
        <w:t>peeled cassava roots in water for a couple of</w:t>
      </w:r>
      <w:r>
        <w:t>days to enable microbial activity to break down</w:t>
      </w:r>
      <w:r>
        <w:t>the roots, flavour to develop, and reduce anti-nutritional factors (Oyewole &amp; Odunfa, 2022).</w:t>
      </w:r>
    </w:p>
    <w:p>
      <w:pPr>
        <w:pStyle w:val="style66"/>
        <w:spacing w:before="165" w:lineRule="auto" w:line="480"/>
        <w:ind w:left="360" w:right="360" w:firstLine="720"/>
        <w:jc w:val="both"/>
        <w:rPr/>
      </w:pPr>
      <w:r>
        <w:t>Not only does the fermentation process contribute to the improvement of the sensory qualities of fufu, but it also plays a crucial role in influencing its nutritional quality. Microorganisms that occur in the process of fermentation, particularly lactic acid bacteria, aid in producing some B vitamins, detoxification of cyanogenic glycosides, and improved bioavailability of nutrients (Oboh &amp; Elusiyan, 2020). However, traditional fermentation is time- consuming, usually</w:t>
      </w:r>
      <w:r>
        <w:t xml:space="preserve">taking 3–5 days, and can be contaminated or have inconsistent results due to noncontrolled ambient conditions (Adebayo </w:t>
      </w:r>
      <w:r>
        <w:rPr>
          <w:i/>
        </w:rPr>
        <w:t>et al</w:t>
      </w:r>
      <w:r>
        <w:t>., 2023).</w:t>
      </w:r>
    </w:p>
    <w:p>
      <w:pPr>
        <w:pStyle w:val="style66"/>
        <w:spacing w:before="160" w:lineRule="auto" w:line="480"/>
        <w:ind w:left="360" w:right="351" w:firstLine="720"/>
        <w:jc w:val="both"/>
        <w:rPr/>
      </w:pPr>
      <w:r>
        <w:t xml:space="preserve">Due to such obstacles, chemical accelerators such as lactic acid, citric acid, and sodium metabisulphite have been utilized as means of reducing the fermentation period and increasing cassava processing efficiency (Udofia </w:t>
      </w:r>
      <w:r>
        <w:rPr>
          <w:i/>
        </w:rPr>
        <w:t>et al</w:t>
      </w:r>
      <w:r>
        <w:t>., 2024). The chemicals act through changing pH, suppressing</w:t>
      </w:r>
      <w:r>
        <w:t>microbial</w:t>
      </w:r>
      <w:r>
        <w:t>growth,</w:t>
      </w:r>
      <w:r>
        <w:t>and</w:t>
      </w:r>
      <w:r>
        <w:t>improving</w:t>
      </w:r>
      <w:r>
        <w:t>tissue</w:t>
      </w:r>
      <w:r>
        <w:t>disintegration.</w:t>
      </w:r>
      <w:r>
        <w:t>While</w:t>
      </w:r>
      <w:r>
        <w:t>these</w:t>
      </w:r>
      <w:r>
        <w:t>additives</w:t>
      </w:r>
      <w:r>
        <w:t>can</w:t>
      </w:r>
    </w:p>
    <w:p>
      <w:pPr>
        <w:pStyle w:val="style66"/>
        <w:spacing w:after="0" w:lineRule="auto" w:line="480"/>
        <w:jc w:val="both"/>
        <w:rPr/>
        <w:sectPr>
          <w:footerReference w:type="default" r:id="rId3"/>
          <w:pgSz w:w="12240" w:h="15840" w:orient="portrait"/>
          <w:pgMar w:top="1380" w:right="1080" w:bottom="1240" w:left="1080" w:header="0" w:footer="1051" w:gutter="0"/>
          <w:pgNumType w:start="1"/>
        </w:sectPr>
      </w:pPr>
    </w:p>
    <w:p>
      <w:pPr>
        <w:pStyle w:val="style66"/>
        <w:spacing w:before="77" w:lineRule="auto" w:line="480"/>
        <w:ind w:left="360" w:right="376"/>
        <w:jc w:val="both"/>
        <w:rPr/>
      </w:pPr>
      <w:r>
        <w:t>enhance shelf life and reduce labour costs, their potential impact on the nutritional composition, namely the vitamin content of fufu is questionable.</w:t>
      </w:r>
    </w:p>
    <w:p>
      <w:pPr>
        <w:pStyle w:val="style66"/>
        <w:spacing w:before="159" w:lineRule="auto" w:line="480"/>
        <w:ind w:left="360" w:right="355" w:firstLine="720"/>
        <w:jc w:val="both"/>
        <w:rPr/>
      </w:pPr>
      <w:r>
        <w:t>Vitamins are essential micronutrients required for various metabolic processes in the human body. Cassava and cassava products are rich in appreciable water-soluble vitamins such</w:t>
      </w:r>
      <w:r>
        <w:t>as vitamin C and other B-complex vitamins (e.g., thiamine, riboflavin, niacin, and folate) (FAO, 2020). The vitamins are highly</w:t>
      </w:r>
      <w:r>
        <w:t>prone to heat damage, oxidation, and chemical exposure and can degrade during processing (Onwuka, 2025). Use of chemical accelerants can cross-link with the stability and concentration of such vitamins, resulting in nutrient loss not immediately apparent but having possible ill effects on health upon regular ingestion.</w:t>
      </w:r>
    </w:p>
    <w:p>
      <w:pPr>
        <w:pStyle w:val="style66"/>
        <w:spacing w:before="164" w:lineRule="auto" w:line="480"/>
        <w:ind w:left="360" w:right="350" w:firstLine="720"/>
        <w:jc w:val="both"/>
        <w:rPr/>
      </w:pPr>
      <w:r>
        <w:t>Despite the growing application of</w:t>
      </w:r>
      <w:r>
        <w:t>chemical-assisted cassava processing methods in both rural</w:t>
      </w:r>
      <w:r>
        <w:t>and industrial</w:t>
      </w:r>
      <w:r>
        <w:t>setups, there is limited empirical</w:t>
      </w:r>
      <w:r>
        <w:t>evidence on</w:t>
      </w:r>
      <w:r>
        <w:t>the effect of</w:t>
      </w:r>
      <w:r>
        <w:t>these chemicals on the vitamin level</w:t>
      </w:r>
      <w:r>
        <w:t>of end products such as fufu. Although the majority</w:t>
      </w:r>
      <w:r>
        <w:t>of studies have focused on sensory qualities, microbial load, or cyanide removal, there has been a need to bridge the knowledge gap in determining the micronutrient effects of</w:t>
      </w:r>
      <w:r>
        <w:t xml:space="preserve">such innovations (Lajide </w:t>
      </w:r>
      <w:r>
        <w:rPr>
          <w:i/>
        </w:rPr>
        <w:t>et al</w:t>
      </w:r>
      <w:r>
        <w:t xml:space="preserve">., 2020; Onwuka </w:t>
      </w:r>
      <w:r>
        <w:rPr>
          <w:i/>
        </w:rPr>
        <w:t>et al</w:t>
      </w:r>
      <w:r>
        <w:t>., 2023). Therefore, comparative analysis of the vitamin content of conventionally prepared and chemically treated fufu should be made to offer a guarantee that processing innovations will not compromise the nutritional status of the food staple.</w:t>
      </w:r>
    </w:p>
    <w:p>
      <w:pPr>
        <w:pStyle w:val="style66"/>
        <w:spacing w:before="161" w:lineRule="auto" w:line="480"/>
        <w:ind w:left="360" w:right="357" w:firstLine="720"/>
        <w:jc w:val="both"/>
        <w:rPr/>
      </w:pPr>
      <w:r>
        <w:t>This study seeks to fill this knowledge gap through an analysis of the vitamin content in fufu manufactured using conventional fermentation and comparing it with that from fufu produced using chosen chemical accelerants. The findings will facilitate informed decision making by food processors, nutritionists, and public health actors regarding the safety and nutritional wholesomeness of chemically assisted food processing technologies.</w:t>
      </w:r>
    </w:p>
    <w:p>
      <w:pPr>
        <w:pStyle w:val="style66"/>
        <w:spacing w:after="0" w:lineRule="auto" w:line="480"/>
        <w:jc w:val="both"/>
        <w:rPr/>
        <w:sectPr>
          <w:pgSz w:w="12240" w:h="15840" w:orient="portrait"/>
          <w:pgMar w:top="1360" w:right="1080" w:bottom="1240" w:left="1080" w:header="0" w:footer="1051" w:gutter="0"/>
        </w:sectPr>
      </w:pPr>
    </w:p>
    <w:bookmarkStart w:id="9" w:name="_TOC_250032"/>
    <w:p>
      <w:pPr>
        <w:pStyle w:val="style4102"/>
        <w:numPr>
          <w:ilvl w:val="1"/>
          <w:numId w:val="10"/>
        </w:numPr>
        <w:tabs>
          <w:tab w:val="left" w:leader="none" w:pos="724"/>
        </w:tabs>
        <w:spacing w:before="62" w:after="0" w:lineRule="auto" w:line="240"/>
        <w:ind w:left="724" w:right="0" w:hanging="364"/>
        <w:jc w:val="left"/>
        <w:rPr/>
      </w:pPr>
      <w:r>
        <w:t>Justification</w:t>
      </w:r>
      <w:r>
        <w:t>of</w:t>
      </w:r>
      <w:r>
        <w:t>the</w:t>
      </w:r>
      <w:bookmarkEnd w:id="9"/>
      <w:r>
        <w:rPr>
          <w:spacing w:val="-2"/>
        </w:rPr>
        <w:t>Study</w:t>
      </w:r>
    </w:p>
    <w:p>
      <w:pPr>
        <w:pStyle w:val="style66"/>
        <w:spacing w:before="153"/>
        <w:rPr>
          <w:b/>
        </w:rPr>
      </w:pPr>
    </w:p>
    <w:p>
      <w:pPr>
        <w:pStyle w:val="style66"/>
        <w:spacing w:lineRule="auto" w:line="480"/>
        <w:ind w:left="360" w:right="359" w:firstLine="720"/>
        <w:jc w:val="both"/>
        <w:rPr/>
      </w:pPr>
      <w:r>
        <w:t>Fufu is a staple food for millions of West Africans, most notably in Nigeria, where it contributes significantly to the provision of daily energy and micronutrients. Traditionally prepared fufu relies on natural fermentation, a longstanding process known to enhance the nutritional content of the resultant food by raising vitamin bioavailability and reducing toxic compounds such as cyanogenic glycosides. However, this process is labourintensive and takes time, with a tendency to cause inconsistency in product quality. As a result, processors and consumers alike are seeking chemical accelerants to speed up processing time and improve shelflife. While this process has the virtue of being pragmatic, it raises issues over potential alterations in the nutritional content of the food, particularly its vitamin contentrequired for maintenance of health.</w:t>
      </w:r>
    </w:p>
    <w:p>
      <w:pPr>
        <w:pStyle w:val="style66"/>
        <w:spacing w:before="166" w:lineRule="auto" w:line="480"/>
        <w:ind w:left="360" w:right="350" w:firstLine="720"/>
        <w:jc w:val="both"/>
        <w:rPr/>
      </w:pPr>
      <w:r>
        <w:t>Vitamins, especially</w:t>
      </w:r>
      <w:r>
        <w:t>water-soluble ones like vitamin</w:t>
      </w:r>
      <w:r>
        <w:t>C and B-complex, are</w:t>
      </w:r>
      <w:r>
        <w:t>susceptible to chemical</w:t>
      </w:r>
      <w:r>
        <w:t>and physical changes in food processing. Chemical accelerants' application can destroy or reduce the levels of these vitamins, thereby compromising the final product's nutritional integrity. As things stand, the current literature has not fully shed light on how these chemical inputs change the micronutrient profile of fufu. Most existing research addresses sensory attributes, microbial</w:t>
      </w:r>
      <w:r>
        <w:t>safety, or cassava food detoxification</w:t>
      </w:r>
      <w:r>
        <w:t>without a</w:t>
      </w:r>
      <w:r>
        <w:t>lot of</w:t>
      </w:r>
      <w:r>
        <w:t>concern for the fate of key nutrients such as vitamins when such processing innovations occur. Such a lack of information</w:t>
      </w:r>
      <w:r>
        <w:t>creates a large knowledge gap for public health nutritionists, food</w:t>
      </w:r>
      <w:r>
        <w:t>technologists, and regulatory bodies concerned with ensuring that foods consumed by many remain nutritionally adequate and safe.</w:t>
      </w:r>
    </w:p>
    <w:p>
      <w:pPr>
        <w:pStyle w:val="style66"/>
        <w:spacing w:before="133" w:lineRule="auto" w:line="480"/>
        <w:ind w:left="360" w:right="371" w:firstLine="720"/>
        <w:jc w:val="both"/>
        <w:rPr/>
      </w:pPr>
      <w:r>
        <w:t>The study is therefore justified as it will fill an essential information gap in existing studies</w:t>
      </w:r>
      <w:r>
        <w:t>by</w:t>
      </w:r>
      <w:r>
        <w:t>presenting</w:t>
      </w:r>
      <w:r>
        <w:t>comparative</w:t>
      </w:r>
      <w:r>
        <w:t>data</w:t>
      </w:r>
      <w:r>
        <w:t>on</w:t>
      </w:r>
      <w:r>
        <w:t>the</w:t>
      </w:r>
      <w:r>
        <w:t>vitamin composition of</w:t>
      </w:r>
      <w:r>
        <w:t>traditionally</w:t>
      </w:r>
      <w:r>
        <w:t>processed</w:t>
      </w:r>
      <w:r>
        <w:rPr>
          <w:spacing w:val="-5"/>
        </w:rPr>
        <w:t>and</w:t>
      </w:r>
    </w:p>
    <w:p>
      <w:pPr>
        <w:pStyle w:val="style66"/>
        <w:spacing w:after="0" w:lineRule="auto" w:line="480"/>
        <w:jc w:val="both"/>
        <w:rPr/>
        <w:sectPr>
          <w:pgSz w:w="12240" w:h="15840" w:orient="portrait"/>
          <w:pgMar w:top="1380" w:right="1080" w:bottom="1240" w:left="1080" w:header="0" w:footer="1051" w:gutter="0"/>
        </w:sectPr>
      </w:pPr>
    </w:p>
    <w:p>
      <w:pPr>
        <w:pStyle w:val="style66"/>
        <w:spacing w:before="77" w:lineRule="auto" w:line="480"/>
        <w:ind w:left="360" w:right="351"/>
        <w:jc w:val="both"/>
        <w:rPr/>
      </w:pPr>
      <w:r>
        <w:t>chemically treated fufu. The findings will present evidence-based data to guide local processors and policy makers in making informed decisions on the use of chemical accelerators in food processing. The study also has the potential to inform nutritional recommendations, improve the food processing activities, and in the long term safeguard the nutritional well-being of populations that are highly dependent on fufu as their primary diet.</w:t>
      </w:r>
    </w:p>
    <w:bookmarkStart w:id="10" w:name="_TOC_250031"/>
    <w:p>
      <w:pPr>
        <w:pStyle w:val="style4102"/>
        <w:numPr>
          <w:ilvl w:val="1"/>
          <w:numId w:val="10"/>
        </w:numPr>
        <w:tabs>
          <w:tab w:val="left" w:leader="none" w:pos="710"/>
        </w:tabs>
        <w:spacing w:before="164" w:after="0" w:lineRule="auto" w:line="240"/>
        <w:ind w:left="710" w:right="0" w:hanging="350"/>
        <w:jc w:val="both"/>
        <w:rPr/>
      </w:pPr>
      <w:r>
        <w:t>Aim</w:t>
      </w:r>
      <w:r>
        <w:t>and</w:t>
      </w:r>
      <w:bookmarkEnd w:id="10"/>
      <w:r>
        <w:rPr>
          <w:spacing w:val="-2"/>
        </w:rPr>
        <w:t>Objectives</w:t>
      </w:r>
    </w:p>
    <w:p>
      <w:pPr>
        <w:pStyle w:val="style66"/>
        <w:spacing w:before="159"/>
        <w:rPr>
          <w:b/>
        </w:rPr>
      </w:pPr>
    </w:p>
    <w:p>
      <w:pPr>
        <w:pStyle w:val="style66"/>
        <w:spacing w:lineRule="auto" w:line="480"/>
        <w:ind w:left="360" w:right="381"/>
        <w:rPr/>
      </w:pPr>
      <w:r>
        <w:rPr>
          <w:b/>
        </w:rPr>
        <w:t>Aim:</w:t>
      </w:r>
      <w:r>
        <w:t>To</w:t>
      </w:r>
      <w:r>
        <w:t>compare</w:t>
      </w:r>
      <w:r>
        <w:t>the</w:t>
      </w:r>
      <w:r>
        <w:t>vitamin</w:t>
      </w:r>
      <w:r>
        <w:t>composition</w:t>
      </w:r>
      <w:r>
        <w:t>of</w:t>
      </w:r>
      <w:r>
        <w:t>fufu</w:t>
      </w:r>
      <w:r>
        <w:t>prepared</w:t>
      </w:r>
      <w:r>
        <w:t>using</w:t>
      </w:r>
      <w:r>
        <w:t>traditional</w:t>
      </w:r>
      <w:r>
        <w:t>fermentation methods with fufu processed using selected chemical accelerants.</w:t>
      </w:r>
    </w:p>
    <w:p>
      <w:pPr>
        <w:pStyle w:val="style4102"/>
        <w:ind w:left="360" w:firstLine="0"/>
        <w:jc w:val="left"/>
        <w:rPr/>
      </w:pPr>
      <w:r>
        <w:rPr>
          <w:spacing w:val="-2"/>
        </w:rPr>
        <w:t>Objectives</w:t>
      </w:r>
    </w:p>
    <w:p>
      <w:pPr>
        <w:pStyle w:val="style66"/>
        <w:spacing w:before="235"/>
        <w:rPr>
          <w:b/>
        </w:rPr>
      </w:pPr>
    </w:p>
    <w:p>
      <w:pPr>
        <w:pStyle w:val="style66"/>
        <w:ind w:left="360"/>
        <w:rPr/>
      </w:pPr>
      <w:r>
        <w:t>To</w:t>
      </w:r>
      <w:r>
        <w:t>determine</w:t>
      </w:r>
      <w:r>
        <w:t>the</w:t>
      </w:r>
      <w:r>
        <w:t>fermentation</w:t>
      </w:r>
      <w:r>
        <w:t>rate</w:t>
      </w:r>
      <w:r>
        <w:t>of</w:t>
      </w:r>
      <w:r>
        <w:t>cassava</w:t>
      </w:r>
      <w:r>
        <w:t>soaked</w:t>
      </w:r>
      <w:r>
        <w:t>with</w:t>
      </w:r>
      <w:r>
        <w:t>different</w:t>
      </w:r>
      <w:r>
        <w:t>chemical</w:t>
      </w:r>
      <w:r>
        <w:rPr>
          <w:spacing w:val="-2"/>
        </w:rPr>
        <w:t>accelerants.</w:t>
      </w:r>
    </w:p>
    <w:p>
      <w:pPr>
        <w:pStyle w:val="style66"/>
        <w:spacing w:before="87"/>
        <w:rPr/>
      </w:pPr>
    </w:p>
    <w:p>
      <w:pPr>
        <w:pStyle w:val="style179"/>
        <w:numPr>
          <w:ilvl w:val="0"/>
          <w:numId w:val="9"/>
        </w:numPr>
        <w:tabs>
          <w:tab w:val="left" w:leader="none" w:pos="657"/>
        </w:tabs>
        <w:spacing w:before="0" w:after="0" w:lineRule="auto" w:line="240"/>
        <w:ind w:left="657" w:right="0" w:hanging="297"/>
        <w:jc w:val="both"/>
        <w:rPr>
          <w:sz w:val="24"/>
        </w:rPr>
      </w:pPr>
      <w:r>
        <w:rPr>
          <w:sz w:val="24"/>
        </w:rPr>
        <w:t>To</w:t>
      </w:r>
      <w:r>
        <w:rPr>
          <w:sz w:val="24"/>
        </w:rPr>
        <w:t>determine</w:t>
      </w:r>
      <w:r>
        <w:rPr>
          <w:sz w:val="24"/>
        </w:rPr>
        <w:t>the</w:t>
      </w:r>
      <w:r>
        <w:rPr>
          <w:sz w:val="24"/>
        </w:rPr>
        <w:t>vitamin</w:t>
      </w:r>
      <w:r>
        <w:rPr>
          <w:sz w:val="24"/>
        </w:rPr>
        <w:t>compositions</w:t>
      </w:r>
      <w:r>
        <w:rPr>
          <w:sz w:val="24"/>
        </w:rPr>
        <w:t>of</w:t>
      </w:r>
      <w:r>
        <w:rPr>
          <w:sz w:val="24"/>
        </w:rPr>
        <w:t>fufu</w:t>
      </w:r>
      <w:r>
        <w:rPr>
          <w:sz w:val="24"/>
        </w:rPr>
        <w:t>fermented</w:t>
      </w:r>
      <w:r>
        <w:rPr>
          <w:sz w:val="24"/>
        </w:rPr>
        <w:t>with</w:t>
      </w:r>
      <w:r>
        <w:rPr>
          <w:spacing w:val="-2"/>
          <w:sz w:val="24"/>
        </w:rPr>
        <w:t>kerosene.</w:t>
      </w:r>
    </w:p>
    <w:p>
      <w:pPr>
        <w:pStyle w:val="style66"/>
        <w:spacing w:before="86"/>
        <w:rPr/>
      </w:pPr>
    </w:p>
    <w:p>
      <w:pPr>
        <w:pStyle w:val="style179"/>
        <w:numPr>
          <w:ilvl w:val="0"/>
          <w:numId w:val="9"/>
        </w:numPr>
        <w:tabs>
          <w:tab w:val="left" w:leader="none" w:pos="594"/>
        </w:tabs>
        <w:spacing w:before="0" w:after="0" w:lineRule="auto" w:line="280"/>
        <w:ind w:left="360" w:right="422" w:firstLine="0"/>
        <w:jc w:val="left"/>
        <w:rPr>
          <w:sz w:val="24"/>
        </w:rPr>
      </w:pPr>
      <w:r>
        <w:rPr>
          <w:sz w:val="24"/>
        </w:rPr>
        <w:t>To</w:t>
      </w:r>
      <w:r>
        <w:rPr>
          <w:sz w:val="24"/>
        </w:rPr>
        <w:t>compare</w:t>
      </w:r>
      <w:r>
        <w:rPr>
          <w:sz w:val="24"/>
        </w:rPr>
        <w:t>the</w:t>
      </w:r>
      <w:r>
        <w:rPr>
          <w:sz w:val="24"/>
        </w:rPr>
        <w:t>vitamin</w:t>
      </w:r>
      <w:r>
        <w:rPr>
          <w:sz w:val="24"/>
        </w:rPr>
        <w:t>content of</w:t>
      </w:r>
      <w:r>
        <w:rPr>
          <w:sz w:val="24"/>
        </w:rPr>
        <w:t>cassava</w:t>
      </w:r>
      <w:r>
        <w:rPr>
          <w:sz w:val="24"/>
        </w:rPr>
        <w:t>fermented</w:t>
      </w:r>
      <w:r>
        <w:rPr>
          <w:sz w:val="24"/>
        </w:rPr>
        <w:t>with</w:t>
      </w:r>
      <w:r>
        <w:rPr>
          <w:sz w:val="24"/>
        </w:rPr>
        <w:t>chemical</w:t>
      </w:r>
      <w:r>
        <w:rPr>
          <w:sz w:val="24"/>
        </w:rPr>
        <w:t>accelerants</w:t>
      </w:r>
      <w:r>
        <w:rPr>
          <w:sz w:val="24"/>
        </w:rPr>
        <w:t>with</w:t>
      </w:r>
      <w:r>
        <w:rPr>
          <w:sz w:val="24"/>
        </w:rPr>
        <w:t>naturally fermented cassava.</w:t>
      </w:r>
    </w:p>
    <w:p>
      <w:pPr>
        <w:pStyle w:val="style179"/>
        <w:spacing w:after="0" w:lineRule="auto" w:line="280"/>
        <w:jc w:val="left"/>
        <w:rPr>
          <w:sz w:val="24"/>
        </w:rPr>
        <w:sectPr>
          <w:pgSz w:w="12240" w:h="15840" w:orient="portrait"/>
          <w:pgMar w:top="1360" w:right="1080" w:bottom="1240" w:left="1080" w:header="0" w:footer="1051" w:gutter="0"/>
        </w:sectPr>
      </w:pPr>
    </w:p>
    <w:bookmarkStart w:id="11" w:name="CHAPTER TWO"/>
    <w:bookmarkEnd w:id="11"/>
    <w:p>
      <w:pPr>
        <w:pStyle w:val="style4101"/>
        <w:spacing w:lineRule="auto" w:line="616"/>
        <w:ind w:left="3572" w:right="3572"/>
        <w:rPr/>
      </w:pPr>
      <w:r>
        <w:t xml:space="preserve">CHAPTER TWO </w:t>
      </w:r>
      <w:bookmarkStart w:id="12" w:name="LITERATURE REVIEW"/>
      <w:bookmarkEnd w:id="12"/>
      <w:r>
        <w:rPr>
          <w:spacing w:val="-2"/>
        </w:rPr>
        <w:t>L</w:t>
      </w:r>
      <w:r>
        <w:rPr>
          <w:spacing w:val="-2"/>
        </w:rPr>
        <w:t>ITERATURE</w:t>
      </w:r>
      <w:r>
        <w:rPr>
          <w:spacing w:val="-2"/>
        </w:rPr>
        <w:t>REVIEW</w:t>
      </w:r>
    </w:p>
    <w:bookmarkStart w:id="13" w:name="_TOC_250030"/>
    <w:p>
      <w:pPr>
        <w:pStyle w:val="style4102"/>
        <w:numPr>
          <w:ilvl w:val="1"/>
          <w:numId w:val="8"/>
        </w:numPr>
        <w:tabs>
          <w:tab w:val="left" w:leader="none" w:pos="724"/>
        </w:tabs>
        <w:spacing w:before="84" w:after="0" w:lineRule="auto" w:line="240"/>
        <w:ind w:left="724" w:right="0" w:hanging="364"/>
        <w:jc w:val="left"/>
        <w:rPr/>
      </w:pPr>
      <w:r>
        <w:t>Overview</w:t>
      </w:r>
      <w:r>
        <w:t>of</w:t>
      </w:r>
      <w:r>
        <w:t>Fufu</w:t>
      </w:r>
      <w:r>
        <w:t>as</w:t>
      </w:r>
      <w:r>
        <w:t>a</w:t>
      </w:r>
      <w:r>
        <w:t>Staple</w:t>
      </w:r>
      <w:bookmarkEnd w:id="13"/>
      <w:r>
        <w:rPr>
          <w:spacing w:val="-4"/>
        </w:rPr>
        <w:t>Food</w:t>
      </w:r>
    </w:p>
    <w:p>
      <w:pPr>
        <w:pStyle w:val="style66"/>
        <w:spacing w:before="163"/>
        <w:rPr>
          <w:b/>
        </w:rPr>
      </w:pPr>
    </w:p>
    <w:bookmarkStart w:id="14" w:name="_TOC_250029"/>
    <w:p>
      <w:pPr>
        <w:pStyle w:val="style4102"/>
        <w:numPr>
          <w:ilvl w:val="2"/>
          <w:numId w:val="8"/>
        </w:numPr>
        <w:tabs>
          <w:tab w:val="left" w:leader="none" w:pos="901"/>
        </w:tabs>
        <w:spacing w:before="0" w:after="0" w:lineRule="auto" w:line="240"/>
        <w:ind w:left="901" w:right="0" w:hanging="541"/>
        <w:jc w:val="left"/>
        <w:rPr/>
      </w:pPr>
      <w:r>
        <w:t>Definition</w:t>
      </w:r>
      <w:r>
        <w:t>and</w:t>
      </w:r>
      <w:bookmarkEnd w:id="14"/>
      <w:r>
        <w:rPr>
          <w:spacing w:val="-2"/>
        </w:rPr>
        <w:t>variants</w:t>
      </w:r>
    </w:p>
    <w:p>
      <w:pPr>
        <w:pStyle w:val="style66"/>
        <w:spacing w:before="236"/>
        <w:rPr>
          <w:b/>
        </w:rPr>
      </w:pPr>
    </w:p>
    <w:p>
      <w:pPr>
        <w:pStyle w:val="style66"/>
        <w:spacing w:lineRule="auto" w:line="480"/>
        <w:ind w:left="360" w:right="355" w:firstLine="720"/>
        <w:jc w:val="both"/>
        <w:rPr/>
      </w:pPr>
      <w:r>
        <w:t>Fufu is a starchy dough food commodity that has been traditionally eaten across the majority of sub-Saharan Africa, but more so in Central and West Africa. It is usually prepared through boiling and pounding starchy root vegetables into a smooth, elastic, and cohesive paste. The most common raw materials used for fufu production are cassava (</w:t>
      </w:r>
      <w:r>
        <w:rPr>
          <w:i/>
        </w:rPr>
        <w:t>Manihot esculenta</w:t>
      </w:r>
      <w:r>
        <w:t>), yam (</w:t>
      </w:r>
      <w:r>
        <w:rPr>
          <w:i/>
        </w:rPr>
        <w:t>Dioscorea spp</w:t>
      </w:r>
      <w:r>
        <w:t>.), cocoyam (</w:t>
      </w:r>
      <w:r>
        <w:rPr>
          <w:i/>
        </w:rPr>
        <w:t xml:space="preserve">Colocasia esculenta </w:t>
      </w:r>
      <w:r>
        <w:t xml:space="preserve">or </w:t>
      </w:r>
      <w:r>
        <w:rPr>
          <w:i/>
        </w:rPr>
        <w:t>Xanthosoma sagittifolium</w:t>
      </w:r>
      <w:r>
        <w:t>), plantain (</w:t>
      </w:r>
      <w:r>
        <w:rPr>
          <w:i/>
        </w:rPr>
        <w:t>Musa spp</w:t>
      </w:r>
      <w:r>
        <w:t xml:space="preserve">.), and sometimes maize (Akingbala </w:t>
      </w:r>
      <w:r>
        <w:rPr>
          <w:i/>
        </w:rPr>
        <w:t>et al</w:t>
      </w:r>
      <w:r>
        <w:t xml:space="preserve">., 2025). Cassava fufu is the most common in Nigeria due to the high yield, drought resistance, and processing convenience of cassava (IITA, </w:t>
      </w:r>
      <w:r>
        <w:rPr>
          <w:spacing w:val="-2"/>
        </w:rPr>
        <w:t>2020).</w:t>
      </w:r>
    </w:p>
    <w:p>
      <w:pPr>
        <w:pStyle w:val="style66"/>
        <w:spacing w:before="160" w:lineRule="auto" w:line="480"/>
        <w:ind w:left="360" w:right="361" w:firstLine="720"/>
        <w:jc w:val="both"/>
        <w:rPr/>
      </w:pPr>
      <w:r>
        <w:t>Raw material and preparation methods differ greatly from region to region. In Nigeria, fufu</w:t>
      </w:r>
      <w:r>
        <w:t>commonly</w:t>
      </w:r>
      <w:r>
        <w:t>refers</w:t>
      </w:r>
      <w:r>
        <w:t>to cassava</w:t>
      </w:r>
      <w:r>
        <w:t>that has</w:t>
      </w:r>
      <w:r>
        <w:t>been</w:t>
      </w:r>
      <w:r>
        <w:t>fermented,</w:t>
      </w:r>
      <w:r>
        <w:t>sieved,</w:t>
      </w:r>
      <w:r>
        <w:t>and</w:t>
      </w:r>
      <w:r>
        <w:t>boiled into a</w:t>
      </w:r>
      <w:r>
        <w:t>soft dough.</w:t>
      </w:r>
      <w:r>
        <w:t>In Ghana and some regions in Cameroon, fufu is prepared by pounding a combination of yam, cassava, and plantain without fermentation. Akpu is the term applied to fermented cassava fufu</w:t>
      </w:r>
      <w:r>
        <w:t>in</w:t>
      </w:r>
      <w:r>
        <w:t>southeastern</w:t>
      </w:r>
      <w:r>
        <w:t>Nigeria, and in</w:t>
      </w:r>
      <w:r>
        <w:t>southwestern</w:t>
      </w:r>
      <w:r>
        <w:t>Nigeria the more processed form</w:t>
      </w:r>
      <w:r>
        <w:t>of</w:t>
      </w:r>
      <w:r>
        <w:t>pounded yam</w:t>
      </w:r>
      <w:r>
        <w:t>is also called fufu (FAO, 2020). They reflect not only diversity in diet but also adaptations to resources and local preferences.</w:t>
      </w:r>
    </w:p>
    <w:p>
      <w:pPr>
        <w:pStyle w:val="style66"/>
        <w:spacing w:after="0" w:lineRule="auto" w:line="480"/>
        <w:jc w:val="both"/>
        <w:rPr/>
        <w:sectPr>
          <w:pgSz w:w="12240" w:h="15840" w:orient="portrait"/>
          <w:pgMar w:top="1380" w:right="1080" w:bottom="1240" w:left="1080" w:header="0" w:footer="1051" w:gutter="0"/>
        </w:sectPr>
      </w:pPr>
    </w:p>
    <w:bookmarkStart w:id="15" w:name="_TOC_250028"/>
    <w:p>
      <w:pPr>
        <w:pStyle w:val="style4102"/>
        <w:numPr>
          <w:ilvl w:val="2"/>
          <w:numId w:val="8"/>
        </w:numPr>
        <w:tabs>
          <w:tab w:val="left" w:leader="none" w:pos="901"/>
        </w:tabs>
        <w:spacing w:before="62" w:after="0" w:lineRule="auto" w:line="240"/>
        <w:ind w:left="901" w:right="0" w:hanging="541"/>
        <w:jc w:val="both"/>
        <w:rPr/>
      </w:pPr>
      <w:r>
        <w:t>Cultural</w:t>
      </w:r>
      <w:r>
        <w:t>and</w:t>
      </w:r>
      <w:r>
        <w:t>dietary</w:t>
      </w:r>
      <w:bookmarkEnd w:id="15"/>
      <w:r>
        <w:rPr>
          <w:spacing w:val="-2"/>
        </w:rPr>
        <w:t>significance</w:t>
      </w:r>
    </w:p>
    <w:p>
      <w:pPr>
        <w:pStyle w:val="style66"/>
        <w:spacing w:before="235"/>
        <w:rPr>
          <w:b/>
        </w:rPr>
      </w:pPr>
    </w:p>
    <w:p>
      <w:pPr>
        <w:pStyle w:val="style66"/>
        <w:spacing w:lineRule="auto" w:line="480"/>
        <w:ind w:left="360" w:right="356" w:firstLine="720"/>
        <w:jc w:val="both"/>
        <w:rPr/>
      </w:pPr>
      <w:r>
        <w:t xml:space="preserve">Beyond its role as a staple food, fufu has deeprooted cultural and social significance. In many African communities, fufu is more than just nourishment, it is a communal dish traditionally shared during family meals, religious festivals, marriage ceremonies, funerals, and other important cultural events (Nweke </w:t>
      </w:r>
      <w:r>
        <w:rPr>
          <w:i/>
        </w:rPr>
        <w:t>et al</w:t>
      </w:r>
      <w:r>
        <w:t>., 2022). The process of making fufu is often labourintensive and involves collective participation, symbolizing unity and cooperation. This cultural symbolism is particularly strong among the Igbo, Yoruba, and Efik peoples in Nigeria, where preparing fufu is seen as an expression of love and hospitality.</w:t>
      </w:r>
    </w:p>
    <w:p>
      <w:pPr>
        <w:pStyle w:val="style66"/>
        <w:spacing w:before="160" w:lineRule="auto" w:line="480"/>
        <w:ind w:left="360" w:right="359" w:firstLine="720"/>
        <w:jc w:val="both"/>
        <w:rPr/>
      </w:pPr>
      <w:r>
        <w:t>In</w:t>
      </w:r>
      <w:r>
        <w:t>dietary</w:t>
      </w:r>
      <w:r>
        <w:t>terms, fufu is</w:t>
      </w:r>
      <w:r>
        <w:t>consumed alongside a wide variety</w:t>
      </w:r>
      <w:r>
        <w:t>of</w:t>
      </w:r>
      <w:r>
        <w:t>soups</w:t>
      </w:r>
      <w:r>
        <w:t>such</w:t>
      </w:r>
      <w:r>
        <w:t>as</w:t>
      </w:r>
      <w:r>
        <w:t>egusi</w:t>
      </w:r>
      <w:r>
        <w:t>(melon seed),</w:t>
      </w:r>
      <w:r>
        <w:t>ogbono (bush</w:t>
      </w:r>
      <w:r>
        <w:t>mango),</w:t>
      </w:r>
      <w:r>
        <w:t>okra,</w:t>
      </w:r>
      <w:r>
        <w:t>bitter</w:t>
      </w:r>
      <w:r>
        <w:t>leaf,</w:t>
      </w:r>
      <w:r>
        <w:t>and vegetable</w:t>
      </w:r>
      <w:r>
        <w:t>soups.</w:t>
      </w:r>
      <w:r>
        <w:t>These</w:t>
      </w:r>
      <w:r>
        <w:t>soups</w:t>
      </w:r>
      <w:r>
        <w:t>provide</w:t>
      </w:r>
      <w:r>
        <w:t>proteins, fats, vitamins, and minerals, thereby complementing the high carbohydrate content of fufu and resulting in a balanced meal (Onwuka, 2025). This traditional combination has helped sustain rural populations for generations and is critical in combating food insecurity in the region.</w:t>
      </w:r>
    </w:p>
    <w:bookmarkStart w:id="16" w:name="_TOC_250027"/>
    <w:p>
      <w:pPr>
        <w:pStyle w:val="style4102"/>
        <w:numPr>
          <w:ilvl w:val="2"/>
          <w:numId w:val="8"/>
        </w:numPr>
        <w:tabs>
          <w:tab w:val="left" w:leader="none" w:pos="901"/>
        </w:tabs>
        <w:spacing w:before="169" w:after="0" w:lineRule="auto" w:line="240"/>
        <w:ind w:left="901" w:right="0" w:hanging="541"/>
        <w:jc w:val="both"/>
        <w:rPr/>
      </w:pPr>
      <w:r>
        <w:t>Nutritional</w:t>
      </w:r>
      <w:bookmarkEnd w:id="16"/>
      <w:r>
        <w:rPr>
          <w:spacing w:val="-2"/>
        </w:rPr>
        <w:t>profile</w:t>
      </w:r>
    </w:p>
    <w:p>
      <w:pPr>
        <w:pStyle w:val="style66"/>
        <w:spacing w:before="240"/>
        <w:rPr>
          <w:b/>
        </w:rPr>
      </w:pPr>
    </w:p>
    <w:bookmarkStart w:id="17" w:name="2.1.3.1 Macronutrients"/>
    <w:bookmarkEnd w:id="17"/>
    <w:p>
      <w:pPr>
        <w:pStyle w:val="style179"/>
        <w:numPr>
          <w:ilvl w:val="3"/>
          <w:numId w:val="8"/>
        </w:numPr>
        <w:tabs>
          <w:tab w:val="left" w:leader="none" w:pos="1078"/>
        </w:tabs>
        <w:spacing w:before="0" w:after="0" w:lineRule="auto" w:line="240"/>
        <w:ind w:left="1078" w:right="0" w:hanging="718"/>
        <w:jc w:val="both"/>
        <w:rPr>
          <w:b/>
          <w:sz w:val="24"/>
        </w:rPr>
      </w:pPr>
      <w:r>
        <w:rPr>
          <w:b/>
          <w:spacing w:val="-2"/>
          <w:sz w:val="24"/>
        </w:rPr>
        <w:t>Macronutrients</w:t>
      </w:r>
    </w:p>
    <w:p>
      <w:pPr>
        <w:pStyle w:val="style66"/>
        <w:spacing w:before="34"/>
        <w:rPr>
          <w:b/>
        </w:rPr>
      </w:pPr>
    </w:p>
    <w:p>
      <w:pPr>
        <w:pStyle w:val="style66"/>
        <w:spacing w:lineRule="auto" w:line="480"/>
        <w:ind w:left="360" w:right="360" w:firstLine="720"/>
        <w:jc w:val="both"/>
        <w:rPr/>
      </w:pPr>
      <w:r>
        <w:t>Fufu is principally a high-energy diet due to its richness in carbohydrates. Its main carbohydrate is starch, which</w:t>
      </w:r>
      <w:r>
        <w:t>comprises</w:t>
      </w:r>
      <w:r>
        <w:t>over 80% of</w:t>
      </w:r>
      <w:r>
        <w:t>its</w:t>
      </w:r>
      <w:r>
        <w:t>dry</w:t>
      </w:r>
      <w:r>
        <w:t>weight and is</w:t>
      </w:r>
      <w:r>
        <w:t>an</w:t>
      </w:r>
      <w:r>
        <w:t>important source</w:t>
      </w:r>
      <w:r>
        <w:t>of dietary energy, especially in rural communities where there is a high level of food insecurity (Akingbala</w:t>
      </w:r>
      <w:r>
        <w:rPr>
          <w:i/>
        </w:rPr>
        <w:t>et al</w:t>
      </w:r>
      <w:r>
        <w:t>., 2025). A</w:t>
      </w:r>
      <w:r>
        <w:t>typical</w:t>
      </w:r>
      <w:r>
        <w:t>100g serving of</w:t>
      </w:r>
      <w:r>
        <w:t>cassava fufu has approximately</w:t>
      </w:r>
      <w:r>
        <w:t>130-160 kcal. But it is very</w:t>
      </w:r>
      <w:r>
        <w:t>poor in protein and fat, constituting less than 2% of</w:t>
      </w:r>
      <w:r>
        <w:t>each in 100g (FAO, 2020).</w:t>
      </w:r>
    </w:p>
    <w:p>
      <w:pPr>
        <w:pStyle w:val="style66"/>
        <w:spacing w:before="160" w:lineRule="auto" w:line="480"/>
        <w:ind w:left="360" w:right="354" w:firstLine="720"/>
        <w:jc w:val="both"/>
        <w:rPr/>
      </w:pPr>
      <w:r>
        <w:t>Because of this lack of nutrients, fufu is hardly eaten alone; it is very frequently eaten with soups</w:t>
      </w:r>
      <w:r>
        <w:t>or</w:t>
      </w:r>
      <w:r>
        <w:t>sauces</w:t>
      </w:r>
      <w:r>
        <w:t>that</w:t>
      </w:r>
      <w:r>
        <w:t>are</w:t>
      </w:r>
      <w:r>
        <w:t>rich</w:t>
      </w:r>
      <w:r>
        <w:t>in proteins</w:t>
      </w:r>
      <w:r>
        <w:t>(from</w:t>
      </w:r>
      <w:r>
        <w:t>meat,</w:t>
      </w:r>
      <w:r>
        <w:t>fish,</w:t>
      </w:r>
      <w:r>
        <w:t>or</w:t>
      </w:r>
      <w:r>
        <w:t>legumes)</w:t>
      </w:r>
      <w:r>
        <w:t>and</w:t>
      </w:r>
      <w:r>
        <w:t>fats</w:t>
      </w:r>
      <w:r>
        <w:t>(from palm</w:t>
      </w:r>
    </w:p>
    <w:p>
      <w:pPr>
        <w:pStyle w:val="style66"/>
        <w:spacing w:after="0" w:lineRule="auto" w:line="480"/>
        <w:jc w:val="both"/>
        <w:rPr/>
        <w:sectPr>
          <w:pgSz w:w="12240" w:h="15840" w:orient="portrait"/>
          <w:pgMar w:top="1380" w:right="1080" w:bottom="1240" w:left="1080" w:header="0" w:footer="1051" w:gutter="0"/>
        </w:sectPr>
      </w:pPr>
    </w:p>
    <w:p>
      <w:pPr>
        <w:pStyle w:val="style66"/>
        <w:spacing w:before="77" w:lineRule="auto" w:line="480"/>
        <w:ind w:left="360" w:right="358"/>
        <w:jc w:val="both"/>
        <w:rPr/>
      </w:pPr>
      <w:r>
        <w:t>oil or groundnut paste). These accompaniments are required to complement fufu's low protein and fat content to make the meal supply the body's requirement for amino acids and essential fatty acids (Onwuka, 2025). The glycaemic index of fufu is high because it rapidly releases glucose into the blood, which can be detrimental to diabetics if complemented with an adequate amount of fiber or protein.</w:t>
      </w:r>
    </w:p>
    <w:bookmarkStart w:id="18" w:name="2.1.3.2 Micronutrients"/>
    <w:bookmarkEnd w:id="18"/>
    <w:p>
      <w:pPr>
        <w:pStyle w:val="style4102"/>
        <w:numPr>
          <w:ilvl w:val="3"/>
          <w:numId w:val="8"/>
        </w:numPr>
        <w:tabs>
          <w:tab w:val="left" w:leader="none" w:pos="1078"/>
        </w:tabs>
        <w:spacing w:before="164" w:after="0" w:lineRule="auto" w:line="240"/>
        <w:ind w:left="1078" w:right="0" w:hanging="718"/>
        <w:jc w:val="both"/>
        <w:rPr/>
      </w:pPr>
      <w:r>
        <w:rPr>
          <w:spacing w:val="-2"/>
        </w:rPr>
        <w:t>Micronutrients</w:t>
      </w:r>
    </w:p>
    <w:p>
      <w:pPr>
        <w:pStyle w:val="style66"/>
        <w:spacing w:before="39"/>
        <w:rPr>
          <w:b/>
        </w:rPr>
      </w:pPr>
    </w:p>
    <w:p>
      <w:pPr>
        <w:pStyle w:val="style66"/>
        <w:spacing w:lineRule="auto" w:line="480"/>
        <w:ind w:left="360" w:right="362" w:firstLine="720"/>
        <w:jc w:val="both"/>
        <w:rPr/>
      </w:pPr>
      <w:r>
        <w:t>Fufu contains a mixture of micronutrients in traces like essential vitamins and minerals. The vitamin composition varies depending on the raw material used (cassava, yam, plantain, etc.), the processing method, and whether fortification or fermentation has occurred. Cassava</w:t>
      </w:r>
      <w:r>
        <w:t>fufu is said to contain trace amounts of B-complex vitamins, specifically:</w:t>
      </w:r>
    </w:p>
    <w:p>
      <w:pPr>
        <w:pStyle w:val="style179"/>
        <w:numPr>
          <w:ilvl w:val="4"/>
          <w:numId w:val="8"/>
        </w:numPr>
        <w:tabs>
          <w:tab w:val="left" w:leader="none" w:pos="1080"/>
        </w:tabs>
        <w:spacing w:before="159" w:after="0" w:lineRule="auto" w:line="240"/>
        <w:ind w:left="1080" w:right="0" w:hanging="360"/>
        <w:jc w:val="both"/>
        <w:rPr>
          <w:sz w:val="24"/>
        </w:rPr>
      </w:pPr>
      <w:r>
        <w:rPr>
          <w:sz w:val="24"/>
        </w:rPr>
        <w:t>Thiamine</w:t>
      </w:r>
      <w:r>
        <w:rPr>
          <w:sz w:val="24"/>
        </w:rPr>
        <w:t>(vitamin</w:t>
      </w:r>
      <w:r>
        <w:rPr>
          <w:sz w:val="24"/>
        </w:rPr>
        <w:t>B1),essential</w:t>
      </w:r>
      <w:r>
        <w:rPr>
          <w:sz w:val="24"/>
        </w:rPr>
        <w:t>for</w:t>
      </w:r>
      <w:r>
        <w:rPr>
          <w:sz w:val="24"/>
        </w:rPr>
        <w:t>carbohydrate</w:t>
      </w:r>
      <w:r>
        <w:rPr>
          <w:sz w:val="24"/>
        </w:rPr>
        <w:t>metabolism</w:t>
      </w:r>
      <w:r>
        <w:rPr>
          <w:sz w:val="24"/>
        </w:rPr>
        <w:t>and</w:t>
      </w:r>
      <w:r>
        <w:rPr>
          <w:sz w:val="24"/>
        </w:rPr>
        <w:t>nerve</w:t>
      </w:r>
      <w:r>
        <w:rPr>
          <w:spacing w:val="-2"/>
          <w:sz w:val="24"/>
        </w:rPr>
        <w:t>function.</w:t>
      </w:r>
    </w:p>
    <w:p>
      <w:pPr>
        <w:pStyle w:val="style66"/>
        <w:rPr/>
      </w:pPr>
    </w:p>
    <w:p>
      <w:pPr>
        <w:pStyle w:val="style179"/>
        <w:numPr>
          <w:ilvl w:val="4"/>
          <w:numId w:val="8"/>
        </w:numPr>
        <w:tabs>
          <w:tab w:val="left" w:leader="none" w:pos="1080"/>
        </w:tabs>
        <w:spacing w:before="0" w:after="0" w:lineRule="auto" w:line="240"/>
        <w:ind w:left="1080" w:right="0" w:hanging="360"/>
        <w:jc w:val="both"/>
        <w:rPr>
          <w:sz w:val="24"/>
        </w:rPr>
      </w:pPr>
      <w:r>
        <w:rPr>
          <w:sz w:val="24"/>
        </w:rPr>
        <w:t>Riboflavin</w:t>
      </w:r>
      <w:r>
        <w:rPr>
          <w:sz w:val="24"/>
        </w:rPr>
        <w:t>(vitamin</w:t>
      </w:r>
      <w:r>
        <w:rPr>
          <w:sz w:val="24"/>
        </w:rPr>
        <w:t>B2),</w:t>
      </w:r>
      <w:r>
        <w:rPr>
          <w:sz w:val="24"/>
        </w:rPr>
        <w:t>essential</w:t>
      </w:r>
      <w:r>
        <w:rPr>
          <w:sz w:val="24"/>
        </w:rPr>
        <w:t>for</w:t>
      </w:r>
      <w:r>
        <w:rPr>
          <w:sz w:val="24"/>
        </w:rPr>
        <w:t>energy</w:t>
      </w:r>
      <w:r>
        <w:rPr>
          <w:sz w:val="24"/>
        </w:rPr>
        <w:t>metabolism</w:t>
      </w:r>
      <w:r>
        <w:rPr>
          <w:sz w:val="24"/>
        </w:rPr>
        <w:t>and</w:t>
      </w:r>
      <w:r>
        <w:rPr>
          <w:sz w:val="24"/>
        </w:rPr>
        <w:t>cell</w:t>
      </w:r>
      <w:r>
        <w:rPr>
          <w:spacing w:val="-2"/>
          <w:sz w:val="24"/>
        </w:rPr>
        <w:t>function.</w:t>
      </w:r>
    </w:p>
    <w:p>
      <w:pPr>
        <w:pStyle w:val="style66"/>
        <w:rPr/>
      </w:pPr>
    </w:p>
    <w:p>
      <w:pPr>
        <w:pStyle w:val="style179"/>
        <w:numPr>
          <w:ilvl w:val="4"/>
          <w:numId w:val="8"/>
        </w:numPr>
        <w:tabs>
          <w:tab w:val="left" w:leader="none" w:pos="1080"/>
        </w:tabs>
        <w:spacing w:before="0" w:after="0" w:lineRule="auto" w:line="240"/>
        <w:ind w:left="1080" w:right="0" w:hanging="360"/>
        <w:jc w:val="both"/>
        <w:rPr>
          <w:sz w:val="24"/>
        </w:rPr>
      </w:pPr>
      <w:r>
        <w:rPr>
          <w:sz w:val="24"/>
        </w:rPr>
        <w:t>Niacin</w:t>
      </w:r>
      <w:r>
        <w:rPr>
          <w:sz w:val="24"/>
        </w:rPr>
        <w:t>(vitamin</w:t>
      </w:r>
      <w:r>
        <w:rPr>
          <w:sz w:val="24"/>
        </w:rPr>
        <w:t>B3),</w:t>
      </w:r>
      <w:r>
        <w:rPr>
          <w:sz w:val="24"/>
        </w:rPr>
        <w:t>involved in</w:t>
      </w:r>
      <w:r>
        <w:rPr>
          <w:sz w:val="24"/>
        </w:rPr>
        <w:t>DNA</w:t>
      </w:r>
      <w:r>
        <w:rPr>
          <w:sz w:val="24"/>
        </w:rPr>
        <w:t>repair</w:t>
      </w:r>
      <w:r>
        <w:rPr>
          <w:sz w:val="24"/>
        </w:rPr>
        <w:t>and</w:t>
      </w:r>
      <w:r>
        <w:rPr>
          <w:sz w:val="24"/>
        </w:rPr>
        <w:t>enzymatic</w:t>
      </w:r>
      <w:r>
        <w:rPr>
          <w:spacing w:val="-2"/>
          <w:sz w:val="24"/>
        </w:rPr>
        <w:t>processes.</w:t>
      </w:r>
    </w:p>
    <w:p>
      <w:pPr>
        <w:pStyle w:val="style66"/>
        <w:spacing w:before="1"/>
        <w:rPr/>
      </w:pPr>
    </w:p>
    <w:p>
      <w:pPr>
        <w:pStyle w:val="style179"/>
        <w:numPr>
          <w:ilvl w:val="4"/>
          <w:numId w:val="8"/>
        </w:numPr>
        <w:tabs>
          <w:tab w:val="left" w:leader="none" w:pos="1081"/>
        </w:tabs>
        <w:spacing w:before="0" w:after="0" w:lineRule="auto" w:line="480"/>
        <w:ind w:left="1081" w:right="364" w:hanging="361"/>
        <w:jc w:val="left"/>
        <w:rPr>
          <w:sz w:val="24"/>
        </w:rPr>
      </w:pPr>
      <w:r>
        <w:rPr>
          <w:sz w:val="24"/>
        </w:rPr>
        <w:t>Pyridoxine (vitamin</w:t>
      </w:r>
      <w:r>
        <w:rPr>
          <w:sz w:val="24"/>
        </w:rPr>
        <w:t>B6), essential</w:t>
      </w:r>
      <w:r>
        <w:rPr>
          <w:sz w:val="24"/>
        </w:rPr>
        <w:t>for</w:t>
      </w:r>
      <w:r>
        <w:rPr>
          <w:sz w:val="24"/>
        </w:rPr>
        <w:t>the metabolism</w:t>
      </w:r>
      <w:r>
        <w:rPr>
          <w:sz w:val="24"/>
        </w:rPr>
        <w:t>of</w:t>
      </w:r>
      <w:r>
        <w:rPr>
          <w:sz w:val="24"/>
        </w:rPr>
        <w:t>amino acids</w:t>
      </w:r>
      <w:r>
        <w:rPr>
          <w:sz w:val="24"/>
        </w:rPr>
        <w:t>and the synthesis</w:t>
      </w:r>
      <w:r>
        <w:rPr>
          <w:sz w:val="24"/>
        </w:rPr>
        <w:t xml:space="preserve">of </w:t>
      </w:r>
      <w:r>
        <w:rPr>
          <w:spacing w:val="-2"/>
          <w:sz w:val="24"/>
        </w:rPr>
        <w:t>neurotransmitters.</w:t>
      </w:r>
    </w:p>
    <w:p>
      <w:pPr>
        <w:pStyle w:val="style179"/>
        <w:numPr>
          <w:ilvl w:val="4"/>
          <w:numId w:val="8"/>
        </w:numPr>
        <w:tabs>
          <w:tab w:val="left" w:leader="none" w:pos="1081"/>
        </w:tabs>
        <w:spacing w:before="0" w:after="0" w:lineRule="auto" w:line="480"/>
        <w:ind w:left="1081" w:right="356" w:hanging="361"/>
        <w:jc w:val="left"/>
        <w:rPr>
          <w:sz w:val="24"/>
        </w:rPr>
      </w:pPr>
      <w:r>
        <w:rPr>
          <w:sz w:val="24"/>
        </w:rPr>
        <w:t>Folate</w:t>
      </w:r>
      <w:r>
        <w:rPr>
          <w:sz w:val="24"/>
        </w:rPr>
        <w:t>(vitamin</w:t>
      </w:r>
      <w:r>
        <w:rPr>
          <w:sz w:val="24"/>
        </w:rPr>
        <w:t>B9),</w:t>
      </w:r>
      <w:r>
        <w:rPr>
          <w:sz w:val="24"/>
        </w:rPr>
        <w:t>required</w:t>
      </w:r>
      <w:r>
        <w:rPr>
          <w:sz w:val="24"/>
        </w:rPr>
        <w:t>for</w:t>
      </w:r>
      <w:r>
        <w:rPr>
          <w:sz w:val="24"/>
        </w:rPr>
        <w:t>the</w:t>
      </w:r>
      <w:r>
        <w:rPr>
          <w:sz w:val="24"/>
        </w:rPr>
        <w:t>synthesis</w:t>
      </w:r>
      <w:r>
        <w:rPr>
          <w:sz w:val="24"/>
        </w:rPr>
        <w:t>of DNA and</w:t>
      </w:r>
      <w:r>
        <w:rPr>
          <w:sz w:val="24"/>
        </w:rPr>
        <w:t>the</w:t>
      </w:r>
      <w:r>
        <w:rPr>
          <w:sz w:val="24"/>
        </w:rPr>
        <w:t>formation of red</w:t>
      </w:r>
      <w:r>
        <w:rPr>
          <w:sz w:val="24"/>
        </w:rPr>
        <w:t xml:space="preserve">blood </w:t>
      </w:r>
      <w:r>
        <w:rPr>
          <w:spacing w:val="-2"/>
          <w:sz w:val="24"/>
        </w:rPr>
        <w:t>cells</w:t>
      </w:r>
    </w:p>
    <w:p>
      <w:pPr>
        <w:pStyle w:val="style179"/>
        <w:numPr>
          <w:ilvl w:val="4"/>
          <w:numId w:val="8"/>
        </w:numPr>
        <w:tabs>
          <w:tab w:val="left" w:leader="none" w:pos="1081"/>
        </w:tabs>
        <w:spacing w:before="1" w:after="0" w:lineRule="auto" w:line="480"/>
        <w:ind w:left="1081" w:right="370" w:hanging="361"/>
        <w:jc w:val="left"/>
        <w:rPr>
          <w:sz w:val="24"/>
        </w:rPr>
      </w:pPr>
      <w:r>
        <w:rPr>
          <w:sz w:val="24"/>
        </w:rPr>
        <w:t>Vitamin</w:t>
      </w:r>
      <w:r>
        <w:rPr>
          <w:sz w:val="24"/>
        </w:rPr>
        <w:t>C</w:t>
      </w:r>
      <w:r>
        <w:rPr>
          <w:sz w:val="24"/>
        </w:rPr>
        <w:t>(ascorbic</w:t>
      </w:r>
      <w:r>
        <w:rPr>
          <w:sz w:val="24"/>
        </w:rPr>
        <w:t>acid)</w:t>
      </w:r>
      <w:r>
        <w:rPr>
          <w:sz w:val="24"/>
        </w:rPr>
        <w:t>has</w:t>
      </w:r>
      <w:r>
        <w:rPr>
          <w:sz w:val="24"/>
        </w:rPr>
        <w:t>antioxidant</w:t>
      </w:r>
      <w:r>
        <w:rPr>
          <w:sz w:val="24"/>
        </w:rPr>
        <w:t>properties</w:t>
      </w:r>
      <w:r>
        <w:rPr>
          <w:sz w:val="24"/>
        </w:rPr>
        <w:t>and</w:t>
      </w:r>
      <w:r>
        <w:rPr>
          <w:sz w:val="24"/>
        </w:rPr>
        <w:t>helps</w:t>
      </w:r>
      <w:r>
        <w:rPr>
          <w:sz w:val="24"/>
        </w:rPr>
        <w:t>to</w:t>
      </w:r>
      <w:r>
        <w:rPr>
          <w:sz w:val="24"/>
        </w:rPr>
        <w:t>make</w:t>
      </w:r>
      <w:r>
        <w:rPr>
          <w:sz w:val="24"/>
        </w:rPr>
        <w:t>iron</w:t>
      </w:r>
      <w:r>
        <w:rPr>
          <w:sz w:val="24"/>
        </w:rPr>
        <w:t>available (Oboh &amp; Elusiyan, 2020).</w:t>
      </w:r>
    </w:p>
    <w:p>
      <w:pPr>
        <w:pStyle w:val="style66"/>
        <w:spacing w:before="159" w:lineRule="auto" w:line="480"/>
        <w:ind w:left="360" w:right="353" w:firstLine="720"/>
        <w:jc w:val="both"/>
        <w:rPr/>
      </w:pPr>
      <w:r>
        <w:t>While there is presence of these vitamins, their amounts are normally moderate, and significant amounts can be lost during peeling, fermentation, dewatering, and high heat cooking processes.</w:t>
      </w:r>
      <w:r>
        <w:t>For</w:t>
      </w:r>
      <w:r>
        <w:t>instance,</w:t>
      </w:r>
      <w:r>
        <w:t>vitamin</w:t>
      </w:r>
      <w:r>
        <w:t>C</w:t>
      </w:r>
      <w:r>
        <w:t>is</w:t>
      </w:r>
      <w:r>
        <w:t>highly</w:t>
      </w:r>
      <w:r>
        <w:t>heatlabile</w:t>
      </w:r>
      <w:r>
        <w:t>and</w:t>
      </w:r>
      <w:r>
        <w:t>water-soluble,</w:t>
      </w:r>
      <w:r>
        <w:t>and</w:t>
      </w:r>
      <w:r>
        <w:t>it</w:t>
      </w:r>
      <w:r>
        <w:t>can</w:t>
      </w:r>
      <w:r>
        <w:rPr>
          <w:spacing w:val="-2"/>
        </w:rPr>
        <w:t>readily</w:t>
      </w:r>
    </w:p>
    <w:p>
      <w:pPr>
        <w:pStyle w:val="style66"/>
        <w:ind w:left="360"/>
        <w:jc w:val="both"/>
        <w:rPr/>
      </w:pPr>
      <w:r>
        <w:t>deteriorate</w:t>
      </w:r>
      <w:r>
        <w:t>during</w:t>
      </w:r>
      <w:r>
        <w:t>boiling.</w:t>
      </w:r>
      <w:r>
        <w:t>Chemical</w:t>
      </w:r>
      <w:r>
        <w:t>accelerants</w:t>
      </w:r>
      <w:r>
        <w:t>such</w:t>
      </w:r>
      <w:r>
        <w:t>as</w:t>
      </w:r>
      <w:r>
        <w:t>citric</w:t>
      </w:r>
      <w:r>
        <w:t>acid,</w:t>
      </w:r>
      <w:r>
        <w:t>or</w:t>
      </w:r>
      <w:r>
        <w:t>sodium</w:t>
      </w:r>
      <w:r>
        <w:rPr>
          <w:spacing w:val="-2"/>
        </w:rPr>
        <w:t>metabisulphite</w:t>
      </w:r>
    </w:p>
    <w:p>
      <w:pPr>
        <w:pStyle w:val="style66"/>
        <w:spacing w:after="0"/>
        <w:jc w:val="both"/>
        <w:rPr/>
        <w:sectPr>
          <w:pgSz w:w="12240" w:h="15840" w:orient="portrait"/>
          <w:pgMar w:top="1360" w:right="1080" w:bottom="1240" w:left="1080" w:header="0" w:footer="1051" w:gutter="0"/>
        </w:sectPr>
      </w:pPr>
    </w:p>
    <w:p>
      <w:pPr>
        <w:pStyle w:val="style66"/>
        <w:spacing w:before="77" w:lineRule="auto" w:line="480"/>
        <w:ind w:left="360" w:right="352"/>
        <w:jc w:val="both"/>
        <w:rPr/>
      </w:pPr>
      <w:r>
        <w:t>added in fufu manufacture, can further interfere with vitamin retention. Research has indicated that although such additives accelerate fermentation time, they can also have a detrimental</w:t>
      </w:r>
      <w:r>
        <w:t xml:space="preserve">effect on microbial activity that synthesizes B vitamins during natural fermentation (Udofia </w:t>
      </w:r>
      <w:r>
        <w:rPr>
          <w:i/>
        </w:rPr>
        <w:t>et al</w:t>
      </w:r>
      <w:r>
        <w:t xml:space="preserve">., </w:t>
      </w:r>
      <w:r>
        <w:rPr>
          <w:spacing w:val="-2"/>
        </w:rPr>
        <w:t>2024).</w:t>
      </w:r>
    </w:p>
    <w:p>
      <w:pPr>
        <w:pStyle w:val="style66"/>
        <w:spacing w:before="159" w:lineRule="auto" w:line="480"/>
        <w:ind w:left="360" w:right="362" w:firstLine="720"/>
        <w:jc w:val="both"/>
        <w:rPr/>
      </w:pPr>
      <w:r>
        <w:t>Moreover, cassava is cyanogenic glycoside-carrying and will cause goitre and hinder the absorption of iodine if processed incorrectly. Fermentation naturally breaks down these toxins, yet the role of chemical accelerants in detoxification without loss of vitamins remains a topic in need of critical exploration.</w:t>
      </w:r>
    </w:p>
    <w:bookmarkStart w:id="19" w:name="_TOC_250026"/>
    <w:p>
      <w:pPr>
        <w:pStyle w:val="style4102"/>
        <w:numPr>
          <w:ilvl w:val="1"/>
          <w:numId w:val="8"/>
        </w:numPr>
        <w:tabs>
          <w:tab w:val="left" w:leader="none" w:pos="719"/>
        </w:tabs>
        <w:spacing w:before="169" w:after="0" w:lineRule="auto" w:line="240"/>
        <w:ind w:left="719" w:right="0" w:hanging="359"/>
        <w:jc w:val="both"/>
        <w:rPr/>
      </w:pPr>
      <w:r>
        <w:t>Traditional</w:t>
      </w:r>
      <w:r>
        <w:t>Processing</w:t>
      </w:r>
      <w:r>
        <w:t>of</w:t>
      </w:r>
      <w:bookmarkEnd w:id="19"/>
      <w:r>
        <w:rPr>
          <w:spacing w:val="-4"/>
        </w:rPr>
        <w:t>Fufu</w:t>
      </w:r>
    </w:p>
    <w:p>
      <w:pPr>
        <w:pStyle w:val="style66"/>
        <w:spacing w:before="158"/>
        <w:rPr>
          <w:b/>
        </w:rPr>
      </w:pPr>
    </w:p>
    <w:bookmarkStart w:id="20" w:name="_TOC_250025"/>
    <w:p>
      <w:pPr>
        <w:pStyle w:val="style4102"/>
        <w:numPr>
          <w:ilvl w:val="2"/>
          <w:numId w:val="8"/>
        </w:numPr>
        <w:tabs>
          <w:tab w:val="left" w:leader="none" w:pos="901"/>
        </w:tabs>
        <w:spacing w:before="1" w:after="0" w:lineRule="auto" w:line="240"/>
        <w:ind w:left="901" w:right="0" w:hanging="541"/>
        <w:jc w:val="both"/>
        <w:rPr/>
      </w:pPr>
      <w:r>
        <w:t>Process</w:t>
      </w:r>
      <w:bookmarkEnd w:id="20"/>
      <w:r>
        <w:rPr>
          <w:spacing w:val="-2"/>
        </w:rPr>
        <w:t>description</w:t>
      </w:r>
    </w:p>
    <w:p>
      <w:pPr>
        <w:pStyle w:val="style66"/>
        <w:spacing w:before="235"/>
        <w:rPr>
          <w:b/>
        </w:rPr>
      </w:pPr>
    </w:p>
    <w:p>
      <w:pPr>
        <w:pStyle w:val="style66"/>
        <w:spacing w:lineRule="auto" w:line="480"/>
        <w:ind w:left="360" w:right="363" w:firstLine="720"/>
        <w:jc w:val="both"/>
        <w:rPr/>
      </w:pPr>
      <w:r>
        <w:t>The conventional fufu processing, especially cassava fufu, is a multistage process designed to enhance palatability, shelf-life, and safety. The process usually starts with the washing and peeling of fresh cassava tubers, then soaking the tubers in water to start natural fermentation. The fermentation process takes between 3 to 5 days, depending on ambient temperature and microbial presence (Oyewole &amp; Odunfa, 2022). During this time, the cassava becomes soft due to microbial degradation of its fibrous structure.</w:t>
      </w:r>
    </w:p>
    <w:p>
      <w:pPr>
        <w:pStyle w:val="style66"/>
        <w:spacing w:before="160" w:lineRule="auto" w:line="480"/>
        <w:ind w:left="360" w:right="362" w:firstLine="720"/>
        <w:jc w:val="both"/>
        <w:rPr/>
      </w:pPr>
      <w:r>
        <w:t>Thereafter, following adequate fermentation, the cassava that has softened is sieved to remove fibrous particles and the resulting slurry</w:t>
      </w:r>
      <w:r>
        <w:t>allowed to settle. The water is removed, and the remaining</w:t>
      </w:r>
      <w:r>
        <w:t>residue,</w:t>
      </w:r>
      <w:r>
        <w:t>or</w:t>
      </w:r>
      <w:r>
        <w:t>cassava</w:t>
      </w:r>
      <w:r>
        <w:t>paste,</w:t>
      </w:r>
      <w:r>
        <w:t>dewatered</w:t>
      </w:r>
      <w:r>
        <w:t>either manually</w:t>
      </w:r>
      <w:r>
        <w:t>or</w:t>
      </w:r>
      <w:r>
        <w:t>by</w:t>
      </w:r>
      <w:r>
        <w:t>mechanical</w:t>
      </w:r>
      <w:r>
        <w:t>means.</w:t>
      </w:r>
      <w:r>
        <w:t>The</w:t>
      </w:r>
      <w:r>
        <w:t>wet paste that results is subsequently cooked, with constant stirring, until it forms a smooth, elastic dough, which is known</w:t>
      </w:r>
      <w:r>
        <w:t>as fufu. This entire process is traditionally</w:t>
      </w:r>
      <w:r>
        <w:t>conducted at</w:t>
      </w:r>
      <w:r>
        <w:t>the household or small-scale level without the use of chemical preservatives and accelerators (IITA, 2020).</w:t>
      </w:r>
    </w:p>
    <w:p>
      <w:pPr>
        <w:pStyle w:val="style66"/>
        <w:spacing w:after="0" w:lineRule="auto" w:line="480"/>
        <w:jc w:val="both"/>
        <w:rPr/>
        <w:sectPr>
          <w:pgSz w:w="12240" w:h="15840" w:orient="portrait"/>
          <w:pgMar w:top="1360" w:right="1080" w:bottom="1240" w:left="1080" w:header="0" w:footer="1051" w:gutter="0"/>
        </w:sectPr>
      </w:pPr>
    </w:p>
    <w:bookmarkStart w:id="21" w:name="_TOC_250024"/>
    <w:p>
      <w:pPr>
        <w:pStyle w:val="style4102"/>
        <w:numPr>
          <w:ilvl w:val="2"/>
          <w:numId w:val="8"/>
        </w:numPr>
        <w:tabs>
          <w:tab w:val="left" w:leader="none" w:pos="901"/>
        </w:tabs>
        <w:spacing w:before="62" w:after="0" w:lineRule="auto" w:line="240"/>
        <w:ind w:left="901" w:right="0" w:hanging="541"/>
        <w:jc w:val="both"/>
        <w:rPr/>
      </w:pPr>
      <w:r>
        <w:t>Microbial</w:t>
      </w:r>
      <w:bookmarkEnd w:id="21"/>
      <w:r>
        <w:rPr>
          <w:spacing w:val="-2"/>
        </w:rPr>
        <w:t>fermentation</w:t>
      </w:r>
    </w:p>
    <w:p>
      <w:pPr>
        <w:pStyle w:val="style66"/>
        <w:spacing w:before="235"/>
        <w:rPr>
          <w:b/>
        </w:rPr>
      </w:pPr>
    </w:p>
    <w:p>
      <w:pPr>
        <w:pStyle w:val="style66"/>
        <w:spacing w:lineRule="auto" w:line="480"/>
        <w:ind w:left="360" w:right="359" w:firstLine="720"/>
        <w:jc w:val="both"/>
        <w:rPr/>
      </w:pPr>
      <w:r>
        <w:t xml:space="preserve">Fermentation is the foundation of natural cassava fufu processing. It is a natural process mediated largely by indigenous lactic acid bacteria (LAB), yeasts, and occasionally molds. The dominant LAB species involved are </w:t>
      </w:r>
      <w:r>
        <w:rPr>
          <w:i/>
        </w:rPr>
        <w:t>Lactobacillus plantarum</w:t>
      </w:r>
      <w:r>
        <w:t xml:space="preserve">, </w:t>
      </w:r>
      <w:r>
        <w:rPr>
          <w:i/>
        </w:rPr>
        <w:t>Lactobacillus fermentum</w:t>
      </w:r>
      <w:r>
        <w:t xml:space="preserve">, and </w:t>
      </w:r>
      <w:r>
        <w:rPr>
          <w:i/>
        </w:rPr>
        <w:t xml:space="preserve">Leuconostoc mesenteroides </w:t>
      </w:r>
      <w:r>
        <w:t>(Oyewole &amp; Odunfa, 2022). These microorganisms lower the pH of the mash through the production of organic acids, primarily lactic acid, which inhibits the activities of spoilage and disease-causing agents.</w:t>
      </w:r>
    </w:p>
    <w:p>
      <w:pPr>
        <w:pStyle w:val="style66"/>
        <w:spacing w:before="160" w:lineRule="auto" w:line="480"/>
        <w:ind w:left="360" w:right="356" w:firstLine="720"/>
        <w:jc w:val="both"/>
        <w:rPr/>
      </w:pPr>
      <w:r>
        <w:t>Aside from safety, microbial fermentation also improves the texture, aroma, and flavour of</w:t>
      </w:r>
      <w:r>
        <w:t>the final</w:t>
      </w:r>
      <w:r>
        <w:t>product fufu. It contributes to</w:t>
      </w:r>
      <w:r>
        <w:t>the detoxification</w:t>
      </w:r>
      <w:r>
        <w:t>of</w:t>
      </w:r>
      <w:r>
        <w:t>cassava's naturally</w:t>
      </w:r>
      <w:r>
        <w:t>occurring toxic cyanogenic glycosides by hydrolysing them into less toxic ones like hydrogen cyanide, which volatilizes</w:t>
      </w:r>
      <w:r>
        <w:t>or leaches</w:t>
      </w:r>
      <w:r>
        <w:t>out during</w:t>
      </w:r>
      <w:r>
        <w:t>processing</w:t>
      </w:r>
      <w:r>
        <w:t>(Nwabueze</w:t>
      </w:r>
      <w:r>
        <w:t>&amp;</w:t>
      </w:r>
      <w:r>
        <w:t>Odunsi,</w:t>
      </w:r>
      <w:r>
        <w:t>2020).</w:t>
      </w:r>
      <w:r>
        <w:t>Furthermore,</w:t>
      </w:r>
      <w:r>
        <w:t>microbial activity</w:t>
      </w:r>
      <w:r>
        <w:t>during fermentation facilitates</w:t>
      </w:r>
      <w:r>
        <w:t>the synthesis of</w:t>
      </w:r>
      <w:r>
        <w:t>certain</w:t>
      </w:r>
      <w:r>
        <w:t>B-vitamins, such</w:t>
      </w:r>
      <w:r>
        <w:t>as riboflavin and folate, thereby increasing the nutritional quality of fufu.</w:t>
      </w:r>
    </w:p>
    <w:bookmarkStart w:id="22" w:name="2.2.2.1 Role of lactobacillus, leuconost"/>
    <w:bookmarkEnd w:id="22"/>
    <w:p>
      <w:pPr>
        <w:pStyle w:val="style4102"/>
        <w:numPr>
          <w:ilvl w:val="3"/>
          <w:numId w:val="8"/>
        </w:numPr>
        <w:tabs>
          <w:tab w:val="left" w:leader="none" w:pos="1083"/>
        </w:tabs>
        <w:spacing w:before="169" w:after="0" w:lineRule="auto" w:line="240"/>
        <w:ind w:left="1083" w:right="0" w:hanging="723"/>
        <w:jc w:val="both"/>
        <w:rPr/>
      </w:pPr>
      <w:r>
        <w:t>Role</w:t>
      </w:r>
      <w:r>
        <w:t>of</w:t>
      </w:r>
      <w:r>
        <w:t>lactobacillus, leuconostoc, and</w:t>
      </w:r>
      <w:r>
        <w:rPr>
          <w:spacing w:val="-2"/>
        </w:rPr>
        <w:t>yeasts</w:t>
      </w:r>
    </w:p>
    <w:p>
      <w:pPr>
        <w:pStyle w:val="style66"/>
        <w:spacing w:before="34"/>
        <w:rPr>
          <w:b/>
        </w:rPr>
      </w:pPr>
    </w:p>
    <w:p>
      <w:pPr>
        <w:pStyle w:val="style179"/>
        <w:numPr>
          <w:ilvl w:val="4"/>
          <w:numId w:val="8"/>
        </w:numPr>
        <w:tabs>
          <w:tab w:val="left" w:leader="none" w:pos="1081"/>
        </w:tabs>
        <w:spacing w:before="0" w:after="0" w:lineRule="auto" w:line="480"/>
        <w:ind w:left="1081" w:right="362" w:hanging="361"/>
        <w:jc w:val="left"/>
        <w:rPr>
          <w:sz w:val="24"/>
        </w:rPr>
      </w:pPr>
      <w:r>
        <w:rPr>
          <w:i/>
          <w:sz w:val="24"/>
        </w:rPr>
        <w:t>Lactobacillus spp</w:t>
      </w:r>
      <w:r>
        <w:rPr>
          <w:sz w:val="24"/>
        </w:rPr>
        <w:t xml:space="preserve">. (particularly </w:t>
      </w:r>
      <w:r>
        <w:rPr>
          <w:i/>
          <w:sz w:val="24"/>
        </w:rPr>
        <w:t xml:space="preserve">L. plantarum </w:t>
      </w:r>
      <w:r>
        <w:rPr>
          <w:sz w:val="24"/>
        </w:rPr>
        <w:t xml:space="preserve">and </w:t>
      </w:r>
      <w:r>
        <w:rPr>
          <w:i/>
          <w:sz w:val="24"/>
        </w:rPr>
        <w:t>L. fermentum</w:t>
      </w:r>
      <w:r>
        <w:rPr>
          <w:sz w:val="24"/>
        </w:rPr>
        <w:t>) are the dominant lactic acid bacteria (LAB) in cassava fermentation.</w:t>
      </w:r>
    </w:p>
    <w:p>
      <w:pPr>
        <w:pStyle w:val="style179"/>
        <w:numPr>
          <w:ilvl w:val="4"/>
          <w:numId w:val="8"/>
        </w:numPr>
        <w:tabs>
          <w:tab w:val="left" w:leader="none" w:pos="1081"/>
        </w:tabs>
        <w:spacing w:before="1" w:after="0" w:lineRule="auto" w:line="480"/>
        <w:ind w:left="1081" w:right="363" w:hanging="361"/>
        <w:jc w:val="left"/>
        <w:rPr>
          <w:sz w:val="24"/>
        </w:rPr>
      </w:pPr>
      <w:r>
        <w:rPr>
          <w:sz w:val="24"/>
        </w:rPr>
        <w:t>They lower the pH of</w:t>
      </w:r>
      <w:r>
        <w:rPr>
          <w:sz w:val="24"/>
        </w:rPr>
        <w:t>the fermenting mash by</w:t>
      </w:r>
      <w:r>
        <w:rPr>
          <w:sz w:val="24"/>
        </w:rPr>
        <w:t>producing lactic acid, thus suppressing the development of spoilage and pathogenic microorganisms (Oyewole &amp; Odunfa, 2022).</w:t>
      </w:r>
    </w:p>
    <w:p>
      <w:pPr>
        <w:pStyle w:val="style179"/>
        <w:numPr>
          <w:ilvl w:val="4"/>
          <w:numId w:val="8"/>
        </w:numPr>
        <w:tabs>
          <w:tab w:val="left" w:leader="none" w:pos="1081"/>
        </w:tabs>
        <w:spacing w:before="0" w:after="0" w:lineRule="auto" w:line="480"/>
        <w:ind w:left="1081" w:right="369" w:hanging="361"/>
        <w:jc w:val="left"/>
        <w:rPr>
          <w:sz w:val="24"/>
        </w:rPr>
      </w:pPr>
      <w:r>
        <w:rPr>
          <w:i/>
          <w:sz w:val="24"/>
        </w:rPr>
        <w:t>Lactobacillus spp</w:t>
      </w:r>
      <w:r>
        <w:rPr>
          <w:sz w:val="24"/>
        </w:rPr>
        <w:t>. also participate in the biosynthesis of</w:t>
      </w:r>
      <w:r>
        <w:rPr>
          <w:sz w:val="24"/>
        </w:rPr>
        <w:t>vitamins, particularly folate and other B vitamins.</w:t>
      </w:r>
    </w:p>
    <w:p>
      <w:pPr>
        <w:pStyle w:val="style179"/>
        <w:numPr>
          <w:ilvl w:val="4"/>
          <w:numId w:val="8"/>
        </w:numPr>
        <w:tabs>
          <w:tab w:val="left" w:leader="none" w:pos="1081"/>
        </w:tabs>
        <w:spacing w:before="0" w:after="0" w:lineRule="auto" w:line="480"/>
        <w:ind w:left="1081" w:right="365" w:hanging="361"/>
        <w:jc w:val="left"/>
        <w:rPr>
          <w:sz w:val="24"/>
        </w:rPr>
      </w:pPr>
      <w:r>
        <w:rPr>
          <w:i/>
          <w:sz w:val="24"/>
        </w:rPr>
        <w:t>Leuconostoc</w:t>
      </w:r>
      <w:r>
        <w:rPr>
          <w:i/>
          <w:sz w:val="24"/>
        </w:rPr>
        <w:t>mesenteroides</w:t>
      </w:r>
      <w:r>
        <w:rPr>
          <w:sz w:val="24"/>
        </w:rPr>
        <w:t>,</w:t>
      </w:r>
      <w:r>
        <w:rPr>
          <w:sz w:val="24"/>
        </w:rPr>
        <w:t>a</w:t>
      </w:r>
      <w:r>
        <w:rPr>
          <w:sz w:val="24"/>
        </w:rPr>
        <w:t>heterofermentative</w:t>
      </w:r>
      <w:r>
        <w:rPr>
          <w:sz w:val="24"/>
        </w:rPr>
        <w:t>LAB, initiates</w:t>
      </w:r>
      <w:r>
        <w:rPr>
          <w:sz w:val="24"/>
        </w:rPr>
        <w:t>early</w:t>
      </w:r>
      <w:r>
        <w:rPr>
          <w:sz w:val="24"/>
        </w:rPr>
        <w:t>fermentation</w:t>
      </w:r>
      <w:r>
        <w:rPr>
          <w:sz w:val="24"/>
        </w:rPr>
        <w:t>stages by producing</w:t>
      </w:r>
      <w:r>
        <w:rPr>
          <w:sz w:val="24"/>
        </w:rPr>
        <w:t>lactic</w:t>
      </w:r>
      <w:r>
        <w:rPr>
          <w:sz w:val="24"/>
        </w:rPr>
        <w:t>acid,</w:t>
      </w:r>
      <w:r>
        <w:rPr>
          <w:sz w:val="24"/>
        </w:rPr>
        <w:t>ethanol,</w:t>
      </w:r>
      <w:r>
        <w:rPr>
          <w:sz w:val="24"/>
        </w:rPr>
        <w:t>and</w:t>
      </w:r>
      <w:r>
        <w:rPr>
          <w:sz w:val="24"/>
        </w:rPr>
        <w:t>carbon dioxide.</w:t>
      </w:r>
      <w:r>
        <w:rPr>
          <w:sz w:val="24"/>
        </w:rPr>
        <w:t>This</w:t>
      </w:r>
      <w:r>
        <w:rPr>
          <w:sz w:val="24"/>
        </w:rPr>
        <w:t>aerates</w:t>
      </w:r>
      <w:r>
        <w:rPr>
          <w:sz w:val="24"/>
        </w:rPr>
        <w:t>the</w:t>
      </w:r>
      <w:r>
        <w:rPr>
          <w:sz w:val="24"/>
        </w:rPr>
        <w:t>mash and</w:t>
      </w:r>
      <w:r>
        <w:rPr>
          <w:sz w:val="24"/>
        </w:rPr>
        <w:t>allows</w:t>
      </w:r>
    </w:p>
    <w:p>
      <w:pPr>
        <w:pStyle w:val="style179"/>
        <w:spacing w:after="0" w:lineRule="auto" w:line="480"/>
        <w:jc w:val="left"/>
        <w:rPr>
          <w:sz w:val="24"/>
        </w:rPr>
        <w:sectPr>
          <w:pgSz w:w="12240" w:h="15840" w:orient="portrait"/>
          <w:pgMar w:top="1380" w:right="1080" w:bottom="1240" w:left="1080" w:header="0" w:footer="1051" w:gutter="0"/>
        </w:sectPr>
      </w:pPr>
    </w:p>
    <w:p>
      <w:pPr>
        <w:pStyle w:val="style66"/>
        <w:spacing w:before="77" w:lineRule="auto" w:line="480"/>
        <w:ind w:left="1081" w:right="371"/>
        <w:jc w:val="both"/>
        <w:rPr/>
      </w:pPr>
      <w:r>
        <w:t>for the softening of the cassava matrix, making the environment conducive for the next LAB to survive.</w:t>
      </w:r>
    </w:p>
    <w:p>
      <w:pPr>
        <w:pStyle w:val="style179"/>
        <w:numPr>
          <w:ilvl w:val="4"/>
          <w:numId w:val="8"/>
        </w:numPr>
        <w:tabs>
          <w:tab w:val="left" w:leader="none" w:pos="1081"/>
        </w:tabs>
        <w:spacing w:before="1" w:after="0" w:lineRule="auto" w:line="480"/>
        <w:ind w:left="1081" w:right="360" w:hanging="361"/>
        <w:jc w:val="both"/>
        <w:rPr>
          <w:sz w:val="24"/>
        </w:rPr>
      </w:pPr>
      <w:r>
        <w:rPr>
          <w:sz w:val="24"/>
        </w:rPr>
        <w:t xml:space="preserve">Yeasts such as </w:t>
      </w:r>
      <w:r>
        <w:rPr>
          <w:i/>
          <w:sz w:val="24"/>
        </w:rPr>
        <w:t xml:space="preserve">Saccharomyces cerevisiae </w:t>
      </w:r>
      <w:r>
        <w:rPr>
          <w:sz w:val="24"/>
        </w:rPr>
        <w:t xml:space="preserve">and </w:t>
      </w:r>
      <w:r>
        <w:rPr>
          <w:i/>
          <w:sz w:val="24"/>
        </w:rPr>
        <w:t>Candida spp</w:t>
      </w:r>
      <w:r>
        <w:rPr>
          <w:sz w:val="24"/>
        </w:rPr>
        <w:t>. exist together with LAB and are accountable for flavour and aroma development. They ferment sugars to produce alcohol and carbon dioxide, which are required for texture change and palatability enhancement. Some yeasts are also involved in the production of vitamins, especially biotin and thiamine.</w:t>
      </w:r>
    </w:p>
    <w:bookmarkStart w:id="23" w:name="2.2.2.2 Effect on texture, taste, detoxi"/>
    <w:bookmarkEnd w:id="23"/>
    <w:p>
      <w:pPr>
        <w:pStyle w:val="style4102"/>
        <w:numPr>
          <w:ilvl w:val="3"/>
          <w:numId w:val="8"/>
        </w:numPr>
        <w:tabs>
          <w:tab w:val="left" w:leader="none" w:pos="1083"/>
        </w:tabs>
        <w:spacing w:before="163" w:after="0" w:lineRule="auto" w:line="240"/>
        <w:ind w:left="1083" w:right="0" w:hanging="723"/>
        <w:jc w:val="both"/>
        <w:rPr/>
      </w:pPr>
      <w:r>
        <w:t>Effect</w:t>
      </w:r>
      <w:r>
        <w:t>on</w:t>
      </w:r>
      <w:r>
        <w:t>texture,</w:t>
      </w:r>
      <w:r>
        <w:t>taste,</w:t>
      </w:r>
      <w:r>
        <w:t>detoxification,</w:t>
      </w:r>
      <w:r>
        <w:t>and</w:t>
      </w:r>
      <w:r>
        <w:t>bioavailability</w:t>
      </w:r>
      <w:r>
        <w:t>of</w:t>
      </w:r>
      <w:r>
        <w:rPr>
          <w:spacing w:val="-2"/>
        </w:rPr>
        <w:t>nutrients</w:t>
      </w:r>
    </w:p>
    <w:p>
      <w:pPr>
        <w:pStyle w:val="style66"/>
        <w:spacing w:before="39"/>
        <w:rPr>
          <w:b/>
        </w:rPr>
      </w:pPr>
    </w:p>
    <w:p>
      <w:pPr>
        <w:pStyle w:val="style179"/>
        <w:numPr>
          <w:ilvl w:val="4"/>
          <w:numId w:val="8"/>
        </w:numPr>
        <w:tabs>
          <w:tab w:val="left" w:leader="none" w:pos="1081"/>
        </w:tabs>
        <w:spacing w:before="0" w:after="0" w:lineRule="auto" w:line="480"/>
        <w:ind w:left="1081" w:right="356" w:hanging="361"/>
        <w:jc w:val="both"/>
        <w:rPr>
          <w:sz w:val="24"/>
        </w:rPr>
      </w:pPr>
      <w:r>
        <w:rPr>
          <w:sz w:val="24"/>
        </w:rPr>
        <w:t>Texture: Fermentation by microbes degrades cassava fibre and cell wall components to soften and make the mash malleable. This improves the cookability and doughy texture</w:t>
      </w:r>
      <w:r>
        <w:rPr>
          <w:sz w:val="24"/>
        </w:rPr>
        <w:t>of fufu, an attractive sensory attribute (Onwuka, 2025).</w:t>
      </w:r>
    </w:p>
    <w:p>
      <w:pPr>
        <w:pStyle w:val="style179"/>
        <w:numPr>
          <w:ilvl w:val="4"/>
          <w:numId w:val="8"/>
        </w:numPr>
        <w:tabs>
          <w:tab w:val="left" w:leader="none" w:pos="1081"/>
        </w:tabs>
        <w:spacing w:before="1" w:after="0" w:lineRule="auto" w:line="480"/>
        <w:ind w:left="1081" w:right="365" w:hanging="361"/>
        <w:jc w:val="both"/>
        <w:rPr>
          <w:sz w:val="24"/>
        </w:rPr>
      </w:pPr>
      <w:r>
        <w:rPr>
          <w:sz w:val="24"/>
        </w:rPr>
        <w:t>Taste and aroma: Organic acids (lactic, acetic) from LAB metabolism, and alcohols and esters from yeast metabolism, are responsible for the typical sour taste and fermented odour of traditional fufu. This flavourful profile is culturally accepted and even regarded as superior to chemically treated fufu (Oyewole, 2025).</w:t>
      </w:r>
    </w:p>
    <w:p>
      <w:pPr>
        <w:pStyle w:val="style179"/>
        <w:numPr>
          <w:ilvl w:val="4"/>
          <w:numId w:val="8"/>
        </w:numPr>
        <w:tabs>
          <w:tab w:val="left" w:leader="none" w:pos="1081"/>
        </w:tabs>
        <w:spacing w:before="1" w:after="0" w:lineRule="auto" w:line="480"/>
        <w:ind w:left="1081" w:right="356" w:hanging="361"/>
        <w:jc w:val="both"/>
        <w:rPr>
          <w:sz w:val="24"/>
        </w:rPr>
      </w:pPr>
      <w:r>
        <w:rPr>
          <w:sz w:val="24"/>
        </w:rPr>
        <w:t>Detoxification: Fermentation is found to reduce cyanogenic glycosides, particularly linamarin, which becomes toxic when taken in large amounts. Microbial enzymes decompose such that hydrogen cyanide (HCN) volatilizes or leaches out, thus increasing safety (Nwabueze &amp; Odunsi, 2020).</w:t>
      </w:r>
    </w:p>
    <w:p>
      <w:pPr>
        <w:pStyle w:val="style179"/>
        <w:numPr>
          <w:ilvl w:val="4"/>
          <w:numId w:val="8"/>
        </w:numPr>
        <w:tabs>
          <w:tab w:val="left" w:leader="none" w:pos="1081"/>
        </w:tabs>
        <w:spacing w:before="0" w:after="0" w:lineRule="auto" w:line="480"/>
        <w:ind w:left="1081" w:right="359" w:hanging="361"/>
        <w:jc w:val="both"/>
        <w:rPr>
          <w:sz w:val="24"/>
        </w:rPr>
      </w:pPr>
      <w:r>
        <w:rPr>
          <w:sz w:val="24"/>
        </w:rPr>
        <w:t>Nutrient bioavailability: Fermentation minimizes the anti-nutritional factors such as phytates</w:t>
      </w:r>
      <w:r>
        <w:rPr>
          <w:sz w:val="24"/>
        </w:rPr>
        <w:t>and</w:t>
      </w:r>
      <w:r>
        <w:rPr>
          <w:sz w:val="24"/>
        </w:rPr>
        <w:t>tannins,</w:t>
      </w:r>
      <w:r>
        <w:rPr>
          <w:sz w:val="24"/>
        </w:rPr>
        <w:t>which</w:t>
      </w:r>
      <w:r>
        <w:rPr>
          <w:sz w:val="24"/>
        </w:rPr>
        <w:t>otherwise</w:t>
      </w:r>
      <w:r>
        <w:rPr>
          <w:sz w:val="24"/>
        </w:rPr>
        <w:t>chelate minerals</w:t>
      </w:r>
      <w:r>
        <w:rPr>
          <w:sz w:val="24"/>
        </w:rPr>
        <w:t>such</w:t>
      </w:r>
      <w:r>
        <w:rPr>
          <w:sz w:val="24"/>
        </w:rPr>
        <w:t>as</w:t>
      </w:r>
      <w:r>
        <w:rPr>
          <w:sz w:val="24"/>
        </w:rPr>
        <w:t>iron,</w:t>
      </w:r>
      <w:r>
        <w:rPr>
          <w:sz w:val="24"/>
        </w:rPr>
        <w:t>calcium,</w:t>
      </w:r>
      <w:r>
        <w:rPr>
          <w:sz w:val="24"/>
        </w:rPr>
        <w:t>and</w:t>
      </w:r>
      <w:r>
        <w:rPr>
          <w:sz w:val="24"/>
        </w:rPr>
        <w:t>zinc.As a result, the bioavailability of micronutrients in fufu is increased even as overall vitamin content is bound to diminish.</w:t>
      </w:r>
    </w:p>
    <w:p>
      <w:pPr>
        <w:pStyle w:val="style179"/>
        <w:spacing w:after="0" w:lineRule="auto" w:line="480"/>
        <w:jc w:val="both"/>
        <w:rPr>
          <w:sz w:val="24"/>
        </w:rPr>
        <w:sectPr>
          <w:pgSz w:w="12240" w:h="15840" w:orient="portrait"/>
          <w:pgMar w:top="1360" w:right="1080" w:bottom="1240" w:left="1080" w:header="0" w:footer="1051" w:gutter="0"/>
        </w:sectPr>
      </w:pPr>
    </w:p>
    <w:bookmarkStart w:id="24" w:name="_TOC_250023"/>
    <w:p>
      <w:pPr>
        <w:pStyle w:val="style4102"/>
        <w:numPr>
          <w:ilvl w:val="2"/>
          <w:numId w:val="8"/>
        </w:numPr>
        <w:tabs>
          <w:tab w:val="left" w:leader="none" w:pos="901"/>
        </w:tabs>
        <w:spacing w:before="62" w:after="0" w:lineRule="auto" w:line="240"/>
        <w:ind w:left="901" w:right="0" w:hanging="541"/>
        <w:jc w:val="both"/>
        <w:rPr/>
      </w:pPr>
      <w:r>
        <w:t>Effect</w:t>
      </w:r>
      <w:r>
        <w:t>of</w:t>
      </w:r>
      <w:r>
        <w:t>traditional</w:t>
      </w:r>
      <w:r>
        <w:t>processing</w:t>
      </w:r>
      <w:r>
        <w:t>on</w:t>
      </w:r>
      <w:bookmarkEnd w:id="24"/>
      <w:r>
        <w:rPr>
          <w:spacing w:val="-2"/>
        </w:rPr>
        <w:t>vitamins</w:t>
      </w:r>
    </w:p>
    <w:p>
      <w:pPr>
        <w:pStyle w:val="style66"/>
        <w:spacing w:before="235"/>
        <w:rPr>
          <w:b/>
        </w:rPr>
      </w:pPr>
    </w:p>
    <w:p>
      <w:pPr>
        <w:pStyle w:val="style179"/>
        <w:numPr>
          <w:ilvl w:val="0"/>
          <w:numId w:val="7"/>
        </w:numPr>
        <w:tabs>
          <w:tab w:val="left" w:leader="none" w:pos="1081"/>
        </w:tabs>
        <w:spacing w:before="0" w:after="0" w:lineRule="auto" w:line="480"/>
        <w:ind w:left="1081" w:right="357" w:hanging="361"/>
        <w:jc w:val="both"/>
        <w:rPr>
          <w:sz w:val="24"/>
        </w:rPr>
      </w:pPr>
      <w:r>
        <w:rPr>
          <w:sz w:val="24"/>
        </w:rPr>
        <w:t>Vitamin</w:t>
      </w:r>
      <w:r>
        <w:rPr>
          <w:sz w:val="24"/>
        </w:rPr>
        <w:t>biosynthesis</w:t>
      </w:r>
      <w:r>
        <w:rPr>
          <w:sz w:val="24"/>
        </w:rPr>
        <w:t>during</w:t>
      </w:r>
      <w:r>
        <w:rPr>
          <w:sz w:val="24"/>
        </w:rPr>
        <w:t>fermentation:</w:t>
      </w:r>
      <w:r>
        <w:rPr>
          <w:sz w:val="24"/>
        </w:rPr>
        <w:t>Traditional</w:t>
      </w:r>
      <w:r>
        <w:rPr>
          <w:sz w:val="24"/>
        </w:rPr>
        <w:t>fermentation</w:t>
      </w:r>
      <w:r>
        <w:rPr>
          <w:sz w:val="24"/>
        </w:rPr>
        <w:t>by</w:t>
      </w:r>
      <w:r>
        <w:rPr>
          <w:sz w:val="24"/>
        </w:rPr>
        <w:t>lactic</w:t>
      </w:r>
      <w:r>
        <w:rPr>
          <w:sz w:val="24"/>
        </w:rPr>
        <w:t>acid</w:t>
      </w:r>
      <w:r>
        <w:rPr>
          <w:sz w:val="24"/>
        </w:rPr>
        <w:t xml:space="preserve">bacteria (e.g., </w:t>
      </w:r>
      <w:r>
        <w:rPr>
          <w:i/>
          <w:sz w:val="24"/>
        </w:rPr>
        <w:t>Lactobacillus plantarum</w:t>
      </w:r>
      <w:r>
        <w:rPr>
          <w:sz w:val="24"/>
        </w:rPr>
        <w:t>) leads to the production of B-complex vitamins such as thiamine (B1), riboflavin (B2), niacin (B3), and folate (B9). They are important in metabolism, red blood cell production, and nerve function (Onwuka, 2025).</w:t>
      </w:r>
    </w:p>
    <w:p>
      <w:pPr>
        <w:pStyle w:val="style179"/>
        <w:numPr>
          <w:ilvl w:val="0"/>
          <w:numId w:val="7"/>
        </w:numPr>
        <w:tabs>
          <w:tab w:val="left" w:leader="none" w:pos="1081"/>
        </w:tabs>
        <w:spacing w:before="1" w:after="0" w:lineRule="auto" w:line="480"/>
        <w:ind w:left="1081" w:right="362" w:hanging="361"/>
        <w:jc w:val="both"/>
        <w:rPr>
          <w:sz w:val="24"/>
        </w:rPr>
      </w:pPr>
      <w:r>
        <w:rPr>
          <w:sz w:val="24"/>
        </w:rPr>
        <w:t>Increased vitamin bioavailability: Fermentation destroys anti-nutrients like phytates and cyanogenic glycosides, promoting the bioavailability of available micronutrients (Oyewole &amp; Odunfa, 2022).</w:t>
      </w:r>
    </w:p>
    <w:p>
      <w:pPr>
        <w:pStyle w:val="style179"/>
        <w:numPr>
          <w:ilvl w:val="0"/>
          <w:numId w:val="7"/>
        </w:numPr>
        <w:tabs>
          <w:tab w:val="left" w:leader="none" w:pos="1081"/>
        </w:tabs>
        <w:spacing w:before="1" w:after="0" w:lineRule="auto" w:line="480"/>
        <w:ind w:left="1081" w:right="356" w:hanging="361"/>
        <w:jc w:val="both"/>
        <w:rPr>
          <w:sz w:val="24"/>
        </w:rPr>
      </w:pPr>
      <w:r>
        <w:rPr>
          <w:sz w:val="24"/>
        </w:rPr>
        <w:t>Vitamin losses due to processing: Significant loss of vitamin C (ascorbic acid) occurs during soaking, sieving, and especially during cooking since it is heat and oxidation sensitive. Experiments have shown</w:t>
      </w:r>
      <w:r>
        <w:rPr>
          <w:sz w:val="24"/>
        </w:rPr>
        <w:t>that it is possible to lose over 50%</w:t>
      </w:r>
      <w:r>
        <w:rPr>
          <w:sz w:val="24"/>
        </w:rPr>
        <w:t>of</w:t>
      </w:r>
      <w:r>
        <w:rPr>
          <w:sz w:val="24"/>
        </w:rPr>
        <w:t>vitamin</w:t>
      </w:r>
      <w:r>
        <w:rPr>
          <w:sz w:val="24"/>
        </w:rPr>
        <w:t>C using traditional processing (Oboh &amp; Elusiyan, 2020).</w:t>
      </w:r>
    </w:p>
    <w:p>
      <w:pPr>
        <w:pStyle w:val="style179"/>
        <w:numPr>
          <w:ilvl w:val="0"/>
          <w:numId w:val="7"/>
        </w:numPr>
        <w:tabs>
          <w:tab w:val="left" w:leader="none" w:pos="1081"/>
        </w:tabs>
        <w:spacing w:before="0" w:after="0" w:lineRule="auto" w:line="480"/>
        <w:ind w:left="1081" w:right="367" w:hanging="361"/>
        <w:jc w:val="both"/>
        <w:rPr>
          <w:sz w:val="24"/>
        </w:rPr>
      </w:pPr>
      <w:r>
        <w:rPr>
          <w:sz w:val="24"/>
        </w:rPr>
        <w:t>Soaking and sieving effect: Water-soluble vitamins (e.g., B1, B2, and B3) may be lost during leaching at soaking and decanting procedures, causing loss of nutrients.</w:t>
      </w:r>
    </w:p>
    <w:p>
      <w:pPr>
        <w:pStyle w:val="style179"/>
        <w:numPr>
          <w:ilvl w:val="0"/>
          <w:numId w:val="7"/>
        </w:numPr>
        <w:tabs>
          <w:tab w:val="left" w:leader="none" w:pos="1081"/>
        </w:tabs>
        <w:spacing w:before="1" w:after="0" w:lineRule="auto" w:line="480"/>
        <w:ind w:left="1081" w:right="355" w:hanging="361"/>
        <w:jc w:val="both"/>
        <w:rPr>
          <w:sz w:val="24"/>
        </w:rPr>
      </w:pPr>
      <w:r>
        <w:rPr>
          <w:sz w:val="24"/>
        </w:rPr>
        <w:t>Effect of fermentation time and conditions: Uncontrolled or prolonged fermentation can reduce</w:t>
      </w:r>
      <w:r>
        <w:rPr>
          <w:sz w:val="24"/>
        </w:rPr>
        <w:t>the</w:t>
      </w:r>
      <w:r>
        <w:rPr>
          <w:sz w:val="24"/>
        </w:rPr>
        <w:t>effectiveness</w:t>
      </w:r>
      <w:r>
        <w:rPr>
          <w:sz w:val="24"/>
        </w:rPr>
        <w:t>of</w:t>
      </w:r>
      <w:r>
        <w:rPr>
          <w:sz w:val="24"/>
        </w:rPr>
        <w:t>vitamin</w:t>
      </w:r>
      <w:r>
        <w:rPr>
          <w:sz w:val="24"/>
        </w:rPr>
        <w:t>production</w:t>
      </w:r>
      <w:r>
        <w:rPr>
          <w:sz w:val="24"/>
        </w:rPr>
        <w:t>and lead</w:t>
      </w:r>
      <w:r>
        <w:rPr>
          <w:sz w:val="24"/>
        </w:rPr>
        <w:t>to spoilage. Best temperatures</w:t>
      </w:r>
      <w:r>
        <w:rPr>
          <w:sz w:val="24"/>
        </w:rPr>
        <w:t>(3- 5 days at warm temperatures) favour high microbial vitamin production levels.</w:t>
      </w:r>
    </w:p>
    <w:bookmarkStart w:id="25" w:name="_TOC_250022"/>
    <w:p>
      <w:pPr>
        <w:pStyle w:val="style4102"/>
        <w:numPr>
          <w:ilvl w:val="1"/>
          <w:numId w:val="8"/>
        </w:numPr>
        <w:tabs>
          <w:tab w:val="left" w:leader="none" w:pos="724"/>
        </w:tabs>
        <w:spacing w:before="164" w:after="0" w:lineRule="auto" w:line="240"/>
        <w:ind w:left="724" w:right="0" w:hanging="364"/>
        <w:jc w:val="both"/>
        <w:rPr/>
      </w:pPr>
      <w:r>
        <w:t>Chemical</w:t>
      </w:r>
      <w:r>
        <w:t>Accelerants</w:t>
      </w:r>
      <w:r>
        <w:t>in</w:t>
      </w:r>
      <w:r>
        <w:t>Fufu</w:t>
      </w:r>
      <w:bookmarkEnd w:id="25"/>
      <w:r>
        <w:rPr>
          <w:spacing w:val="-2"/>
        </w:rPr>
        <w:t>Processing</w:t>
      </w:r>
    </w:p>
    <w:p>
      <w:pPr>
        <w:pStyle w:val="style66"/>
        <w:spacing w:before="153"/>
        <w:rPr>
          <w:b/>
        </w:rPr>
      </w:pPr>
    </w:p>
    <w:p>
      <w:pPr>
        <w:pStyle w:val="style66"/>
        <w:spacing w:lineRule="auto" w:line="480"/>
        <w:ind w:left="360" w:right="361" w:firstLine="720"/>
        <w:jc w:val="both"/>
        <w:rPr/>
      </w:pPr>
      <w:r>
        <w:t>With the growing demand for speed and efficiency in food processing, chemical accelerators have been added to the traditional fufu fermentation process increasingly. The chemicals are</w:t>
      </w:r>
      <w:r>
        <w:t>used</w:t>
      </w:r>
      <w:r>
        <w:t>to</w:t>
      </w:r>
      <w:r>
        <w:t>cut</w:t>
      </w:r>
      <w:r>
        <w:t>short</w:t>
      </w:r>
      <w:r>
        <w:t>the</w:t>
      </w:r>
      <w:r>
        <w:t>time</w:t>
      </w:r>
      <w:r>
        <w:t>of</w:t>
      </w:r>
      <w:r>
        <w:t>fermentation,</w:t>
      </w:r>
      <w:r>
        <w:t>improve</w:t>
      </w:r>
      <w:r>
        <w:t>consistency</w:t>
      </w:r>
      <w:r>
        <w:t>in</w:t>
      </w:r>
      <w:r>
        <w:t>the</w:t>
      </w:r>
      <w:r>
        <w:t>product,</w:t>
      </w:r>
      <w:r>
        <w:rPr>
          <w:spacing w:val="-5"/>
        </w:rPr>
        <w:t>and</w:t>
      </w:r>
    </w:p>
    <w:p>
      <w:pPr>
        <w:pStyle w:val="style66"/>
        <w:spacing w:after="0" w:lineRule="auto" w:line="480"/>
        <w:jc w:val="both"/>
        <w:rPr/>
        <w:sectPr>
          <w:pgSz w:w="12240" w:h="15840" w:orient="portrait"/>
          <w:pgMar w:top="1380" w:right="1080" w:bottom="1240" w:left="1080" w:header="0" w:footer="1051" w:gutter="0"/>
        </w:sectPr>
      </w:pPr>
    </w:p>
    <w:p>
      <w:pPr>
        <w:pStyle w:val="style66"/>
        <w:spacing w:before="77" w:lineRule="auto" w:line="480"/>
        <w:ind w:left="360" w:right="381"/>
        <w:rPr/>
      </w:pPr>
      <w:r>
        <w:t>even prevent microbial spoilage. Their use has been a concern over potential health impacts and alteration in the nutritional content of the final product, especially the vitamin component.</w:t>
      </w:r>
    </w:p>
    <w:bookmarkStart w:id="26" w:name="_TOC_250021"/>
    <w:p>
      <w:pPr>
        <w:pStyle w:val="style4102"/>
        <w:numPr>
          <w:ilvl w:val="2"/>
          <w:numId w:val="8"/>
        </w:numPr>
        <w:tabs>
          <w:tab w:val="left" w:leader="none" w:pos="901"/>
        </w:tabs>
        <w:spacing w:before="164" w:after="0" w:lineRule="auto" w:line="240"/>
        <w:ind w:left="901" w:right="0" w:hanging="541"/>
        <w:jc w:val="both"/>
        <w:rPr/>
      </w:pPr>
      <w:r>
        <w:t>Definition</w:t>
      </w:r>
      <w:r>
        <w:t>and</w:t>
      </w:r>
      <w:bookmarkEnd w:id="26"/>
      <w:r>
        <w:rPr>
          <w:spacing w:val="-2"/>
        </w:rPr>
        <w:t>function</w:t>
      </w:r>
    </w:p>
    <w:p>
      <w:pPr>
        <w:pStyle w:val="style66"/>
        <w:spacing w:before="235"/>
        <w:rPr>
          <w:b/>
        </w:rPr>
      </w:pPr>
    </w:p>
    <w:p>
      <w:pPr>
        <w:pStyle w:val="style66"/>
        <w:spacing w:lineRule="auto" w:line="480"/>
        <w:ind w:left="360" w:right="351" w:firstLine="720"/>
        <w:jc w:val="both"/>
        <w:rPr/>
      </w:pPr>
      <w:r>
        <w:t xml:space="preserve">Chemical accelerators are chemicals added to cassava in fufu making to stimulate fermentation or simulate its function without relying on native microbial activity. Their primary functions are softening of cassava tissue, enhancement of detoxification of cyanogenic glycosides, and preservative action during early fermentation stages. They act by lowering pH, activating enzymes, or hydrolysing starch and fibrous components of the cassava tuber directly (Balagopalan </w:t>
      </w:r>
      <w:r>
        <w:rPr>
          <w:i/>
        </w:rPr>
        <w:t>et al</w:t>
      </w:r>
      <w:r>
        <w:t>., 2020). They are substitutes for conventional microbial fermentation, especially in commercial or urban situations where time is a constraint and hygiene control a necessity. They can, however, affect the sensory properties and lead to degradation of heat- or acid-labile nutrients, e.g., some of the critical vitamins.</w:t>
      </w:r>
    </w:p>
    <w:bookmarkStart w:id="27" w:name="_TOC_250020"/>
    <w:p>
      <w:pPr>
        <w:pStyle w:val="style4102"/>
        <w:numPr>
          <w:ilvl w:val="2"/>
          <w:numId w:val="8"/>
        </w:numPr>
        <w:tabs>
          <w:tab w:val="left" w:leader="none" w:pos="901"/>
        </w:tabs>
        <w:spacing w:before="170" w:after="0" w:lineRule="auto" w:line="240"/>
        <w:ind w:left="901" w:right="0" w:hanging="541"/>
        <w:jc w:val="both"/>
        <w:rPr/>
      </w:pPr>
      <w:r>
        <w:t>Common</w:t>
      </w:r>
      <w:r>
        <w:t>chemicals</w:t>
      </w:r>
      <w:bookmarkEnd w:id="27"/>
      <w:r>
        <w:rPr>
          <w:spacing w:val="-4"/>
        </w:rPr>
        <w:t>used</w:t>
      </w:r>
    </w:p>
    <w:p>
      <w:pPr>
        <w:pStyle w:val="style66"/>
        <w:spacing w:before="235"/>
        <w:rPr>
          <w:b/>
        </w:rPr>
      </w:pPr>
    </w:p>
    <w:p>
      <w:pPr>
        <w:pStyle w:val="style179"/>
        <w:numPr>
          <w:ilvl w:val="0"/>
          <w:numId w:val="6"/>
        </w:numPr>
        <w:tabs>
          <w:tab w:val="left" w:leader="none" w:pos="1081"/>
        </w:tabs>
        <w:spacing w:before="0" w:after="0" w:lineRule="auto" w:line="480"/>
        <w:ind w:left="1081" w:right="359" w:hanging="361"/>
        <w:jc w:val="both"/>
        <w:rPr>
          <w:sz w:val="24"/>
        </w:rPr>
      </w:pPr>
      <w:r>
        <w:rPr>
          <w:sz w:val="24"/>
        </w:rPr>
        <w:t>Citric acid: Citric acid is a natural organic acid and is extensively used to reduce the cassava mash's pH rapidly, thereby inhibiting microbial spoilage and mimicking the acidification normally achieved through natural fermentation. Its acidity tenderizes the cassava, making it easier to mash and sift. Although generally regarded as safe (GRAS), citric acid would not succumb</w:t>
      </w:r>
      <w:r>
        <w:rPr>
          <w:sz w:val="24"/>
        </w:rPr>
        <w:t>to</w:t>
      </w:r>
      <w:r>
        <w:rPr>
          <w:sz w:val="24"/>
        </w:rPr>
        <w:t>the vitamin biosynthesis that</w:t>
      </w:r>
      <w:r>
        <w:rPr>
          <w:sz w:val="24"/>
        </w:rPr>
        <w:t>occurs in</w:t>
      </w:r>
      <w:r>
        <w:rPr>
          <w:sz w:val="24"/>
        </w:rPr>
        <w:t>natural</w:t>
      </w:r>
      <w:r>
        <w:rPr>
          <w:sz w:val="24"/>
        </w:rPr>
        <w:t>microbial fermenters, and its acidity can result in additional breakdown of pH-sensitive nutrients such as vitamin C and thiamine. (Ukhun &amp; Dibie, 2020).</w:t>
      </w:r>
    </w:p>
    <w:p>
      <w:pPr>
        <w:pStyle w:val="style179"/>
        <w:numPr>
          <w:ilvl w:val="0"/>
          <w:numId w:val="6"/>
        </w:numPr>
        <w:tabs>
          <w:tab w:val="left" w:leader="none" w:pos="1081"/>
        </w:tabs>
        <w:spacing w:before="0" w:after="0" w:lineRule="auto" w:line="480"/>
        <w:ind w:left="1081" w:right="359" w:hanging="361"/>
        <w:jc w:val="both"/>
        <w:rPr>
          <w:sz w:val="24"/>
        </w:rPr>
      </w:pPr>
      <w:r>
        <w:rPr>
          <w:sz w:val="24"/>
        </w:rPr>
        <w:t>Sodium metabisulphite: Sodium metabisulphite serves as both an antioxidant and as a preservative.</w:t>
      </w:r>
      <w:r>
        <w:rPr>
          <w:sz w:val="24"/>
        </w:rPr>
        <w:t>It</w:t>
      </w:r>
      <w:r>
        <w:rPr>
          <w:sz w:val="24"/>
        </w:rPr>
        <w:t>is</w:t>
      </w:r>
      <w:r>
        <w:rPr>
          <w:sz w:val="24"/>
        </w:rPr>
        <w:t>used</w:t>
      </w:r>
      <w:r>
        <w:rPr>
          <w:sz w:val="24"/>
        </w:rPr>
        <w:t>in</w:t>
      </w:r>
      <w:r>
        <w:rPr>
          <w:sz w:val="24"/>
        </w:rPr>
        <w:t>fufu</w:t>
      </w:r>
      <w:r>
        <w:rPr>
          <w:sz w:val="24"/>
        </w:rPr>
        <w:t>production</w:t>
      </w:r>
      <w:r>
        <w:rPr>
          <w:sz w:val="24"/>
        </w:rPr>
        <w:t>to</w:t>
      </w:r>
      <w:r>
        <w:rPr>
          <w:sz w:val="24"/>
        </w:rPr>
        <w:t>prevent</w:t>
      </w:r>
      <w:r>
        <w:rPr>
          <w:sz w:val="24"/>
        </w:rPr>
        <w:t>microbial</w:t>
      </w:r>
      <w:r>
        <w:rPr>
          <w:sz w:val="24"/>
        </w:rPr>
        <w:t>spoilage</w:t>
      </w:r>
      <w:r>
        <w:rPr>
          <w:sz w:val="24"/>
        </w:rPr>
        <w:t>and</w:t>
      </w:r>
      <w:r>
        <w:rPr>
          <w:sz w:val="24"/>
        </w:rPr>
        <w:t>oxidative</w:t>
      </w:r>
    </w:p>
    <w:p>
      <w:pPr>
        <w:pStyle w:val="style179"/>
        <w:spacing w:after="0" w:lineRule="auto" w:line="480"/>
        <w:jc w:val="both"/>
        <w:rPr>
          <w:sz w:val="24"/>
        </w:rPr>
        <w:sectPr>
          <w:pgSz w:w="12240" w:h="15840" w:orient="portrait"/>
          <w:pgMar w:top="1360" w:right="1080" w:bottom="1240" w:left="1080" w:header="0" w:footer="1051" w:gutter="0"/>
        </w:sectPr>
      </w:pPr>
    </w:p>
    <w:p>
      <w:pPr>
        <w:pStyle w:val="style66"/>
        <w:spacing w:before="77" w:lineRule="auto" w:line="480"/>
        <w:ind w:left="1081" w:right="365"/>
        <w:jc w:val="both"/>
        <w:rPr/>
      </w:pPr>
      <w:r>
        <w:t>browning on</w:t>
      </w:r>
      <w:r>
        <w:t>soaking or</w:t>
      </w:r>
      <w:r>
        <w:t>sedimentation</w:t>
      </w:r>
      <w:r>
        <w:t>of</w:t>
      </w:r>
      <w:r>
        <w:t>cassava. While it effectively</w:t>
      </w:r>
      <w:r>
        <w:t>prevents</w:t>
      </w:r>
      <w:r>
        <w:t>unwanted microbial growth, sodium metabisulphite may have the ability to disrupt enzymic activities involved in vitamin</w:t>
      </w:r>
      <w:r>
        <w:t>synthesis during</w:t>
      </w:r>
      <w:r>
        <w:t>spontaneous food</w:t>
      </w:r>
      <w:r>
        <w:t>fermentation. Moreover, it can lead to thiamine (vitamin B1) destruction, and in predisposed people, sulphite residues may trigger allergy symptoms (Onyeka &amp; Nwokoro, 2021).</w:t>
      </w:r>
    </w:p>
    <w:p>
      <w:pPr>
        <w:pStyle w:val="style179"/>
        <w:numPr>
          <w:ilvl w:val="0"/>
          <w:numId w:val="6"/>
        </w:numPr>
        <w:tabs>
          <w:tab w:val="left" w:leader="none" w:pos="1081"/>
        </w:tabs>
        <w:spacing w:before="1" w:after="0" w:lineRule="auto" w:line="480"/>
        <w:ind w:left="1081" w:right="358" w:hanging="361"/>
        <w:jc w:val="both"/>
        <w:rPr>
          <w:sz w:val="24"/>
        </w:rPr>
      </w:pPr>
      <w:r>
        <w:rPr>
          <w:sz w:val="24"/>
        </w:rPr>
        <w:t xml:space="preserve">Lactic acid, hydrogen peroxide, or sodium bicarbonate: Directly added lactic acid can, at times, be employed to mimic the acidification brought about by </w:t>
      </w:r>
      <w:r>
        <w:rPr>
          <w:i/>
          <w:sz w:val="24"/>
        </w:rPr>
        <w:t xml:space="preserve">Lactobacillus species </w:t>
      </w:r>
      <w:r>
        <w:rPr>
          <w:sz w:val="24"/>
        </w:rPr>
        <w:t>during fermentation. While effective at lowering pH, it does not mimic the entire microbial biosynthetic processes, such as B-vitamin synthesis.</w:t>
      </w:r>
    </w:p>
    <w:p>
      <w:pPr>
        <w:pStyle w:val="style66"/>
        <w:spacing w:before="1" w:lineRule="auto" w:line="480"/>
        <w:ind w:left="1081" w:right="359"/>
        <w:jc w:val="both"/>
        <w:rPr/>
      </w:pPr>
      <w:r>
        <w:t>Hydrogen peroxide can be utilized as a bleach to increase the visual appeal of cassava mash. Alternatively, it can degrade sensitive vitamins like vitamin C and folate due to its strong oxidative nature.</w:t>
      </w:r>
    </w:p>
    <w:p>
      <w:pPr>
        <w:pStyle w:val="style66"/>
        <w:spacing w:lineRule="auto" w:line="480"/>
        <w:ind w:left="1081" w:right="358"/>
        <w:jc w:val="both"/>
        <w:rPr/>
      </w:pPr>
      <w:r>
        <w:t>Sodium bicarbonate, an alkalizer, is occasionally used to neutralize excess acidity or soften cassava. While it enhances texture, it reduces the retention of pH-sensitive vitamins, particularly</w:t>
      </w:r>
      <w:r>
        <w:t>when used with the high temperatures of</w:t>
      </w:r>
      <w:r>
        <w:t>cooking (Onwuka, 2025).</w:t>
      </w:r>
    </w:p>
    <w:bookmarkStart w:id="28" w:name="_TOC_250019"/>
    <w:p>
      <w:pPr>
        <w:pStyle w:val="style4102"/>
        <w:numPr>
          <w:ilvl w:val="2"/>
          <w:numId w:val="8"/>
        </w:numPr>
        <w:tabs>
          <w:tab w:val="left" w:leader="none" w:pos="901"/>
        </w:tabs>
        <w:spacing w:before="164" w:after="0" w:lineRule="auto" w:line="240"/>
        <w:ind w:left="901" w:right="0" w:hanging="541"/>
        <w:jc w:val="both"/>
        <w:rPr/>
      </w:pPr>
      <w:r>
        <w:t>Mechanisms</w:t>
      </w:r>
      <w:r>
        <w:t>of</w:t>
      </w:r>
      <w:bookmarkEnd w:id="28"/>
      <w:r>
        <w:rPr>
          <w:spacing w:val="-2"/>
        </w:rPr>
        <w:t>action</w:t>
      </w:r>
    </w:p>
    <w:p>
      <w:pPr>
        <w:pStyle w:val="style66"/>
        <w:spacing w:before="236"/>
        <w:rPr>
          <w:b/>
        </w:rPr>
      </w:pPr>
    </w:p>
    <w:p>
      <w:pPr>
        <w:pStyle w:val="style66"/>
        <w:spacing w:lineRule="auto" w:line="480"/>
        <w:ind w:left="360" w:right="354" w:firstLine="720"/>
        <w:jc w:val="both"/>
        <w:rPr/>
      </w:pPr>
      <w:r>
        <w:t>Chemical</w:t>
      </w:r>
      <w:r>
        <w:t>accelerants</w:t>
      </w:r>
      <w:r>
        <w:t>generally</w:t>
      </w:r>
      <w:r>
        <w:t>function</w:t>
      </w:r>
      <w:r>
        <w:t>through</w:t>
      </w:r>
      <w:r>
        <w:t>acidification, oxidation, or</w:t>
      </w:r>
      <w:r>
        <w:t xml:space="preserve">alkalinization of cassava matrix, accelerating tissue breakdown and mimicking part of microbial fermentation processes. Citric acid and lactic acid, for instance, rapidly decrease soaking liquid pH, which suppresses growth of spoilage microorganisms and induces softening of cassava tissues (Balagopalan </w:t>
      </w:r>
      <w:r>
        <w:rPr>
          <w:i/>
        </w:rPr>
        <w:t>et al</w:t>
      </w:r>
      <w:r>
        <w:t>., 1998). Acidification also stimulates partial detoxification of cyanogenic glycosides like linamarin but not as efficiently as microbial fermentation.</w:t>
      </w:r>
    </w:p>
    <w:p>
      <w:pPr>
        <w:pStyle w:val="style66"/>
        <w:spacing w:after="0" w:lineRule="auto" w:line="480"/>
        <w:jc w:val="both"/>
        <w:rPr/>
        <w:sectPr>
          <w:pgSz w:w="12240" w:h="15840" w:orient="portrait"/>
          <w:pgMar w:top="1360" w:right="1080" w:bottom="1240" w:left="1080" w:header="0" w:footer="1051" w:gutter="0"/>
        </w:sectPr>
      </w:pPr>
    </w:p>
    <w:p>
      <w:pPr>
        <w:pStyle w:val="style66"/>
        <w:spacing w:before="77" w:lineRule="auto" w:line="480"/>
        <w:ind w:left="360" w:right="362" w:firstLine="720"/>
        <w:jc w:val="both"/>
        <w:rPr/>
      </w:pPr>
      <w:r>
        <w:t>Sodium metabisulphite brings about the effect of releasing sulphur dioxide (SO₂), which is both antioxidant and antimicrobial. It inhibits microbial spoilage and enzymatic browning through</w:t>
      </w:r>
      <w:r>
        <w:t>action</w:t>
      </w:r>
      <w:r>
        <w:t>against phenolic compounds and microbial</w:t>
      </w:r>
      <w:r>
        <w:t>enzymes (Onyeka &amp;</w:t>
      </w:r>
      <w:r>
        <w:t>Nwokoro, 2021). However, the compound might interfere with the growth of desired microorganisms and endogenous enzymes, thus depressing natural synthesis of B-vitamins and possibly degrading thiamine (Onwuka, 2025).</w:t>
      </w:r>
    </w:p>
    <w:p>
      <w:pPr>
        <w:pStyle w:val="style66"/>
        <w:spacing w:before="160" w:lineRule="auto" w:line="480"/>
        <w:ind w:left="360" w:right="355" w:firstLine="720"/>
        <w:jc w:val="both"/>
        <w:rPr/>
      </w:pPr>
      <w:r>
        <w:t>Hydrogen</w:t>
      </w:r>
      <w:r>
        <w:t>peroxide is</w:t>
      </w:r>
      <w:r>
        <w:t>also applied as</w:t>
      </w:r>
      <w:r>
        <w:t>a bleaching and antimicrobial</w:t>
      </w:r>
      <w:r>
        <w:t>substance. It prevents microbial cells from functioning by inducing oxidative pressure but may lead to heat- and oxygen-sensitive vitamins such as vitamin C and folate degradation due to its strong oxidizing activity (Ukhun &amp; Dibie, 2020). Similarly, sodium bicarbonate is an alkaline salt that promotes tissue softening by raising pH and degrading cell wall components. It may also destabilize pH- sensitive vitamins, particularly in subsequent heating operations (Onwuka, 2025).</w:t>
      </w:r>
    </w:p>
    <w:bookmarkStart w:id="29" w:name="_TOC_250018"/>
    <w:p>
      <w:pPr>
        <w:pStyle w:val="style4102"/>
        <w:numPr>
          <w:ilvl w:val="1"/>
          <w:numId w:val="8"/>
        </w:numPr>
        <w:tabs>
          <w:tab w:val="left" w:leader="none" w:pos="724"/>
        </w:tabs>
        <w:spacing w:before="169" w:after="0" w:lineRule="auto" w:line="240"/>
        <w:ind w:left="724" w:right="0" w:hanging="364"/>
        <w:jc w:val="both"/>
        <w:rPr/>
      </w:pPr>
      <w:r>
        <w:t>Impact</w:t>
      </w:r>
      <w:r>
        <w:t>of</w:t>
      </w:r>
      <w:r>
        <w:t>Chemical</w:t>
      </w:r>
      <w:r>
        <w:t>Accelerants</w:t>
      </w:r>
      <w:r>
        <w:t>on</w:t>
      </w:r>
      <w:r>
        <w:t>Vitamin</w:t>
      </w:r>
      <w:bookmarkEnd w:id="29"/>
      <w:r>
        <w:rPr>
          <w:spacing w:val="-2"/>
        </w:rPr>
        <w:t>Stability</w:t>
      </w:r>
    </w:p>
    <w:p>
      <w:pPr>
        <w:pStyle w:val="style66"/>
        <w:spacing w:before="154"/>
        <w:rPr>
          <w:b/>
        </w:rPr>
      </w:pPr>
    </w:p>
    <w:p>
      <w:pPr>
        <w:pStyle w:val="style66"/>
        <w:spacing w:lineRule="auto" w:line="480"/>
        <w:ind w:left="360" w:right="350" w:firstLine="720"/>
        <w:jc w:val="both"/>
        <w:rPr/>
      </w:pPr>
      <w:r>
        <w:t xml:space="preserve">The shelf stability of vitamins used in processing fufu can be substantially influenced using chemical accelerants. While effective in modifying processing conditions and reducing fermentation time, such chemicals may preserve or degrade critical vitamins depending on their chemical makeup and sensitivity to environmental factors such as heat, pH, and oxygen. Such interactions are crucial to consider in light of the nutrition impact of modern fufu processing </w:t>
      </w:r>
      <w:r>
        <w:rPr>
          <w:spacing w:val="-2"/>
        </w:rPr>
        <w:t>techniques.</w:t>
      </w:r>
    </w:p>
    <w:bookmarkStart w:id="30" w:name="_TOC_250017"/>
    <w:p>
      <w:pPr>
        <w:pStyle w:val="style4102"/>
        <w:numPr>
          <w:ilvl w:val="2"/>
          <w:numId w:val="8"/>
        </w:numPr>
        <w:tabs>
          <w:tab w:val="left" w:leader="none" w:pos="901"/>
        </w:tabs>
        <w:spacing w:before="164" w:after="0" w:lineRule="auto" w:line="240"/>
        <w:ind w:left="901" w:right="0" w:hanging="541"/>
        <w:jc w:val="both"/>
        <w:rPr/>
      </w:pPr>
      <w:r>
        <w:rPr>
          <w:spacing w:val="-2"/>
        </w:rPr>
        <w:t>Water-soluble</w:t>
      </w:r>
      <w:bookmarkEnd w:id="30"/>
      <w:r>
        <w:rPr>
          <w:spacing w:val="-2"/>
        </w:rPr>
        <w:t>vitamins</w:t>
      </w:r>
    </w:p>
    <w:p>
      <w:pPr>
        <w:pStyle w:val="style66"/>
        <w:spacing w:before="235"/>
        <w:rPr>
          <w:b/>
        </w:rPr>
      </w:pPr>
    </w:p>
    <w:p>
      <w:pPr>
        <w:pStyle w:val="style66"/>
        <w:spacing w:before="1" w:lineRule="auto" w:line="480"/>
        <w:ind w:left="360" w:right="359" w:firstLine="720"/>
        <w:jc w:val="both"/>
        <w:rPr/>
      </w:pPr>
      <w:r>
        <w:t>Water-soluble</w:t>
      </w:r>
      <w:r>
        <w:t>vitamins,</w:t>
      </w:r>
      <w:r>
        <w:t>especially</w:t>
      </w:r>
      <w:r>
        <w:t>Vitamin</w:t>
      </w:r>
      <w:r>
        <w:t>C</w:t>
      </w:r>
      <w:r>
        <w:t>(ascorbic</w:t>
      </w:r>
      <w:r>
        <w:t>acid)</w:t>
      </w:r>
      <w:r>
        <w:t>and</w:t>
      </w:r>
      <w:r>
        <w:t>the</w:t>
      </w:r>
      <w:r>
        <w:t>B-complex</w:t>
      </w:r>
      <w:r>
        <w:t>vitamins (e.g.,</w:t>
      </w:r>
      <w:r>
        <w:t>thiamine,</w:t>
      </w:r>
      <w:r>
        <w:t>riboflavin,</w:t>
      </w:r>
      <w:r>
        <w:t>niacin,</w:t>
      </w:r>
      <w:r>
        <w:t>and</w:t>
      </w:r>
      <w:r>
        <w:t>folate),</w:t>
      </w:r>
      <w:r>
        <w:t>are</w:t>
      </w:r>
      <w:r>
        <w:t>most</w:t>
      </w:r>
      <w:r>
        <w:t>prone</w:t>
      </w:r>
      <w:r>
        <w:t>to</w:t>
      </w:r>
      <w:r>
        <w:t>spoilage</w:t>
      </w:r>
      <w:r>
        <w:t>under</w:t>
      </w:r>
      <w:r>
        <w:rPr>
          <w:spacing w:val="-2"/>
        </w:rPr>
        <w:t>chemically</w:t>
      </w:r>
    </w:p>
    <w:p>
      <w:pPr>
        <w:pStyle w:val="style66"/>
        <w:spacing w:after="0" w:lineRule="auto" w:line="480"/>
        <w:jc w:val="both"/>
        <w:rPr/>
        <w:sectPr>
          <w:pgSz w:w="12240" w:h="15840" w:orient="portrait"/>
          <w:pgMar w:top="1360" w:right="1080" w:bottom="1240" w:left="1080" w:header="0" w:footer="1051" w:gutter="0"/>
        </w:sectPr>
      </w:pPr>
    </w:p>
    <w:p>
      <w:pPr>
        <w:pStyle w:val="style66"/>
        <w:spacing w:before="77" w:lineRule="auto" w:line="480"/>
        <w:ind w:left="360" w:right="368"/>
        <w:jc w:val="both"/>
        <w:rPr/>
      </w:pPr>
      <w:r>
        <w:t>accelerated fufu processing. Sodium metabisulphite, for example, directly decomposes thiamine (Vitamin B1) through sulphite-thiamine complexation (Ukhun &amp; Dibie, 2020). Likewise, hydrogen peroxide allows oxidative degradation of Vitamin C, especially under heat and light (Onwuka, 2025).</w:t>
      </w:r>
    </w:p>
    <w:p>
      <w:pPr>
        <w:pStyle w:val="style66"/>
        <w:spacing w:before="159" w:lineRule="auto" w:line="480"/>
        <w:ind w:left="360" w:right="358" w:firstLine="720"/>
        <w:jc w:val="both"/>
        <w:rPr/>
      </w:pPr>
      <w:r>
        <w:t>Further, acidic accelerators like citric acid and lactic acid, while potentially preservative against microbial</w:t>
      </w:r>
      <w:r>
        <w:t>spoilage, can change the pH of</w:t>
      </w:r>
      <w:r>
        <w:t>the medium to values which destabilize certain B-vitamins. Mild acidification may yet increase bioavailability of other B-vitamins when pH values are still within the optimal levels (Oyewole &amp; Odunfa, 2022). Generally, the accelerated processing can lower the opportunity for microbial B-vitamin production, particularly where there is no natural fermentation microflora.</w:t>
      </w:r>
    </w:p>
    <w:bookmarkStart w:id="31" w:name="_TOC_250016"/>
    <w:p>
      <w:pPr>
        <w:pStyle w:val="style4102"/>
        <w:numPr>
          <w:ilvl w:val="2"/>
          <w:numId w:val="8"/>
        </w:numPr>
        <w:tabs>
          <w:tab w:val="left" w:leader="none" w:pos="901"/>
        </w:tabs>
        <w:spacing w:before="170" w:after="0" w:lineRule="auto" w:line="240"/>
        <w:ind w:left="901" w:right="0" w:hanging="541"/>
        <w:jc w:val="both"/>
        <w:rPr/>
      </w:pPr>
      <w:r>
        <w:t>Fat-soluble</w:t>
      </w:r>
      <w:bookmarkEnd w:id="31"/>
      <w:r>
        <w:rPr>
          <w:spacing w:val="-2"/>
        </w:rPr>
        <w:t>vitamins</w:t>
      </w:r>
    </w:p>
    <w:p>
      <w:pPr>
        <w:pStyle w:val="style66"/>
        <w:spacing w:before="235"/>
        <w:rPr>
          <w:b/>
        </w:rPr>
      </w:pPr>
    </w:p>
    <w:p>
      <w:pPr>
        <w:pStyle w:val="style66"/>
        <w:spacing w:lineRule="auto" w:line="480"/>
        <w:ind w:left="360" w:right="352" w:firstLine="720"/>
        <w:jc w:val="both"/>
        <w:rPr/>
      </w:pPr>
      <w:r>
        <w:t>Fat-soluble vitamins such as Vitamin A</w:t>
      </w:r>
      <w:r>
        <w:t>(retinol), Vitamin D, Vitamin E, and Vitamin K are usually more resistant to leaching due to their hydrophobic nature but remain vulnerable to oxidation and heat degradation. Even though these vitamins are poor in cassava, whatever little trace elements might be present could be destroyed through processing with accelerators like hydrogen</w:t>
      </w:r>
      <w:r>
        <w:t>peroxide</w:t>
      </w:r>
      <w:r>
        <w:t>or</w:t>
      </w:r>
      <w:r>
        <w:t>under</w:t>
      </w:r>
      <w:r>
        <w:t>conditions</w:t>
      </w:r>
      <w:r>
        <w:t>of</w:t>
      </w:r>
      <w:r>
        <w:t>high</w:t>
      </w:r>
      <w:r>
        <w:t>heat</w:t>
      </w:r>
      <w:r>
        <w:t>and</w:t>
      </w:r>
      <w:r>
        <w:t>prolonged light exposure</w:t>
      </w:r>
      <w:r>
        <w:t xml:space="preserve">(Obadina </w:t>
      </w:r>
      <w:r>
        <w:rPr>
          <w:i/>
        </w:rPr>
        <w:t>et</w:t>
      </w:r>
      <w:r>
        <w:rPr>
          <w:i/>
        </w:rPr>
        <w:t>al</w:t>
      </w:r>
      <w:r>
        <w:t xml:space="preserve">., </w:t>
      </w:r>
      <w:r>
        <w:rPr>
          <w:spacing w:val="-2"/>
        </w:rPr>
        <w:t>2020).</w:t>
      </w:r>
    </w:p>
    <w:p>
      <w:pPr>
        <w:pStyle w:val="style66"/>
        <w:spacing w:before="160" w:lineRule="auto" w:line="480"/>
        <w:ind w:left="360" w:right="352" w:firstLine="720"/>
        <w:jc w:val="both"/>
        <w:rPr/>
      </w:pPr>
      <w:r>
        <w:t>The presence of oxidative agents, such as hydrogen peroxide, may spoil fat-soluble vitamins, particularly Vitamin A and E, that are peroxidation sensitive. In addition, chemical bleaching and pH modification resulting from</w:t>
      </w:r>
      <w:r>
        <w:t>sodium bicarbonate may indirectly affect the lipid matrix that protects these vitamins, accelerating their degradation.</w:t>
      </w:r>
    </w:p>
    <w:p>
      <w:pPr>
        <w:pStyle w:val="style66"/>
        <w:spacing w:after="0" w:lineRule="auto" w:line="480"/>
        <w:jc w:val="both"/>
        <w:rPr/>
        <w:sectPr>
          <w:pgSz w:w="12240" w:h="15840" w:orient="portrait"/>
          <w:pgMar w:top="1360" w:right="1080" w:bottom="1240" w:left="1080" w:header="0" w:footer="1051" w:gutter="0"/>
        </w:sectPr>
      </w:pPr>
    </w:p>
    <w:bookmarkStart w:id="32" w:name="_TOC_250015"/>
    <w:p>
      <w:pPr>
        <w:pStyle w:val="style4102"/>
        <w:numPr>
          <w:ilvl w:val="2"/>
          <w:numId w:val="8"/>
        </w:numPr>
        <w:tabs>
          <w:tab w:val="left" w:leader="none" w:pos="901"/>
        </w:tabs>
        <w:spacing w:before="62" w:after="0" w:lineRule="auto" w:line="240"/>
        <w:ind w:left="901" w:right="0" w:hanging="541"/>
        <w:jc w:val="both"/>
        <w:rPr/>
      </w:pPr>
      <w:r>
        <w:t>Interactions</w:t>
      </w:r>
      <w:r>
        <w:t>with</w:t>
      </w:r>
      <w:r>
        <w:t>processing</w:t>
      </w:r>
      <w:bookmarkEnd w:id="32"/>
      <w:r>
        <w:rPr>
          <w:spacing w:val="-2"/>
        </w:rPr>
        <w:t>conditions</w:t>
      </w:r>
    </w:p>
    <w:p>
      <w:pPr>
        <w:pStyle w:val="style66"/>
        <w:spacing w:before="239"/>
        <w:rPr>
          <w:b/>
        </w:rPr>
      </w:pPr>
    </w:p>
    <w:bookmarkStart w:id="33" w:name="2.4.3.1 Effect of temperature, light, an"/>
    <w:bookmarkEnd w:id="33"/>
    <w:p>
      <w:pPr>
        <w:pStyle w:val="style179"/>
        <w:numPr>
          <w:ilvl w:val="3"/>
          <w:numId w:val="8"/>
        </w:numPr>
        <w:tabs>
          <w:tab w:val="left" w:leader="none" w:pos="1083"/>
        </w:tabs>
        <w:spacing w:before="1" w:after="0" w:lineRule="auto" w:line="240"/>
        <w:ind w:left="1083" w:right="0" w:hanging="723"/>
        <w:jc w:val="both"/>
        <w:rPr>
          <w:b/>
          <w:sz w:val="24"/>
        </w:rPr>
      </w:pPr>
      <w:r>
        <w:rPr>
          <w:b/>
          <w:sz w:val="24"/>
        </w:rPr>
        <w:t>Effect</w:t>
      </w:r>
      <w:r>
        <w:rPr>
          <w:b/>
          <w:sz w:val="24"/>
        </w:rPr>
        <w:t>of</w:t>
      </w:r>
      <w:r>
        <w:rPr>
          <w:b/>
          <w:sz w:val="24"/>
        </w:rPr>
        <w:t>temperature,</w:t>
      </w:r>
      <w:r>
        <w:rPr>
          <w:b/>
          <w:sz w:val="24"/>
        </w:rPr>
        <w:t>light,</w:t>
      </w:r>
      <w:r>
        <w:rPr>
          <w:b/>
          <w:sz w:val="24"/>
        </w:rPr>
        <w:t>and</w:t>
      </w:r>
      <w:r>
        <w:rPr>
          <w:b/>
          <w:sz w:val="24"/>
        </w:rPr>
        <w:t>pH</w:t>
      </w:r>
      <w:r>
        <w:rPr>
          <w:b/>
          <w:sz w:val="24"/>
        </w:rPr>
        <w:t>shifts</w:t>
      </w:r>
      <w:r>
        <w:rPr>
          <w:b/>
          <w:sz w:val="24"/>
        </w:rPr>
        <w:t>due</w:t>
      </w:r>
      <w:r>
        <w:rPr>
          <w:b/>
          <w:sz w:val="24"/>
        </w:rPr>
        <w:t>to</w:t>
      </w:r>
      <w:r>
        <w:rPr>
          <w:b/>
          <w:spacing w:val="-2"/>
          <w:sz w:val="24"/>
        </w:rPr>
        <w:t>accelerants</w:t>
      </w:r>
    </w:p>
    <w:p>
      <w:pPr>
        <w:pStyle w:val="style66"/>
        <w:spacing w:before="34"/>
        <w:rPr>
          <w:b/>
        </w:rPr>
      </w:pPr>
    </w:p>
    <w:p>
      <w:pPr>
        <w:pStyle w:val="style66"/>
        <w:spacing w:lineRule="auto" w:line="480"/>
        <w:ind w:left="360" w:right="361" w:firstLine="720"/>
        <w:jc w:val="both"/>
        <w:rPr/>
      </w:pPr>
      <w:r>
        <w:t>Frying or cooking fufu under high temperatures, whether in boiling or steaming conditions increases water, as well as fat-soluble vitamin losses even more, especially with the addition of chemical reagents. Vitamin C, highly reactive to heat, can be reduced by more than 60% on heating above 70°C, especially under acidic or oxidative conditions (Oboh &amp; Elusiyan, 2020). Similarly, extreme pH changes provided by citric acid (acidic) or sodium bicarbonate (basic) destabilize B-vitamins such as thiamine and folate.</w:t>
      </w:r>
    </w:p>
    <w:p>
      <w:pPr>
        <w:pStyle w:val="style66"/>
        <w:spacing w:before="164" w:lineRule="auto" w:line="480"/>
        <w:ind w:left="360" w:right="367" w:firstLine="720"/>
        <w:jc w:val="both"/>
        <w:rPr/>
      </w:pPr>
      <w:r>
        <w:t>Light exposure, particularly while soaking or fermenting in open containers, will also promote degradation of light-sensitive vitamins like riboflavin (Vitamin B2). Such effects are compounded in fufu that is treated chemically where natural protective microbial or enzymatic processes are bypassed.</w:t>
      </w:r>
    </w:p>
    <w:bookmarkStart w:id="34" w:name="2.4.3.2 Synergistic or antagonistic inte"/>
    <w:bookmarkEnd w:id="34"/>
    <w:p>
      <w:pPr>
        <w:pStyle w:val="style4102"/>
        <w:numPr>
          <w:ilvl w:val="3"/>
          <w:numId w:val="8"/>
        </w:numPr>
        <w:tabs>
          <w:tab w:val="left" w:leader="none" w:pos="1083"/>
        </w:tabs>
        <w:spacing w:before="164" w:after="0" w:lineRule="auto" w:line="240"/>
        <w:ind w:left="1083" w:right="0" w:hanging="723"/>
        <w:jc w:val="both"/>
        <w:rPr/>
      </w:pPr>
      <w:r>
        <w:t>Synergistic</w:t>
      </w:r>
      <w:r>
        <w:t>or</w:t>
      </w:r>
      <w:r>
        <w:t>antagonistic</w:t>
      </w:r>
      <w:r>
        <w:t>interactions</w:t>
      </w:r>
      <w:r>
        <w:t>with</w:t>
      </w:r>
      <w:r>
        <w:t>microbial</w:t>
      </w:r>
      <w:r>
        <w:rPr>
          <w:spacing w:val="-2"/>
        </w:rPr>
        <w:t>flora</w:t>
      </w:r>
    </w:p>
    <w:p>
      <w:pPr>
        <w:pStyle w:val="style66"/>
        <w:spacing w:before="34"/>
        <w:rPr>
          <w:b/>
        </w:rPr>
      </w:pPr>
    </w:p>
    <w:p>
      <w:pPr>
        <w:pStyle w:val="style66"/>
        <w:spacing w:lineRule="auto" w:line="480"/>
        <w:ind w:left="360" w:right="357" w:firstLine="720"/>
        <w:jc w:val="both"/>
        <w:rPr/>
      </w:pPr>
      <w:r>
        <w:t>Chemical accelerants have inhibitory action on the spontaneous microflora responsible</w:t>
      </w:r>
      <w:r>
        <w:t xml:space="preserve">for vitamin biosynthesis in fermentation. Sodium metabisulphite and hydrogen peroxide have been reported to inhibit growth of the favourable lactic acid bacteria such as </w:t>
      </w:r>
      <w:r>
        <w:rPr>
          <w:i/>
        </w:rPr>
        <w:t xml:space="preserve">Lactobacillus plantarum </w:t>
      </w:r>
      <w:r>
        <w:t>responsible for B-vitamin production during fermentation (Oyewole, 2025). This</w:t>
      </w:r>
      <w:r>
        <w:t>leads to reduced microbial contribution to the vitamin content of the final product.</w:t>
      </w:r>
    </w:p>
    <w:p>
      <w:pPr>
        <w:pStyle w:val="style66"/>
        <w:spacing w:before="159" w:lineRule="auto" w:line="480"/>
        <w:ind w:left="360" w:right="357" w:firstLine="720"/>
        <w:jc w:val="both"/>
        <w:rPr/>
      </w:pPr>
      <w:r>
        <w:t>In</w:t>
      </w:r>
      <w:r>
        <w:t>contrast, moderate</w:t>
      </w:r>
      <w:r>
        <w:t>concentrations of</w:t>
      </w:r>
      <w:r>
        <w:t>citric or lactic acid may</w:t>
      </w:r>
      <w:r>
        <w:t>synergistically</w:t>
      </w:r>
      <w:r>
        <w:t>encourage a favourable pH environment for isolated microbial activity, though such an effect is not significant</w:t>
      </w:r>
      <w:r>
        <w:t>when</w:t>
      </w:r>
      <w:r>
        <w:t>fermentation</w:t>
      </w:r>
      <w:r>
        <w:t>is</w:t>
      </w:r>
      <w:r>
        <w:t>artificially cut</w:t>
      </w:r>
      <w:r>
        <w:t>short.</w:t>
      </w:r>
      <w:r>
        <w:t>Chemical accelerants</w:t>
      </w:r>
      <w:r>
        <w:t>thus</w:t>
      </w:r>
      <w:r>
        <w:t>improve</w:t>
      </w:r>
      <w:r>
        <w:t>shelf</w:t>
      </w:r>
    </w:p>
    <w:p>
      <w:pPr>
        <w:pStyle w:val="style66"/>
        <w:spacing w:after="0" w:lineRule="auto" w:line="480"/>
        <w:jc w:val="both"/>
        <w:rPr/>
        <w:sectPr>
          <w:pgSz w:w="12240" w:h="15840" w:orient="portrait"/>
          <w:pgMar w:top="1380" w:right="1080" w:bottom="1240" w:left="1080" w:header="0" w:footer="1051" w:gutter="0"/>
        </w:sectPr>
      </w:pPr>
    </w:p>
    <w:p>
      <w:pPr>
        <w:pStyle w:val="style66"/>
        <w:spacing w:before="77" w:lineRule="auto" w:line="480"/>
        <w:ind w:left="360" w:right="381"/>
        <w:rPr/>
      </w:pPr>
      <w:r>
        <w:t>life and reduce processing time but at the cost of possibly diluting nutritional integrity by direct chemical interaction as well as indirect microbial repression.</w:t>
      </w:r>
    </w:p>
    <w:bookmarkStart w:id="35" w:name="_TOC_250014"/>
    <w:p>
      <w:pPr>
        <w:pStyle w:val="style4102"/>
        <w:numPr>
          <w:ilvl w:val="1"/>
          <w:numId w:val="8"/>
        </w:numPr>
        <w:tabs>
          <w:tab w:val="left" w:leader="none" w:pos="724"/>
        </w:tabs>
        <w:spacing w:before="164" w:after="0" w:lineRule="auto" w:line="240"/>
        <w:ind w:left="724" w:right="0" w:hanging="364"/>
        <w:jc w:val="both"/>
        <w:rPr/>
      </w:pPr>
      <w:r>
        <w:t>Comparisons</w:t>
      </w:r>
      <w:r>
        <w:t>on</w:t>
      </w:r>
      <w:r>
        <w:t>Traditional</w:t>
      </w:r>
      <w:r>
        <w:t>and</w:t>
      </w:r>
      <w:r>
        <w:t>Chemically</w:t>
      </w:r>
      <w:r>
        <w:t>Processed</w:t>
      </w:r>
      <w:bookmarkEnd w:id="35"/>
      <w:r>
        <w:rPr>
          <w:spacing w:val="-4"/>
        </w:rPr>
        <w:t>fufu</w:t>
      </w:r>
    </w:p>
    <w:p>
      <w:pPr>
        <w:pStyle w:val="style66"/>
        <w:spacing w:before="158"/>
        <w:rPr>
          <w:b/>
        </w:rPr>
      </w:pPr>
    </w:p>
    <w:p>
      <w:pPr>
        <w:pStyle w:val="style66"/>
        <w:spacing w:lineRule="auto" w:line="480"/>
        <w:ind w:left="360" w:right="357" w:firstLine="720"/>
        <w:jc w:val="both"/>
        <w:rPr/>
      </w:pPr>
      <w:r>
        <w:t>The growing use of chemical accelerants in cassava processing has provoked concerns over the nutritional, sensory, and microbial integrity</w:t>
      </w:r>
      <w:r>
        <w:t>of</w:t>
      </w:r>
      <w:r>
        <w:t>chemically accelerated fufu in relation to traditionally fermented fufu. This section summarizes research comparing both processes with differences in vitamin content, microbial quality, and sensory</w:t>
      </w:r>
      <w:r>
        <w:t>characteristics, also looking at the advantages and disadvantages of chemical treatment.</w:t>
      </w:r>
    </w:p>
    <w:bookmarkStart w:id="36" w:name="_TOC_250013"/>
    <w:p>
      <w:pPr>
        <w:pStyle w:val="style4102"/>
        <w:numPr>
          <w:ilvl w:val="2"/>
          <w:numId w:val="8"/>
        </w:numPr>
        <w:tabs>
          <w:tab w:val="left" w:leader="none" w:pos="901"/>
        </w:tabs>
        <w:spacing w:before="165" w:after="0" w:lineRule="auto" w:line="240"/>
        <w:ind w:left="901" w:right="0" w:hanging="541"/>
        <w:jc w:val="both"/>
        <w:rPr/>
      </w:pPr>
      <w:r>
        <w:t>Experimental</w:t>
      </w:r>
      <w:bookmarkEnd w:id="36"/>
      <w:r>
        <w:rPr>
          <w:spacing w:val="-2"/>
        </w:rPr>
        <w:t>comparisons</w:t>
      </w:r>
    </w:p>
    <w:p>
      <w:pPr>
        <w:pStyle w:val="style66"/>
        <w:spacing w:before="239"/>
        <w:rPr>
          <w:b/>
        </w:rPr>
      </w:pPr>
    </w:p>
    <w:bookmarkStart w:id="37" w:name="2.5.1.1 Vitamin content"/>
    <w:bookmarkEnd w:id="37"/>
    <w:p>
      <w:pPr>
        <w:pStyle w:val="style179"/>
        <w:numPr>
          <w:ilvl w:val="3"/>
          <w:numId w:val="8"/>
        </w:numPr>
        <w:tabs>
          <w:tab w:val="left" w:leader="none" w:pos="1078"/>
        </w:tabs>
        <w:spacing w:before="1" w:after="0" w:lineRule="auto" w:line="240"/>
        <w:ind w:left="1078" w:right="0" w:hanging="718"/>
        <w:jc w:val="both"/>
        <w:rPr>
          <w:b/>
          <w:sz w:val="24"/>
        </w:rPr>
      </w:pPr>
      <w:r>
        <w:rPr>
          <w:b/>
          <w:sz w:val="24"/>
        </w:rPr>
        <w:t>Vitamin</w:t>
      </w:r>
      <w:r>
        <w:rPr>
          <w:b/>
          <w:spacing w:val="-2"/>
          <w:sz w:val="24"/>
        </w:rPr>
        <w:t>content</w:t>
      </w:r>
    </w:p>
    <w:p>
      <w:pPr>
        <w:pStyle w:val="style66"/>
        <w:spacing w:before="34"/>
        <w:rPr>
          <w:b/>
        </w:rPr>
      </w:pPr>
    </w:p>
    <w:p>
      <w:pPr>
        <w:pStyle w:val="style66"/>
        <w:spacing w:lineRule="auto" w:line="480"/>
        <w:ind w:left="360" w:right="351" w:firstLine="720"/>
        <w:jc w:val="both"/>
        <w:rPr/>
      </w:pPr>
      <w:r>
        <w:t>Studies have shown that traditional fermentation enhances the B-vitamin content of cassava products due to microbial biosynthesis, especially by Lactobacillus and Leuconostoc organisms (Oyewole &amp; Odunfa, 2022; Akinrele, 2020). Contrary to this, chemically accelerated fufu has been found to contain decreased levels of B-vitamins, specifically thiamine and folate, due to inhibition of microbial growth and potential breakdown by chemicals like sodium metabisulphite and hydrogen peroxide (Ukhun &amp; Dibie, 2020; Onwuka, 2025).</w:t>
      </w:r>
    </w:p>
    <w:p>
      <w:pPr>
        <w:pStyle w:val="style66"/>
        <w:spacing w:before="164" w:lineRule="auto" w:line="477"/>
        <w:ind w:left="360" w:right="361" w:firstLine="720"/>
        <w:jc w:val="both"/>
        <w:rPr/>
      </w:pPr>
      <w:r>
        <w:t>Vitamin C, which is naturally deficient in cassava, still breaks down further upon chemical treatment through exposure to heat and oxidative chemicals, as compared to conventional processing when lower temperatures during fermentation conserve a larger proportion of this vitamin (Oboh &amp; Elusiyan, 2020).</w:t>
      </w:r>
    </w:p>
    <w:p>
      <w:pPr>
        <w:pStyle w:val="style66"/>
        <w:spacing w:after="0" w:lineRule="auto" w:line="477"/>
        <w:jc w:val="both"/>
        <w:rPr/>
        <w:sectPr>
          <w:pgSz w:w="12240" w:h="15840" w:orient="portrait"/>
          <w:pgMar w:top="1360" w:right="1080" w:bottom="1240" w:left="1080" w:header="0" w:footer="1051" w:gutter="0"/>
        </w:sectPr>
      </w:pPr>
    </w:p>
    <w:bookmarkStart w:id="38" w:name="2.5.1.2 Textural, sensory, and microbial"/>
    <w:bookmarkEnd w:id="38"/>
    <w:p>
      <w:pPr>
        <w:pStyle w:val="style4102"/>
        <w:numPr>
          <w:ilvl w:val="3"/>
          <w:numId w:val="8"/>
        </w:numPr>
        <w:tabs>
          <w:tab w:val="left" w:leader="none" w:pos="1078"/>
        </w:tabs>
        <w:spacing w:before="62" w:after="0" w:lineRule="auto" w:line="240"/>
        <w:ind w:left="1078" w:right="0" w:hanging="718"/>
        <w:jc w:val="both"/>
        <w:rPr/>
      </w:pPr>
      <w:r>
        <w:t>Textural,</w:t>
      </w:r>
      <w:r>
        <w:t>sensory,</w:t>
      </w:r>
      <w:r>
        <w:t>and</w:t>
      </w:r>
      <w:r>
        <w:t>microbial</w:t>
      </w:r>
      <w:r>
        <w:t>quality</w:t>
      </w:r>
      <w:r>
        <w:rPr>
          <w:spacing w:val="-2"/>
        </w:rPr>
        <w:t>differences</w:t>
      </w:r>
    </w:p>
    <w:p>
      <w:pPr>
        <w:pStyle w:val="style66"/>
        <w:spacing w:before="33"/>
        <w:rPr>
          <w:b/>
        </w:rPr>
      </w:pPr>
    </w:p>
    <w:p>
      <w:pPr>
        <w:pStyle w:val="style66"/>
        <w:spacing w:lineRule="auto" w:line="480"/>
        <w:ind w:left="360" w:right="352" w:firstLine="720"/>
        <w:jc w:val="both"/>
        <w:rPr/>
      </w:pPr>
      <w:r>
        <w:t xml:space="preserve">Both from sensory and textural aspects, chemical processing produces whiter-coloured, smoother-textured fufu with reduced fermentation odour, which appeals more to certain consumers (Obadina </w:t>
      </w:r>
      <w:r>
        <w:rPr>
          <w:i/>
        </w:rPr>
        <w:t>et al</w:t>
      </w:r>
      <w:r>
        <w:t xml:space="preserve">., 2020). Conventionally fermented fufu, however, is richer-flavoured, sourer-flavoured, and more nutritious-flavoured because of enzymatic and microbial </w:t>
      </w:r>
      <w:r>
        <w:rPr>
          <w:spacing w:val="-2"/>
        </w:rPr>
        <w:t>transformations.</w:t>
      </w:r>
    </w:p>
    <w:p>
      <w:pPr>
        <w:pStyle w:val="style66"/>
        <w:spacing w:before="165" w:lineRule="auto" w:line="480"/>
        <w:ind w:left="360" w:right="357" w:firstLine="720"/>
        <w:jc w:val="both"/>
        <w:rPr/>
      </w:pPr>
      <w:r>
        <w:t>Microbially, chemically treated fufu has reduced total microbial counts, including</w:t>
      </w:r>
      <w:r>
        <w:t>reduced counts of spoilage or pathogenic microbes, due to antimicrobial action of accelerants</w:t>
      </w:r>
      <w:r>
        <w:t>like hydrogen peroxide and metabisulphite (Onyeka &amp; Nwokoro, 2021). This reduces useful lactic acid bacteria accountable for probiotic action and production of nutrients.</w:t>
      </w:r>
    </w:p>
    <w:bookmarkStart w:id="39" w:name="_TOC_250012"/>
    <w:p>
      <w:pPr>
        <w:pStyle w:val="style4102"/>
        <w:numPr>
          <w:ilvl w:val="2"/>
          <w:numId w:val="8"/>
        </w:numPr>
        <w:tabs>
          <w:tab w:val="left" w:leader="none" w:pos="892"/>
        </w:tabs>
        <w:spacing w:before="164" w:after="0" w:lineRule="auto" w:line="240"/>
        <w:ind w:left="892" w:right="0" w:hanging="532"/>
        <w:jc w:val="both"/>
        <w:rPr/>
      </w:pPr>
      <w:r>
        <w:t>Advantages</w:t>
      </w:r>
      <w:r>
        <w:t>and</w:t>
      </w:r>
      <w:r>
        <w:t>disadvantages</w:t>
      </w:r>
      <w:r>
        <w:t>of</w:t>
      </w:r>
      <w:r>
        <w:t xml:space="preserve">chemical </w:t>
      </w:r>
      <w:bookmarkEnd w:id="39"/>
      <w:r>
        <w:rPr>
          <w:spacing w:val="-2"/>
        </w:rPr>
        <w:t>processing</w:t>
      </w:r>
    </w:p>
    <w:p>
      <w:pPr>
        <w:pStyle w:val="style66"/>
        <w:spacing w:before="240"/>
        <w:rPr>
          <w:b/>
        </w:rPr>
      </w:pPr>
    </w:p>
    <w:bookmarkStart w:id="40" w:name="2.5.2.1 Advantages"/>
    <w:bookmarkEnd w:id="40"/>
    <w:p>
      <w:pPr>
        <w:pStyle w:val="style179"/>
        <w:numPr>
          <w:ilvl w:val="3"/>
          <w:numId w:val="8"/>
        </w:numPr>
        <w:tabs>
          <w:tab w:val="left" w:leader="none" w:pos="1069"/>
        </w:tabs>
        <w:spacing w:before="0" w:after="0" w:lineRule="auto" w:line="240"/>
        <w:ind w:left="1069" w:right="0" w:hanging="709"/>
        <w:jc w:val="both"/>
        <w:rPr>
          <w:b/>
          <w:sz w:val="24"/>
        </w:rPr>
      </w:pPr>
      <w:r>
        <w:rPr>
          <w:b/>
          <w:spacing w:val="-2"/>
          <w:sz w:val="24"/>
        </w:rPr>
        <w:t>Advantages</w:t>
      </w:r>
    </w:p>
    <w:p>
      <w:pPr>
        <w:pStyle w:val="style66"/>
        <w:spacing w:before="34"/>
        <w:rPr>
          <w:b/>
        </w:rPr>
      </w:pPr>
    </w:p>
    <w:p>
      <w:pPr>
        <w:pStyle w:val="style179"/>
        <w:numPr>
          <w:ilvl w:val="4"/>
          <w:numId w:val="8"/>
        </w:numPr>
        <w:tabs>
          <w:tab w:val="left" w:leader="none" w:pos="1081"/>
        </w:tabs>
        <w:spacing w:before="0" w:after="0" w:lineRule="auto" w:line="480"/>
        <w:ind w:left="1081" w:right="364" w:hanging="361"/>
        <w:jc w:val="left"/>
        <w:rPr>
          <w:sz w:val="24"/>
        </w:rPr>
      </w:pPr>
      <w:r>
        <w:rPr>
          <w:sz w:val="24"/>
        </w:rPr>
        <w:t>Saving</w:t>
      </w:r>
      <w:r>
        <w:rPr>
          <w:sz w:val="24"/>
        </w:rPr>
        <w:t>time: Chemical</w:t>
      </w:r>
      <w:r>
        <w:rPr>
          <w:sz w:val="24"/>
        </w:rPr>
        <w:t>accelerants</w:t>
      </w:r>
      <w:r>
        <w:rPr>
          <w:sz w:val="24"/>
        </w:rPr>
        <w:t>dramatically</w:t>
      </w:r>
      <w:r>
        <w:rPr>
          <w:sz w:val="24"/>
        </w:rPr>
        <w:t>reduce</w:t>
      </w:r>
      <w:r>
        <w:rPr>
          <w:sz w:val="24"/>
        </w:rPr>
        <w:t>processing</w:t>
      </w:r>
      <w:r>
        <w:rPr>
          <w:sz w:val="24"/>
        </w:rPr>
        <w:t>time from</w:t>
      </w:r>
      <w:r>
        <w:rPr>
          <w:sz w:val="24"/>
        </w:rPr>
        <w:t>several</w:t>
      </w:r>
      <w:r>
        <w:rPr>
          <w:sz w:val="24"/>
        </w:rPr>
        <w:t xml:space="preserve">days (in traditional fermentation) to less than 24 hours (Obadina </w:t>
      </w:r>
      <w:r>
        <w:rPr>
          <w:i/>
          <w:sz w:val="24"/>
        </w:rPr>
        <w:t>et al</w:t>
      </w:r>
      <w:r>
        <w:rPr>
          <w:sz w:val="24"/>
        </w:rPr>
        <w:t>., 2020).</w:t>
      </w:r>
    </w:p>
    <w:p>
      <w:pPr>
        <w:pStyle w:val="style179"/>
        <w:numPr>
          <w:ilvl w:val="4"/>
          <w:numId w:val="8"/>
        </w:numPr>
        <w:tabs>
          <w:tab w:val="left" w:leader="none" w:pos="1081"/>
        </w:tabs>
        <w:spacing w:before="0" w:after="0" w:lineRule="auto" w:line="480"/>
        <w:ind w:left="1081" w:right="371" w:hanging="361"/>
        <w:jc w:val="left"/>
        <w:rPr>
          <w:sz w:val="24"/>
        </w:rPr>
      </w:pPr>
      <w:r>
        <w:rPr>
          <w:sz w:val="24"/>
        </w:rPr>
        <w:t>Microbial safety: They reduce microbial</w:t>
      </w:r>
      <w:r>
        <w:rPr>
          <w:sz w:val="24"/>
        </w:rPr>
        <w:t>contamination hazards, improving shelf life and product consistency (Onwuka, 2025).</w:t>
      </w:r>
    </w:p>
    <w:p>
      <w:pPr>
        <w:pStyle w:val="style179"/>
        <w:numPr>
          <w:ilvl w:val="4"/>
          <w:numId w:val="8"/>
        </w:numPr>
        <w:tabs>
          <w:tab w:val="left" w:leader="none" w:pos="1081"/>
        </w:tabs>
        <w:spacing w:before="1" w:after="0" w:lineRule="auto" w:line="480"/>
        <w:ind w:left="1081" w:right="365" w:hanging="361"/>
        <w:jc w:val="left"/>
        <w:rPr>
          <w:sz w:val="24"/>
        </w:rPr>
      </w:pPr>
      <w:r>
        <w:rPr>
          <w:sz w:val="24"/>
        </w:rPr>
        <w:t>Beauty</w:t>
      </w:r>
      <w:r>
        <w:rPr>
          <w:sz w:val="24"/>
        </w:rPr>
        <w:t>appearance:</w:t>
      </w:r>
      <w:r>
        <w:rPr>
          <w:sz w:val="24"/>
        </w:rPr>
        <w:t>Improved</w:t>
      </w:r>
      <w:r>
        <w:rPr>
          <w:sz w:val="24"/>
        </w:rPr>
        <w:t>appearance</w:t>
      </w:r>
      <w:r>
        <w:rPr>
          <w:sz w:val="24"/>
        </w:rPr>
        <w:t>and</w:t>
      </w:r>
      <w:r>
        <w:rPr>
          <w:sz w:val="24"/>
        </w:rPr>
        <w:t>fewer</w:t>
      </w:r>
      <w:r>
        <w:rPr>
          <w:sz w:val="24"/>
        </w:rPr>
        <w:t>odours</w:t>
      </w:r>
      <w:r>
        <w:rPr>
          <w:sz w:val="24"/>
        </w:rPr>
        <w:t>are</w:t>
      </w:r>
      <w:r>
        <w:rPr>
          <w:sz w:val="24"/>
        </w:rPr>
        <w:t>attractive</w:t>
      </w:r>
      <w:r>
        <w:rPr>
          <w:sz w:val="24"/>
        </w:rPr>
        <w:t>to</w:t>
      </w:r>
      <w:r>
        <w:rPr>
          <w:sz w:val="24"/>
        </w:rPr>
        <w:t xml:space="preserve">urban </w:t>
      </w:r>
      <w:r>
        <w:rPr>
          <w:spacing w:val="-2"/>
          <w:sz w:val="24"/>
        </w:rPr>
        <w:t>consumers.</w:t>
      </w:r>
    </w:p>
    <w:bookmarkStart w:id="41" w:name="2.5.2.2 Disadvantages"/>
    <w:bookmarkEnd w:id="41"/>
    <w:p>
      <w:pPr>
        <w:pStyle w:val="style4102"/>
        <w:numPr>
          <w:ilvl w:val="3"/>
          <w:numId w:val="8"/>
        </w:numPr>
        <w:tabs>
          <w:tab w:val="left" w:leader="none" w:pos="1083"/>
        </w:tabs>
        <w:spacing w:before="163" w:after="0" w:lineRule="auto" w:line="240"/>
        <w:ind w:left="1083" w:right="0" w:hanging="723"/>
        <w:jc w:val="left"/>
        <w:rPr/>
      </w:pPr>
      <w:r>
        <w:rPr>
          <w:spacing w:val="-2"/>
        </w:rPr>
        <w:t>Disadvantages</w:t>
      </w:r>
    </w:p>
    <w:p>
      <w:pPr>
        <w:pStyle w:val="style66"/>
        <w:spacing w:before="39"/>
        <w:rPr>
          <w:b/>
        </w:rPr>
      </w:pPr>
    </w:p>
    <w:p>
      <w:pPr>
        <w:pStyle w:val="style179"/>
        <w:numPr>
          <w:ilvl w:val="4"/>
          <w:numId w:val="8"/>
        </w:numPr>
        <w:tabs>
          <w:tab w:val="left" w:leader="none" w:pos="1081"/>
        </w:tabs>
        <w:spacing w:before="0" w:after="0" w:lineRule="auto" w:line="480"/>
        <w:ind w:left="1081" w:right="358" w:hanging="361"/>
        <w:jc w:val="left"/>
        <w:rPr>
          <w:sz w:val="24"/>
        </w:rPr>
      </w:pPr>
      <w:r>
        <w:rPr>
          <w:sz w:val="24"/>
        </w:rPr>
        <w:t>Nutrient loss:</w:t>
      </w:r>
      <w:r>
        <w:rPr>
          <w:sz w:val="24"/>
        </w:rPr>
        <w:t>Most</w:t>
      </w:r>
      <w:r>
        <w:rPr>
          <w:sz w:val="24"/>
        </w:rPr>
        <w:t>accelerators</w:t>
      </w:r>
      <w:r>
        <w:rPr>
          <w:sz w:val="24"/>
        </w:rPr>
        <w:t>degrade</w:t>
      </w:r>
      <w:r>
        <w:rPr>
          <w:sz w:val="24"/>
        </w:rPr>
        <w:t>vitamin</w:t>
      </w:r>
      <w:r>
        <w:rPr>
          <w:sz w:val="24"/>
        </w:rPr>
        <w:t>C,</w:t>
      </w:r>
      <w:r>
        <w:rPr>
          <w:sz w:val="24"/>
        </w:rPr>
        <w:t>thiamine, and</w:t>
      </w:r>
      <w:r>
        <w:rPr>
          <w:sz w:val="24"/>
        </w:rPr>
        <w:t>other heat/pH-sensitive nutrients (Ukhun &amp; Dibie, 2020).</w:t>
      </w:r>
    </w:p>
    <w:p>
      <w:pPr>
        <w:pStyle w:val="style179"/>
        <w:spacing w:after="0" w:lineRule="auto" w:line="480"/>
        <w:jc w:val="left"/>
        <w:rPr>
          <w:sz w:val="24"/>
        </w:rPr>
        <w:sectPr>
          <w:pgSz w:w="12240" w:h="15840" w:orient="portrait"/>
          <w:pgMar w:top="1380" w:right="1080" w:bottom="1240" w:left="1080" w:header="0" w:footer="1051" w:gutter="0"/>
        </w:sectPr>
      </w:pPr>
    </w:p>
    <w:p>
      <w:pPr>
        <w:pStyle w:val="style179"/>
        <w:numPr>
          <w:ilvl w:val="4"/>
          <w:numId w:val="8"/>
        </w:numPr>
        <w:tabs>
          <w:tab w:val="left" w:leader="none" w:pos="1081"/>
        </w:tabs>
        <w:spacing w:before="77" w:after="0" w:lineRule="auto" w:line="480"/>
        <w:ind w:left="1081" w:right="359" w:hanging="361"/>
        <w:jc w:val="both"/>
        <w:rPr>
          <w:sz w:val="24"/>
        </w:rPr>
      </w:pPr>
      <w:r>
        <w:rPr>
          <w:sz w:val="24"/>
        </w:rPr>
        <w:t>Health</w:t>
      </w:r>
      <w:r>
        <w:rPr>
          <w:sz w:val="24"/>
        </w:rPr>
        <w:t>risks:</w:t>
      </w:r>
      <w:r>
        <w:rPr>
          <w:sz w:val="24"/>
        </w:rPr>
        <w:t>Excessive</w:t>
      </w:r>
      <w:r>
        <w:rPr>
          <w:sz w:val="24"/>
        </w:rPr>
        <w:t>or</w:t>
      </w:r>
      <w:r>
        <w:rPr>
          <w:sz w:val="24"/>
        </w:rPr>
        <w:t>inappropriate</w:t>
      </w:r>
      <w:r>
        <w:rPr>
          <w:sz w:val="24"/>
        </w:rPr>
        <w:t>use</w:t>
      </w:r>
      <w:r>
        <w:rPr>
          <w:sz w:val="24"/>
        </w:rPr>
        <w:t>of</w:t>
      </w:r>
      <w:r>
        <w:rPr>
          <w:sz w:val="24"/>
        </w:rPr>
        <w:t>chemicals</w:t>
      </w:r>
      <w:r>
        <w:rPr>
          <w:sz w:val="24"/>
        </w:rPr>
        <w:t>like</w:t>
      </w:r>
      <w:r>
        <w:rPr>
          <w:sz w:val="24"/>
        </w:rPr>
        <w:t>sodium</w:t>
      </w:r>
      <w:r>
        <w:rPr>
          <w:sz w:val="24"/>
        </w:rPr>
        <w:t xml:space="preserve">metabisulphite may result in allergic reactions and interfere with vitamin absorption (Codex Alimentarius, </w:t>
      </w:r>
      <w:r>
        <w:rPr>
          <w:spacing w:val="-2"/>
          <w:sz w:val="24"/>
        </w:rPr>
        <w:t>2020).</w:t>
      </w:r>
    </w:p>
    <w:p>
      <w:pPr>
        <w:pStyle w:val="style179"/>
        <w:numPr>
          <w:ilvl w:val="4"/>
          <w:numId w:val="8"/>
        </w:numPr>
        <w:tabs>
          <w:tab w:val="left" w:leader="none" w:pos="1081"/>
        </w:tabs>
        <w:spacing w:before="1" w:after="0" w:lineRule="auto" w:line="480"/>
        <w:ind w:left="1081" w:right="371" w:hanging="361"/>
        <w:jc w:val="both"/>
        <w:rPr>
          <w:sz w:val="24"/>
        </w:rPr>
      </w:pPr>
      <w:r>
        <w:rPr>
          <w:sz w:val="24"/>
        </w:rPr>
        <w:t>Loss of probiotic benefits: Absence of microbial fermentation prevents potential gut health benefits associated with traditionally fermented fufu.</w:t>
      </w:r>
    </w:p>
    <w:bookmarkStart w:id="42" w:name="_TOC_250011"/>
    <w:p>
      <w:pPr>
        <w:pStyle w:val="style4102"/>
        <w:numPr>
          <w:ilvl w:val="2"/>
          <w:numId w:val="8"/>
        </w:numPr>
        <w:tabs>
          <w:tab w:val="left" w:leader="none" w:pos="901"/>
        </w:tabs>
        <w:spacing w:before="163" w:after="0" w:lineRule="auto" w:line="240"/>
        <w:ind w:left="901" w:right="0" w:hanging="541"/>
        <w:jc w:val="both"/>
        <w:rPr/>
      </w:pPr>
      <w:r>
        <w:t>Empirical</w:t>
      </w:r>
      <w:bookmarkEnd w:id="42"/>
      <w:r>
        <w:rPr>
          <w:spacing w:val="-4"/>
        </w:rPr>
        <w:t>data</w:t>
      </w:r>
    </w:p>
    <w:p>
      <w:pPr>
        <w:pStyle w:val="style66"/>
        <w:spacing w:before="235"/>
        <w:rPr>
          <w:b/>
        </w:rPr>
      </w:pPr>
    </w:p>
    <w:p>
      <w:pPr>
        <w:pStyle w:val="style66"/>
        <w:spacing w:before="1" w:lineRule="auto" w:line="480"/>
        <w:ind w:left="360" w:right="359" w:firstLine="720"/>
        <w:jc w:val="both"/>
        <w:rPr/>
      </w:pPr>
      <w:r>
        <w:t>According to comparative analysis by Oboh &amp; Elusiyan (2020), traditionally fermented fufu maintained 25-35% of Vitamin B1 and B2 compared to sodium metabisulphite-processed fufu. Similarly, microbial counts of lactic acid bacteria in traditionally taken samples ranged</w:t>
      </w:r>
      <w:r>
        <w:t>from</w:t>
      </w:r>
      <w:r>
        <w:t>4.5-6.2 log CFU/g, while chemically</w:t>
      </w:r>
      <w:r>
        <w:t>treated</w:t>
      </w:r>
      <w:r>
        <w:t xml:space="preserve">samples fell below 2.0 log CFU/g (Obadina </w:t>
      </w:r>
      <w:r>
        <w:rPr>
          <w:i/>
        </w:rPr>
        <w:t>et al</w:t>
      </w:r>
      <w:r>
        <w:t>., 2020).</w:t>
      </w:r>
    </w:p>
    <w:p>
      <w:pPr>
        <w:pStyle w:val="style66"/>
        <w:spacing w:before="164" w:lineRule="auto" w:line="480"/>
        <w:ind w:left="360" w:right="361" w:firstLine="720"/>
        <w:jc w:val="both"/>
        <w:rPr/>
      </w:pPr>
      <w:r>
        <w:t>Textural</w:t>
      </w:r>
      <w:r>
        <w:t>analysis by Onyeka &amp; Nwokoro (2021) revealed that fufu chemically processed was finer and less fibrous in texture and recorded higher values of consumer acceptability in urban taste panels. However, rural consumers preferred the sour taste and natural flavour of traditionally fermented fufu, indicating a socio-cultural difference in product preference.</w:t>
      </w:r>
    </w:p>
    <w:bookmarkStart w:id="43" w:name="_TOC_250010"/>
    <w:p>
      <w:pPr>
        <w:pStyle w:val="style4102"/>
        <w:numPr>
          <w:ilvl w:val="1"/>
          <w:numId w:val="8"/>
        </w:numPr>
        <w:tabs>
          <w:tab w:val="left" w:leader="none" w:pos="724"/>
        </w:tabs>
        <w:spacing w:before="164" w:after="0" w:lineRule="auto" w:line="240"/>
        <w:ind w:left="724" w:right="0" w:hanging="364"/>
        <w:jc w:val="both"/>
        <w:rPr/>
      </w:pPr>
      <w:r>
        <w:t>Nutritional</w:t>
      </w:r>
      <w:r>
        <w:t>and</w:t>
      </w:r>
      <w:r>
        <w:t xml:space="preserve">Health </w:t>
      </w:r>
      <w:bookmarkEnd w:id="43"/>
      <w:r>
        <w:rPr>
          <w:spacing w:val="-2"/>
        </w:rPr>
        <w:t>Implications</w:t>
      </w:r>
    </w:p>
    <w:p>
      <w:pPr>
        <w:pStyle w:val="style66"/>
        <w:spacing w:before="154"/>
        <w:rPr>
          <w:b/>
        </w:rPr>
      </w:pPr>
    </w:p>
    <w:p>
      <w:pPr>
        <w:pStyle w:val="style66"/>
        <w:spacing w:lineRule="auto" w:line="480"/>
        <w:ind w:left="360" w:right="350" w:firstLine="720"/>
        <w:jc w:val="both"/>
        <w:rPr/>
      </w:pPr>
      <w:r>
        <w:t>Both the health and nutritional implications of fufu consumption are decided to a large degree by</w:t>
      </w:r>
      <w:r>
        <w:t>the process</w:t>
      </w:r>
      <w:r>
        <w:t>of</w:t>
      </w:r>
      <w:r>
        <w:t>processing. Traditional</w:t>
      </w:r>
      <w:r>
        <w:t>fermenting procedures</w:t>
      </w:r>
      <w:r>
        <w:t>raise vitamin content and introduce beneficial microbes, while chemically accelerated procedures prioritize quickness and uniformity, sometimes at the expense of nutritional content and safety. Both the short-term nutritional content and the potential long-term health risks or benefits of</w:t>
      </w:r>
      <w:r>
        <w:t>chemical use in cassava processing are assessed in this section.</w:t>
      </w:r>
    </w:p>
    <w:p>
      <w:pPr>
        <w:pStyle w:val="style66"/>
        <w:spacing w:after="0" w:lineRule="auto" w:line="480"/>
        <w:jc w:val="both"/>
        <w:rPr/>
        <w:sectPr>
          <w:pgSz w:w="12240" w:h="15840" w:orient="portrait"/>
          <w:pgMar w:top="1360" w:right="1080" w:bottom="1240" w:left="1080" w:header="0" w:footer="1051" w:gutter="0"/>
        </w:sectPr>
      </w:pPr>
    </w:p>
    <w:bookmarkStart w:id="44" w:name="_TOC_250009"/>
    <w:p>
      <w:pPr>
        <w:pStyle w:val="style4102"/>
        <w:numPr>
          <w:ilvl w:val="2"/>
          <w:numId w:val="8"/>
        </w:numPr>
        <w:tabs>
          <w:tab w:val="left" w:leader="none" w:pos="901"/>
        </w:tabs>
        <w:spacing w:before="62" w:after="0" w:lineRule="auto" w:line="240"/>
        <w:ind w:left="901" w:right="0" w:hanging="541"/>
        <w:jc w:val="both"/>
        <w:rPr/>
      </w:pPr>
      <w:r>
        <w:t>Consumer</w:t>
      </w:r>
      <w:r>
        <w:t>safety</w:t>
      </w:r>
      <w:r>
        <w:t>and</w:t>
      </w:r>
      <w:r>
        <w:t>nutritional</w:t>
      </w:r>
      <w:bookmarkEnd w:id="44"/>
      <w:r>
        <w:rPr>
          <w:spacing w:val="-2"/>
        </w:rPr>
        <w:t>adequacy</w:t>
      </w:r>
    </w:p>
    <w:p>
      <w:pPr>
        <w:pStyle w:val="style66"/>
        <w:spacing w:before="235"/>
        <w:rPr>
          <w:b/>
        </w:rPr>
      </w:pPr>
    </w:p>
    <w:p>
      <w:pPr>
        <w:pStyle w:val="style66"/>
        <w:spacing w:lineRule="auto" w:line="480"/>
        <w:ind w:left="360" w:right="360" w:firstLine="720"/>
        <w:jc w:val="both"/>
        <w:rPr/>
      </w:pPr>
      <w:r>
        <w:t>Chemical processing of fufu is of concern with respect to nutrient preservation and exposure to chemical residues. Based on research experience by Ukhun &amp; Dibie (2020) and Oboh &amp; Elusiyan (2020), essential vitamins like thiamine, riboflavin, and ascorbic acid are lost</w:t>
      </w:r>
      <w:r>
        <w:t>in chemically processed foods due to vulnerability to heat and oxidation. Such loss of nutrients may compromise nutritional sufficiency, particularly in communities that rely significantly on fufu as a staple.</w:t>
      </w:r>
    </w:p>
    <w:p>
      <w:pPr>
        <w:pStyle w:val="style66"/>
        <w:spacing w:before="160" w:lineRule="auto" w:line="480"/>
        <w:ind w:left="360" w:right="357" w:firstLine="720"/>
        <w:jc w:val="both"/>
        <w:rPr/>
      </w:pPr>
      <w:r>
        <w:t>Moreover, the residual presence of chemicals such as sodium metabisulphite, citric acid, or hydrogen peroxide in poorly rinsed or ill-inspected products subjects’ consumers to health risks. Sodium metabisulphite, for example, has been known to induce asthmatic attacks and gastric irritation in sensitive consumers (Codex Alimentarius, 2020). The lack of microbial fermentation also results in decreased probiotic composition, negating the gastrointestinal health impact of classical fufu fermentation (Oyewole, 2025).</w:t>
      </w:r>
    </w:p>
    <w:p>
      <w:pPr>
        <w:pStyle w:val="style66"/>
        <w:spacing w:before="164" w:lineRule="auto" w:line="480"/>
        <w:ind w:left="360" w:right="364" w:firstLine="720"/>
        <w:jc w:val="both"/>
        <w:rPr/>
      </w:pPr>
      <w:r>
        <w:t>In contrast, traditionally processed fufu, even though more likely to deteriorate, will be richer in micronutrients, particularly B-vitamins, and can offer improved digestibility and organoleptic qualities due to the action of fermenting microbes' enzymes (Akinrele, 2020).</w:t>
      </w:r>
    </w:p>
    <w:bookmarkStart w:id="45" w:name="_TOC_250008"/>
    <w:p>
      <w:pPr>
        <w:pStyle w:val="style4102"/>
        <w:numPr>
          <w:ilvl w:val="2"/>
          <w:numId w:val="8"/>
        </w:numPr>
        <w:tabs>
          <w:tab w:val="left" w:leader="none" w:pos="901"/>
        </w:tabs>
        <w:spacing w:before="164" w:after="0" w:lineRule="auto" w:line="240"/>
        <w:ind w:left="901" w:right="0" w:hanging="541"/>
        <w:jc w:val="both"/>
        <w:rPr/>
      </w:pPr>
      <w:r>
        <w:t>Long-term</w:t>
      </w:r>
      <w:bookmarkEnd w:id="45"/>
      <w:r>
        <w:rPr>
          <w:spacing w:val="-2"/>
        </w:rPr>
        <w:t>implications</w:t>
      </w:r>
    </w:p>
    <w:p>
      <w:pPr>
        <w:pStyle w:val="style66"/>
        <w:spacing w:before="235"/>
        <w:rPr>
          <w:b/>
        </w:rPr>
      </w:pPr>
    </w:p>
    <w:p>
      <w:pPr>
        <w:pStyle w:val="style66"/>
        <w:spacing w:before="1" w:lineRule="auto" w:line="480"/>
        <w:ind w:left="360" w:right="358" w:firstLine="720"/>
        <w:jc w:val="both"/>
        <w:rPr/>
      </w:pPr>
      <w:r>
        <w:t>Extended consumption of chemically processed fufu may exert cumulative nutritional</w:t>
      </w:r>
      <w:r>
        <w:t>and metabolic impacts, especially</w:t>
      </w:r>
      <w:r>
        <w:t>where cassava foods</w:t>
      </w:r>
      <w:r>
        <w:t>are</w:t>
      </w:r>
      <w:r>
        <w:t>staples. Chronic ingestion</w:t>
      </w:r>
      <w:r>
        <w:t>of</w:t>
      </w:r>
      <w:r>
        <w:t>products with reduced levels of</w:t>
      </w:r>
      <w:r>
        <w:t>vitamins may</w:t>
      </w:r>
      <w:r>
        <w:t>result in micronutrient deficiency</w:t>
      </w:r>
      <w:r>
        <w:t xml:space="preserve">disorders such as beriberi (Vitamin B1 deficiency) and folate-related anaemia, especially in vulnerable groups such as children, pregnant women, and the elderly (Onwuka, 2025; Obadina </w:t>
      </w:r>
      <w:r>
        <w:rPr>
          <w:i/>
        </w:rPr>
        <w:t>et al</w:t>
      </w:r>
      <w:r>
        <w:t>., 2020).</w:t>
      </w:r>
    </w:p>
    <w:p>
      <w:pPr>
        <w:pStyle w:val="style66"/>
        <w:spacing w:after="0" w:lineRule="auto" w:line="480"/>
        <w:jc w:val="both"/>
        <w:rPr/>
        <w:sectPr>
          <w:pgSz w:w="12240" w:h="15840" w:orient="portrait"/>
          <w:pgMar w:top="1380" w:right="1080" w:bottom="1240" w:left="1080" w:header="0" w:footer="1051" w:gutter="0"/>
        </w:sectPr>
      </w:pPr>
    </w:p>
    <w:p>
      <w:pPr>
        <w:pStyle w:val="style66"/>
        <w:spacing w:before="77" w:lineRule="auto" w:line="480"/>
        <w:ind w:left="360" w:right="355" w:firstLine="720"/>
        <w:jc w:val="both"/>
        <w:rPr/>
      </w:pPr>
      <w:r>
        <w:t>In addition, the dysbiosis of gut microbiota due to the lack of natural fermentation may have an impact on immune function and digestive efficiency, predisposing the body to gastrointestinal infection or inflammatory conditions. Chronic exposure to even low concentrations of</w:t>
      </w:r>
      <w:r>
        <w:t>chemical</w:t>
      </w:r>
      <w:r>
        <w:t>residues may be of</w:t>
      </w:r>
      <w:r>
        <w:t>toxicological</w:t>
      </w:r>
      <w:r>
        <w:t>significance, e.g., oxidative stress</w:t>
      </w:r>
      <w:r>
        <w:t>or allergic responses, particularly when chemicals exceed regulatory thresholds due to poor industrial practice (Codex Alimentarius, 2020).</w:t>
      </w:r>
    </w:p>
    <w:p>
      <w:pPr>
        <w:pStyle w:val="style66"/>
        <w:spacing w:before="160" w:lineRule="auto" w:line="480"/>
        <w:ind w:left="360" w:right="350" w:firstLine="720"/>
        <w:jc w:val="both"/>
        <w:rPr/>
      </w:pPr>
      <w:r>
        <w:t>On the other hand, daily consumption of traditionally fermented cassava can guarantee not only heightened vitamin intake but also intestinal microbial equilibrium, an aspect that may reduce the risk of non-communicable diseases in the long run (Oyewole &amp; Odunfa, 2022). Traditional methods equally carry their risks if sanitary measures are not taken, including exposure to spoilage organisms or toxins in the case where fermentation is not managed.</w:t>
      </w:r>
    </w:p>
    <w:p>
      <w:pPr>
        <w:pStyle w:val="style66"/>
        <w:spacing w:after="0" w:lineRule="auto" w:line="480"/>
        <w:jc w:val="both"/>
        <w:rPr/>
        <w:sectPr>
          <w:pgSz w:w="12240" w:h="15840" w:orient="portrait"/>
          <w:pgMar w:top="1360" w:right="1080" w:bottom="1240" w:left="1080" w:header="0" w:footer="1051" w:gutter="0"/>
        </w:sectPr>
      </w:pPr>
    </w:p>
    <w:bookmarkStart w:id="46" w:name="CHAPTER THREE"/>
    <w:bookmarkEnd w:id="46"/>
    <w:p>
      <w:pPr>
        <w:pStyle w:val="style4101"/>
        <w:spacing w:lineRule="auto" w:line="688"/>
        <w:ind w:left="3395" w:right="3396" w:hanging="1"/>
        <w:rPr/>
      </w:pPr>
      <w:r>
        <w:t xml:space="preserve">CHAPTER THREE </w:t>
      </w:r>
      <w:bookmarkStart w:id="47" w:name="MATERIALS AND METHODS"/>
      <w:bookmarkEnd w:id="47"/>
      <w:r>
        <w:rPr>
          <w:spacing w:val="-2"/>
        </w:rPr>
        <w:t>M</w:t>
      </w:r>
      <w:r>
        <w:rPr>
          <w:spacing w:val="-2"/>
        </w:rPr>
        <w:t>ATERIALS</w:t>
      </w:r>
      <w:r>
        <w:rPr>
          <w:spacing w:val="-2"/>
        </w:rPr>
        <w:t>AND</w:t>
      </w:r>
      <w:r>
        <w:rPr>
          <w:spacing w:val="-2"/>
        </w:rPr>
        <w:t>METHODS</w:t>
      </w:r>
    </w:p>
    <w:bookmarkStart w:id="48" w:name="_TOC_250007"/>
    <w:p>
      <w:pPr>
        <w:pStyle w:val="style4102"/>
        <w:numPr>
          <w:ilvl w:val="1"/>
          <w:numId w:val="5"/>
        </w:numPr>
        <w:tabs>
          <w:tab w:val="left" w:leader="none" w:pos="724"/>
        </w:tabs>
        <w:spacing w:before="0" w:after="0" w:lineRule="auto" w:line="240"/>
        <w:ind w:left="724" w:right="0" w:hanging="364"/>
        <w:jc w:val="left"/>
        <w:rPr/>
      </w:pPr>
      <w:r>
        <w:t>Study</w:t>
      </w:r>
      <w:bookmarkEnd w:id="48"/>
      <w:r>
        <w:rPr>
          <w:spacing w:val="-2"/>
        </w:rPr>
        <w:t>Location</w:t>
      </w:r>
    </w:p>
    <w:p>
      <w:pPr>
        <w:pStyle w:val="style66"/>
        <w:spacing w:before="154"/>
        <w:rPr>
          <w:b/>
        </w:rPr>
      </w:pPr>
    </w:p>
    <w:bookmarkStart w:id="49" w:name="The study was carried out at Biotechnolo"/>
    <w:bookmarkEnd w:id="49"/>
    <w:p>
      <w:pPr>
        <w:pStyle w:val="style66"/>
        <w:ind w:left="360"/>
        <w:rPr/>
      </w:pPr>
      <w:r>
        <w:t>The</w:t>
      </w:r>
      <w:r>
        <w:t>study</w:t>
      </w:r>
      <w:r>
        <w:t>was</w:t>
      </w:r>
      <w:r>
        <w:t>carried</w:t>
      </w:r>
      <w:r>
        <w:t>out</w:t>
      </w:r>
      <w:r>
        <w:t>at Biotechnology</w:t>
      </w:r>
      <w:r>
        <w:t>lab,</w:t>
      </w:r>
      <w:r>
        <w:t>AE-</w:t>
      </w:r>
      <w:r>
        <w:rPr>
          <w:spacing w:val="-2"/>
        </w:rPr>
        <w:t>FUNAI</w:t>
      </w:r>
    </w:p>
    <w:p>
      <w:pPr>
        <w:pStyle w:val="style66"/>
        <w:spacing w:before="163"/>
        <w:rPr/>
      </w:pPr>
    </w:p>
    <w:bookmarkStart w:id="50" w:name="Vitamin analysis was done at the Departm"/>
    <w:bookmarkEnd w:id="50"/>
    <w:p>
      <w:pPr>
        <w:pStyle w:val="style66"/>
        <w:spacing w:lineRule="auto" w:line="480"/>
        <w:ind w:left="360" w:right="381"/>
        <w:rPr/>
      </w:pPr>
      <w:r>
        <w:t>Vitamin</w:t>
      </w:r>
      <w:r>
        <w:t>analysis</w:t>
      </w:r>
      <w:r>
        <w:t>was</w:t>
      </w:r>
      <w:r>
        <w:t>done</w:t>
      </w:r>
      <w:r>
        <w:t>at</w:t>
      </w:r>
      <w:r>
        <w:t>the</w:t>
      </w:r>
      <w:r>
        <w:t>Department</w:t>
      </w:r>
      <w:r>
        <w:t>of Crop Science,</w:t>
      </w:r>
      <w:r>
        <w:t>University of Nigeria,</w:t>
      </w:r>
      <w:r>
        <w:t>Nsukka (UNN), Enugu State.</w:t>
      </w:r>
    </w:p>
    <w:bookmarkStart w:id="51" w:name="_TOC_250006"/>
    <w:p>
      <w:pPr>
        <w:pStyle w:val="style4102"/>
        <w:numPr>
          <w:ilvl w:val="1"/>
          <w:numId w:val="5"/>
        </w:numPr>
        <w:tabs>
          <w:tab w:val="left" w:leader="none" w:pos="724"/>
        </w:tabs>
        <w:spacing w:before="164" w:after="0" w:lineRule="auto" w:line="240"/>
        <w:ind w:left="724" w:right="0" w:hanging="364"/>
        <w:jc w:val="left"/>
        <w:rPr/>
      </w:pPr>
      <w:r>
        <w:t>Sample</w:t>
      </w:r>
      <w:bookmarkEnd w:id="51"/>
      <w:r>
        <w:rPr>
          <w:spacing w:val="-2"/>
        </w:rPr>
        <w:t>Collection</w:t>
      </w:r>
    </w:p>
    <w:p>
      <w:pPr>
        <w:pStyle w:val="style66"/>
        <w:spacing w:before="154"/>
        <w:rPr>
          <w:b/>
        </w:rPr>
      </w:pPr>
    </w:p>
    <w:p>
      <w:pPr>
        <w:pStyle w:val="style66"/>
        <w:spacing w:lineRule="auto" w:line="480"/>
        <w:ind w:left="360" w:right="381"/>
        <w:rPr/>
      </w:pPr>
      <w:r>
        <w:t>Cassava</w:t>
      </w:r>
      <w:r>
        <w:t>(</w:t>
      </w:r>
      <w:r>
        <w:rPr>
          <w:i/>
        </w:rPr>
        <w:t>Manihot</w:t>
      </w:r>
      <w:r>
        <w:rPr>
          <w:i/>
        </w:rPr>
        <w:t>esculenta</w:t>
      </w:r>
      <w:r>
        <w:t>)</w:t>
      </w:r>
      <w:r>
        <w:t>samples</w:t>
      </w:r>
      <w:r>
        <w:t>used for</w:t>
      </w:r>
      <w:r>
        <w:t>this research</w:t>
      </w:r>
      <w:r>
        <w:t>were</w:t>
      </w:r>
      <w:r>
        <w:t>obtained from</w:t>
      </w:r>
      <w:r>
        <w:t>a local</w:t>
      </w:r>
      <w:r>
        <w:t>market in Abakaliki, Ebonyi State, Nigeria.</w:t>
      </w:r>
    </w:p>
    <w:bookmarkStart w:id="52" w:name="3.3.12 Analysis of vitamin C"/>
    <w:bookmarkEnd w:id="52"/>
    <w:p>
      <w:pPr>
        <w:pStyle w:val="style4102"/>
        <w:numPr>
          <w:ilvl w:val="1"/>
          <w:numId w:val="5"/>
        </w:numPr>
        <w:tabs>
          <w:tab w:val="left" w:leader="none" w:pos="662"/>
        </w:tabs>
        <w:spacing w:before="168" w:after="0" w:lineRule="auto" w:line="240"/>
        <w:ind w:left="662" w:right="0" w:hanging="302"/>
        <w:jc w:val="left"/>
        <w:rPr/>
      </w:pPr>
      <w:r>
        <w:t>.12</w:t>
      </w:r>
      <w:r>
        <w:t>Analysis</w:t>
      </w:r>
      <w:r>
        <w:t>of</w:t>
      </w:r>
      <w:r>
        <w:t>vitamin</w:t>
      </w:r>
      <w:r>
        <w:rPr>
          <w:spacing w:val="-10"/>
        </w:rPr>
        <w:t>C</w:t>
      </w:r>
    </w:p>
    <w:p>
      <w:pPr>
        <w:pStyle w:val="style66"/>
        <w:spacing w:before="240"/>
        <w:rPr>
          <w:b/>
        </w:rPr>
      </w:pPr>
    </w:p>
    <w:p>
      <w:pPr>
        <w:pStyle w:val="style0"/>
        <w:spacing w:before="1"/>
        <w:ind w:left="360" w:right="0" w:firstLine="0"/>
        <w:jc w:val="left"/>
        <w:rPr>
          <w:b/>
          <w:sz w:val="24"/>
        </w:rPr>
      </w:pPr>
      <w:r>
        <w:rPr>
          <w:b/>
          <w:spacing w:val="-2"/>
          <w:sz w:val="24"/>
        </w:rPr>
        <w:t>Reagents</w:t>
      </w:r>
    </w:p>
    <w:p>
      <w:pPr>
        <w:pStyle w:val="style66"/>
        <w:spacing w:before="153"/>
        <w:rPr>
          <w:b/>
        </w:rPr>
      </w:pPr>
    </w:p>
    <w:p>
      <w:pPr>
        <w:pStyle w:val="style179"/>
        <w:numPr>
          <w:ilvl w:val="2"/>
          <w:numId w:val="5"/>
        </w:numPr>
        <w:tabs>
          <w:tab w:val="left" w:leader="none" w:pos="1081"/>
        </w:tabs>
        <w:spacing w:before="1" w:after="0" w:lineRule="auto" w:line="480"/>
        <w:ind w:left="1081" w:right="358" w:hanging="361"/>
        <w:jc w:val="left"/>
        <w:rPr>
          <w:sz w:val="24"/>
        </w:rPr>
      </w:pPr>
      <w:r>
        <w:rPr>
          <w:sz w:val="24"/>
        </w:rPr>
        <w:t>Standard</w:t>
      </w:r>
      <w:r>
        <w:rPr>
          <w:sz w:val="24"/>
        </w:rPr>
        <w:t>Indophenol’s</w:t>
      </w:r>
      <w:r>
        <w:rPr>
          <w:sz w:val="24"/>
        </w:rPr>
        <w:t>solution:</w:t>
      </w:r>
      <w:r>
        <w:rPr>
          <w:sz w:val="24"/>
        </w:rPr>
        <w:t>0.05g</w:t>
      </w:r>
      <w:r>
        <w:rPr>
          <w:sz w:val="24"/>
        </w:rPr>
        <w:t>of 2,6-dicrophenol-indophenol was</w:t>
      </w:r>
      <w:r>
        <w:rPr>
          <w:sz w:val="24"/>
        </w:rPr>
        <w:t>dissolved</w:t>
      </w:r>
      <w:r>
        <w:rPr>
          <w:sz w:val="24"/>
        </w:rPr>
        <w:t>in water, diluted to 100ml and filtered (prepare freshly).</w:t>
      </w:r>
    </w:p>
    <w:p>
      <w:pPr>
        <w:pStyle w:val="style179"/>
        <w:numPr>
          <w:ilvl w:val="2"/>
          <w:numId w:val="5"/>
        </w:numPr>
        <w:tabs>
          <w:tab w:val="left" w:leader="none" w:pos="1080"/>
        </w:tabs>
        <w:spacing w:before="0" w:after="0" w:lineRule="auto" w:line="240"/>
        <w:ind w:left="1080" w:right="0" w:hanging="360"/>
        <w:jc w:val="left"/>
        <w:rPr>
          <w:sz w:val="24"/>
        </w:rPr>
      </w:pPr>
      <w:r>
        <w:rPr>
          <w:sz w:val="24"/>
        </w:rPr>
        <w:t>Standard ascorbic</w:t>
      </w:r>
      <w:r>
        <w:rPr>
          <w:sz w:val="24"/>
        </w:rPr>
        <w:t>acid</w:t>
      </w:r>
      <w:r>
        <w:rPr>
          <w:sz w:val="24"/>
        </w:rPr>
        <w:t>solutions:</w:t>
      </w:r>
      <w:r>
        <w:rPr>
          <w:sz w:val="24"/>
        </w:rPr>
        <w:t>0.05g</w:t>
      </w:r>
      <w:r>
        <w:rPr>
          <w:sz w:val="24"/>
        </w:rPr>
        <w:t>of</w:t>
      </w:r>
      <w:r>
        <w:rPr>
          <w:sz w:val="24"/>
        </w:rPr>
        <w:t>pure</w:t>
      </w:r>
      <w:r>
        <w:rPr>
          <w:sz w:val="24"/>
        </w:rPr>
        <w:t>ascorbic</w:t>
      </w:r>
      <w:r>
        <w:rPr>
          <w:sz w:val="24"/>
        </w:rPr>
        <w:t>acid</w:t>
      </w:r>
      <w:r>
        <w:rPr>
          <w:sz w:val="24"/>
        </w:rPr>
        <w:t>was</w:t>
      </w:r>
      <w:r>
        <w:rPr>
          <w:sz w:val="24"/>
        </w:rPr>
        <w:t>dissolved</w:t>
      </w:r>
      <w:r>
        <w:rPr>
          <w:sz w:val="24"/>
        </w:rPr>
        <w:t>in</w:t>
      </w:r>
      <w:r>
        <w:rPr>
          <w:sz w:val="24"/>
        </w:rPr>
        <w:t>60ml</w:t>
      </w:r>
      <w:r>
        <w:rPr>
          <w:sz w:val="24"/>
        </w:rPr>
        <w:t>of</w:t>
      </w:r>
      <w:r>
        <w:rPr>
          <w:spacing w:val="-5"/>
          <w:sz w:val="24"/>
        </w:rPr>
        <w:t>20</w:t>
      </w:r>
    </w:p>
    <w:p>
      <w:pPr>
        <w:pStyle w:val="style66"/>
        <w:rPr/>
      </w:pPr>
    </w:p>
    <w:p>
      <w:pPr>
        <w:pStyle w:val="style66"/>
        <w:ind w:left="1081"/>
        <w:rPr/>
      </w:pPr>
      <w:r>
        <w:t>%</w:t>
      </w:r>
      <w:r>
        <w:t>meta-phosphoric</w:t>
      </w:r>
      <w:r>
        <w:t>acid</w:t>
      </w:r>
      <w:r>
        <w:t>and</w:t>
      </w:r>
      <w:r>
        <w:t>diluted</w:t>
      </w:r>
      <w:r>
        <w:t>with</w:t>
      </w:r>
      <w:r>
        <w:t>water</w:t>
      </w:r>
      <w:r>
        <w:t>to</w:t>
      </w:r>
      <w:r>
        <w:rPr>
          <w:spacing w:val="-2"/>
        </w:rPr>
        <w:t>250ml.</w:t>
      </w:r>
    </w:p>
    <w:p>
      <w:pPr>
        <w:pStyle w:val="style66"/>
        <w:rPr/>
      </w:pPr>
    </w:p>
    <w:p>
      <w:pPr>
        <w:pStyle w:val="style179"/>
        <w:numPr>
          <w:ilvl w:val="2"/>
          <w:numId w:val="5"/>
        </w:numPr>
        <w:tabs>
          <w:tab w:val="left" w:leader="none" w:pos="1080"/>
        </w:tabs>
        <w:spacing w:before="0" w:after="0" w:lineRule="auto" w:line="240"/>
        <w:ind w:left="1080" w:right="0" w:hanging="360"/>
        <w:jc w:val="left"/>
        <w:rPr>
          <w:sz w:val="24"/>
        </w:rPr>
      </w:pPr>
      <w:r>
        <w:rPr>
          <w:sz w:val="24"/>
        </w:rPr>
        <w:t>20</w:t>
      </w:r>
      <w:r>
        <w:rPr>
          <w:sz w:val="24"/>
        </w:rPr>
        <w:t>%</w:t>
      </w:r>
      <w:r>
        <w:rPr>
          <w:sz w:val="24"/>
        </w:rPr>
        <w:t>meta-phosphoric</w:t>
      </w:r>
      <w:r>
        <w:rPr>
          <w:spacing w:val="-4"/>
          <w:sz w:val="24"/>
        </w:rPr>
        <w:t>acid</w:t>
      </w:r>
    </w:p>
    <w:p>
      <w:pPr>
        <w:pStyle w:val="style66"/>
        <w:rPr/>
      </w:pPr>
    </w:p>
    <w:p>
      <w:pPr>
        <w:pStyle w:val="style179"/>
        <w:numPr>
          <w:ilvl w:val="2"/>
          <w:numId w:val="5"/>
        </w:numPr>
        <w:tabs>
          <w:tab w:val="left" w:leader="none" w:pos="1080"/>
        </w:tabs>
        <w:spacing w:before="0" w:after="0" w:lineRule="auto" w:line="240"/>
        <w:ind w:left="1080" w:right="0" w:hanging="360"/>
        <w:jc w:val="left"/>
        <w:rPr>
          <w:sz w:val="24"/>
        </w:rPr>
      </w:pPr>
      <w:r>
        <w:rPr>
          <w:spacing w:val="-2"/>
          <w:sz w:val="24"/>
        </w:rPr>
        <w:t>Acetone</w:t>
      </w:r>
    </w:p>
    <w:p>
      <w:pPr>
        <w:pStyle w:val="style66"/>
        <w:spacing w:before="164"/>
        <w:rPr/>
      </w:pPr>
    </w:p>
    <w:bookmarkStart w:id="53" w:name="3.3.13 Standardization of Indophenol’s s"/>
    <w:bookmarkEnd w:id="53"/>
    <w:p>
      <w:pPr>
        <w:pStyle w:val="style4102"/>
        <w:numPr>
          <w:ilvl w:val="2"/>
          <w:numId w:val="4"/>
        </w:numPr>
        <w:tabs>
          <w:tab w:val="left" w:leader="none" w:pos="1021"/>
        </w:tabs>
        <w:spacing w:before="0" w:after="0" w:lineRule="auto" w:line="240"/>
        <w:ind w:left="1021" w:right="0" w:hanging="661"/>
        <w:jc w:val="left"/>
        <w:rPr/>
      </w:pPr>
      <w:r>
        <w:t>Standardization</w:t>
      </w:r>
      <w:r>
        <w:t>of</w:t>
      </w:r>
      <w:r>
        <w:t>Indophenol’s</w:t>
      </w:r>
      <w:r>
        <w:rPr>
          <w:spacing w:val="-2"/>
        </w:rPr>
        <w:t>solution</w:t>
      </w:r>
    </w:p>
    <w:p>
      <w:pPr>
        <w:pStyle w:val="style66"/>
        <w:spacing w:before="235"/>
        <w:rPr>
          <w:b/>
        </w:rPr>
      </w:pPr>
    </w:p>
    <w:p>
      <w:pPr>
        <w:pStyle w:val="style179"/>
        <w:numPr>
          <w:ilvl w:val="0"/>
          <w:numId w:val="3"/>
        </w:numPr>
        <w:tabs>
          <w:tab w:val="left" w:leader="none" w:pos="1080"/>
        </w:tabs>
        <w:spacing w:before="0" w:after="0" w:lineRule="auto" w:line="240"/>
        <w:ind w:left="1080" w:right="0" w:hanging="485"/>
        <w:jc w:val="left"/>
        <w:rPr>
          <w:sz w:val="24"/>
        </w:rPr>
      </w:pPr>
      <w:r>
        <w:rPr>
          <w:sz w:val="24"/>
        </w:rPr>
        <w:t>10ml</w:t>
      </w:r>
      <w:r>
        <w:rPr>
          <w:sz w:val="24"/>
        </w:rPr>
        <w:t>of</w:t>
      </w:r>
      <w:r>
        <w:rPr>
          <w:sz w:val="24"/>
        </w:rPr>
        <w:t>standard</w:t>
      </w:r>
      <w:r>
        <w:rPr>
          <w:sz w:val="24"/>
        </w:rPr>
        <w:t>ascorbic</w:t>
      </w:r>
      <w:r>
        <w:rPr>
          <w:sz w:val="24"/>
        </w:rPr>
        <w:t>acid solution</w:t>
      </w:r>
      <w:r>
        <w:rPr>
          <w:sz w:val="24"/>
        </w:rPr>
        <w:t>was</w:t>
      </w:r>
      <w:r>
        <w:rPr>
          <w:sz w:val="24"/>
        </w:rPr>
        <w:t>pipetted</w:t>
      </w:r>
      <w:r>
        <w:rPr>
          <w:sz w:val="24"/>
        </w:rPr>
        <w:t>into</w:t>
      </w:r>
      <w:r>
        <w:rPr>
          <w:sz w:val="24"/>
        </w:rPr>
        <w:t>a</w:t>
      </w:r>
      <w:r>
        <w:rPr>
          <w:sz w:val="24"/>
        </w:rPr>
        <w:t>small</w:t>
      </w:r>
      <w:r>
        <w:rPr>
          <w:spacing w:val="-2"/>
          <w:sz w:val="24"/>
        </w:rPr>
        <w:t>flask</w:t>
      </w:r>
    </w:p>
    <w:p>
      <w:pPr>
        <w:pStyle w:val="style66"/>
        <w:spacing w:before="1"/>
        <w:rPr/>
      </w:pPr>
    </w:p>
    <w:p>
      <w:pPr>
        <w:pStyle w:val="style179"/>
        <w:numPr>
          <w:ilvl w:val="0"/>
          <w:numId w:val="3"/>
        </w:numPr>
        <w:tabs>
          <w:tab w:val="left" w:leader="none" w:pos="1080"/>
        </w:tabs>
        <w:spacing w:before="0" w:after="0" w:lineRule="auto" w:line="240"/>
        <w:ind w:left="1080" w:right="0" w:hanging="552"/>
        <w:jc w:val="left"/>
        <w:rPr>
          <w:sz w:val="24"/>
        </w:rPr>
      </w:pPr>
      <w:r>
        <w:rPr>
          <w:sz w:val="24"/>
        </w:rPr>
        <w:t>Titrated</w:t>
      </w:r>
      <w:r>
        <w:rPr>
          <w:sz w:val="24"/>
        </w:rPr>
        <w:t>with</w:t>
      </w:r>
      <w:r>
        <w:rPr>
          <w:sz w:val="24"/>
        </w:rPr>
        <w:t>indophenol’s</w:t>
      </w:r>
      <w:r>
        <w:rPr>
          <w:sz w:val="24"/>
        </w:rPr>
        <w:t>solution</w:t>
      </w:r>
      <w:r>
        <w:rPr>
          <w:sz w:val="24"/>
        </w:rPr>
        <w:t>until</w:t>
      </w:r>
      <w:r>
        <w:rPr>
          <w:sz w:val="24"/>
        </w:rPr>
        <w:t>a</w:t>
      </w:r>
      <w:r>
        <w:rPr>
          <w:sz w:val="24"/>
        </w:rPr>
        <w:t>faint</w:t>
      </w:r>
      <w:r>
        <w:rPr>
          <w:sz w:val="24"/>
        </w:rPr>
        <w:t>pink</w:t>
      </w:r>
      <w:r>
        <w:rPr>
          <w:sz w:val="24"/>
        </w:rPr>
        <w:t>colour</w:t>
      </w:r>
      <w:r>
        <w:rPr>
          <w:sz w:val="24"/>
        </w:rPr>
        <w:t>persisted for</w:t>
      </w:r>
      <w:r>
        <w:rPr>
          <w:sz w:val="24"/>
        </w:rPr>
        <w:t>15</w:t>
      </w:r>
      <w:r>
        <w:rPr>
          <w:spacing w:val="-2"/>
          <w:sz w:val="24"/>
        </w:rPr>
        <w:t>seconds</w:t>
      </w:r>
    </w:p>
    <w:p>
      <w:pPr>
        <w:pStyle w:val="style179"/>
        <w:spacing w:after="0" w:lineRule="auto" w:line="240"/>
        <w:jc w:val="left"/>
        <w:rPr>
          <w:sz w:val="24"/>
        </w:rPr>
        <w:sectPr>
          <w:pgSz w:w="12240" w:h="15840" w:orient="portrait"/>
          <w:pgMar w:top="1380" w:right="1080" w:bottom="1240" w:left="1080" w:header="0" w:footer="1051" w:gutter="0"/>
        </w:sectPr>
      </w:pPr>
    </w:p>
    <w:p>
      <w:pPr>
        <w:pStyle w:val="style179"/>
        <w:numPr>
          <w:ilvl w:val="0"/>
          <w:numId w:val="3"/>
        </w:numPr>
        <w:tabs>
          <w:tab w:val="left" w:leader="none" w:pos="1081"/>
        </w:tabs>
        <w:spacing w:before="77" w:after="0" w:lineRule="auto" w:line="480"/>
        <w:ind w:left="1081" w:right="367" w:hanging="620"/>
        <w:jc w:val="left"/>
        <w:rPr>
          <w:sz w:val="24"/>
        </w:rPr>
      </w:pPr>
      <w:r>
        <w:rPr>
          <w:sz w:val="24"/>
        </w:rPr>
        <w:t>The concentration was expressed as mg ascorbic acid equivalent to 1ml of dye solution</w:t>
      </w:r>
      <w:r>
        <w:rPr>
          <w:sz w:val="24"/>
        </w:rPr>
        <w:t>(10ml ascorbic acid solution= 0.002 g ascorbic acid).</w:t>
      </w:r>
    </w:p>
    <w:p>
      <w:pPr>
        <w:pStyle w:val="style66"/>
        <w:spacing w:before="159"/>
        <w:ind w:left="360"/>
        <w:rPr/>
      </w:pPr>
      <w:r>
        <w:t>Procedure</w:t>
      </w:r>
      <w:r>
        <w:t>according</w:t>
      </w:r>
      <w:r>
        <w:t>to</w:t>
      </w:r>
      <w:r>
        <w:t>Akah</w:t>
      </w:r>
      <w:r>
        <w:rPr>
          <w:spacing w:val="-2"/>
        </w:rPr>
        <w:t>(2021)</w:t>
      </w:r>
    </w:p>
    <w:p>
      <w:pPr>
        <w:pStyle w:val="style66"/>
        <w:spacing w:before="163"/>
        <w:rPr/>
      </w:pPr>
    </w:p>
    <w:p>
      <w:pPr>
        <w:pStyle w:val="style179"/>
        <w:numPr>
          <w:ilvl w:val="1"/>
          <w:numId w:val="3"/>
        </w:numPr>
        <w:tabs>
          <w:tab w:val="left" w:leader="none" w:pos="1081"/>
        </w:tabs>
        <w:spacing w:before="0" w:after="0" w:lineRule="auto" w:line="480"/>
        <w:ind w:left="1081" w:right="355" w:hanging="361"/>
        <w:jc w:val="left"/>
        <w:rPr>
          <w:sz w:val="24"/>
        </w:rPr>
      </w:pPr>
      <w:r>
        <w:rPr>
          <w:sz w:val="24"/>
        </w:rPr>
        <w:t>5g</w:t>
      </w:r>
      <w:r>
        <w:rPr>
          <w:sz w:val="24"/>
        </w:rPr>
        <w:t>of</w:t>
      </w:r>
      <w:r>
        <w:rPr>
          <w:sz w:val="24"/>
        </w:rPr>
        <w:t>sample</w:t>
      </w:r>
      <w:r>
        <w:rPr>
          <w:sz w:val="24"/>
        </w:rPr>
        <w:t>was</w:t>
      </w:r>
      <w:r>
        <w:rPr>
          <w:sz w:val="24"/>
        </w:rPr>
        <w:t>weighed</w:t>
      </w:r>
      <w:r>
        <w:rPr>
          <w:sz w:val="24"/>
        </w:rPr>
        <w:t>into</w:t>
      </w:r>
      <w:r>
        <w:rPr>
          <w:sz w:val="24"/>
        </w:rPr>
        <w:t>a</w:t>
      </w:r>
      <w:r>
        <w:rPr>
          <w:sz w:val="24"/>
        </w:rPr>
        <w:t>100ml</w:t>
      </w:r>
      <w:r>
        <w:rPr>
          <w:sz w:val="24"/>
        </w:rPr>
        <w:t>volumetric</w:t>
      </w:r>
      <w:r>
        <w:rPr>
          <w:sz w:val="24"/>
        </w:rPr>
        <w:t>flasks,</w:t>
      </w:r>
      <w:r>
        <w:rPr>
          <w:sz w:val="24"/>
        </w:rPr>
        <w:t>2.5ml</w:t>
      </w:r>
      <w:r>
        <w:rPr>
          <w:sz w:val="24"/>
        </w:rPr>
        <w:t>of</w:t>
      </w:r>
      <w:r>
        <w:rPr>
          <w:sz w:val="24"/>
        </w:rPr>
        <w:t>20%</w:t>
      </w:r>
      <w:r>
        <w:rPr>
          <w:sz w:val="24"/>
        </w:rPr>
        <w:t>meta- phosphoric</w:t>
      </w:r>
      <w:r>
        <w:rPr>
          <w:sz w:val="24"/>
        </w:rPr>
        <w:t>acid</w:t>
      </w:r>
      <w:r>
        <w:rPr>
          <w:sz w:val="24"/>
        </w:rPr>
        <w:t>was</w:t>
      </w:r>
      <w:r>
        <w:rPr>
          <w:sz w:val="24"/>
        </w:rPr>
        <w:t>added</w:t>
      </w:r>
      <w:r>
        <w:rPr>
          <w:sz w:val="24"/>
        </w:rPr>
        <w:t>as</w:t>
      </w:r>
      <w:r>
        <w:rPr>
          <w:sz w:val="24"/>
        </w:rPr>
        <w:t>stabilizing</w:t>
      </w:r>
      <w:r>
        <w:rPr>
          <w:sz w:val="24"/>
        </w:rPr>
        <w:t>agent and</w:t>
      </w:r>
      <w:r>
        <w:rPr>
          <w:sz w:val="24"/>
        </w:rPr>
        <w:t>diluted</w:t>
      </w:r>
      <w:r>
        <w:rPr>
          <w:sz w:val="24"/>
        </w:rPr>
        <w:t>to</w:t>
      </w:r>
      <w:r>
        <w:rPr>
          <w:sz w:val="24"/>
        </w:rPr>
        <w:t>volume</w:t>
      </w:r>
      <w:r>
        <w:rPr>
          <w:sz w:val="24"/>
        </w:rPr>
        <w:t>with</w:t>
      </w:r>
      <w:r>
        <w:rPr>
          <w:sz w:val="24"/>
        </w:rPr>
        <w:t>distilled</w:t>
      </w:r>
      <w:r>
        <w:rPr>
          <w:sz w:val="24"/>
        </w:rPr>
        <w:t>water.</w:t>
      </w:r>
    </w:p>
    <w:p>
      <w:pPr>
        <w:pStyle w:val="style179"/>
        <w:numPr>
          <w:ilvl w:val="1"/>
          <w:numId w:val="3"/>
        </w:numPr>
        <w:tabs>
          <w:tab w:val="left" w:leader="none" w:pos="1080"/>
        </w:tabs>
        <w:spacing w:before="1" w:after="0" w:lineRule="auto" w:line="240"/>
        <w:ind w:left="1080" w:right="0" w:hanging="360"/>
        <w:jc w:val="left"/>
        <w:rPr>
          <w:sz w:val="24"/>
        </w:rPr>
      </w:pPr>
      <w:r>
        <w:rPr>
          <w:sz w:val="24"/>
        </w:rPr>
        <w:t>10ml</w:t>
      </w:r>
      <w:r>
        <w:rPr>
          <w:sz w:val="24"/>
        </w:rPr>
        <w:t>of</w:t>
      </w:r>
      <w:r>
        <w:rPr>
          <w:sz w:val="24"/>
        </w:rPr>
        <w:t>the solution</w:t>
      </w:r>
      <w:r>
        <w:rPr>
          <w:sz w:val="24"/>
        </w:rPr>
        <w:t>was</w:t>
      </w:r>
      <w:r>
        <w:rPr>
          <w:sz w:val="24"/>
        </w:rPr>
        <w:t>pipetted</w:t>
      </w:r>
      <w:r>
        <w:rPr>
          <w:sz w:val="24"/>
        </w:rPr>
        <w:t>into</w:t>
      </w:r>
      <w:r>
        <w:rPr>
          <w:sz w:val="24"/>
        </w:rPr>
        <w:t>a</w:t>
      </w:r>
      <w:r>
        <w:rPr>
          <w:sz w:val="24"/>
        </w:rPr>
        <w:t>small</w:t>
      </w:r>
      <w:r>
        <w:rPr>
          <w:sz w:val="24"/>
        </w:rPr>
        <w:t>flask</w:t>
      </w:r>
      <w:r>
        <w:rPr>
          <w:sz w:val="24"/>
        </w:rPr>
        <w:t>and</w:t>
      </w:r>
      <w:r>
        <w:rPr>
          <w:sz w:val="24"/>
        </w:rPr>
        <w:t>2.5ml</w:t>
      </w:r>
      <w:r>
        <w:rPr>
          <w:sz w:val="24"/>
        </w:rPr>
        <w:t>acetone was</w:t>
      </w:r>
      <w:r>
        <w:rPr>
          <w:spacing w:val="-2"/>
          <w:sz w:val="24"/>
        </w:rPr>
        <w:t>added.</w:t>
      </w:r>
    </w:p>
    <w:p>
      <w:pPr>
        <w:pStyle w:val="style66"/>
        <w:rPr/>
      </w:pPr>
    </w:p>
    <w:p>
      <w:pPr>
        <w:pStyle w:val="style179"/>
        <w:numPr>
          <w:ilvl w:val="1"/>
          <w:numId w:val="3"/>
        </w:numPr>
        <w:tabs>
          <w:tab w:val="left" w:leader="none" w:pos="1080"/>
        </w:tabs>
        <w:spacing w:before="0" w:after="0" w:lineRule="auto" w:line="240"/>
        <w:ind w:left="1080" w:right="0" w:hanging="360"/>
        <w:jc w:val="left"/>
        <w:rPr>
          <w:sz w:val="24"/>
        </w:rPr>
      </w:pPr>
      <w:r>
        <w:rPr>
          <w:sz w:val="24"/>
        </w:rPr>
        <w:t>Titrated</w:t>
      </w:r>
      <w:r>
        <w:rPr>
          <w:sz w:val="24"/>
        </w:rPr>
        <w:t>with</w:t>
      </w:r>
      <w:r>
        <w:rPr>
          <w:sz w:val="24"/>
        </w:rPr>
        <w:t>the</w:t>
      </w:r>
      <w:r>
        <w:rPr>
          <w:sz w:val="24"/>
        </w:rPr>
        <w:t>indophenol</w:t>
      </w:r>
      <w:r>
        <w:rPr>
          <w:sz w:val="24"/>
        </w:rPr>
        <w:t>solution</w:t>
      </w:r>
      <w:r>
        <w:rPr>
          <w:sz w:val="24"/>
        </w:rPr>
        <w:t>until</w:t>
      </w:r>
      <w:r>
        <w:rPr>
          <w:sz w:val="24"/>
        </w:rPr>
        <w:t>a</w:t>
      </w:r>
      <w:r>
        <w:rPr>
          <w:sz w:val="24"/>
        </w:rPr>
        <w:t>faint</w:t>
      </w:r>
      <w:r>
        <w:rPr>
          <w:sz w:val="24"/>
        </w:rPr>
        <w:t>pink</w:t>
      </w:r>
      <w:r>
        <w:rPr>
          <w:sz w:val="24"/>
        </w:rPr>
        <w:t>colour persisted</w:t>
      </w:r>
      <w:r>
        <w:rPr>
          <w:sz w:val="24"/>
        </w:rPr>
        <w:t>for 15</w:t>
      </w:r>
      <w:r>
        <w:rPr>
          <w:spacing w:val="-2"/>
          <w:sz w:val="24"/>
        </w:rPr>
        <w:t>seconds.</w:t>
      </w:r>
    </w:p>
    <w:p>
      <w:pPr>
        <w:pStyle w:val="style66"/>
        <w:rPr/>
      </w:pPr>
    </w:p>
    <w:p>
      <w:pPr>
        <w:pStyle w:val="style179"/>
        <w:numPr>
          <w:ilvl w:val="1"/>
          <w:numId w:val="3"/>
        </w:numPr>
        <w:tabs>
          <w:tab w:val="left" w:leader="none" w:pos="1080"/>
        </w:tabs>
        <w:spacing w:before="0" w:after="0" w:lineRule="auto" w:line="240"/>
        <w:ind w:left="1080" w:right="0" w:hanging="360"/>
        <w:jc w:val="left"/>
        <w:rPr>
          <w:sz w:val="24"/>
        </w:rPr>
      </w:pPr>
      <w:r>
        <w:rPr>
          <w:sz w:val="24"/>
        </w:rPr>
        <w:t>The</w:t>
      </w:r>
      <w:r>
        <w:rPr>
          <w:sz w:val="24"/>
        </w:rPr>
        <w:t>vitamin</w:t>
      </w:r>
      <w:r>
        <w:rPr>
          <w:sz w:val="24"/>
        </w:rPr>
        <w:t>C</w:t>
      </w:r>
      <w:r>
        <w:rPr>
          <w:sz w:val="24"/>
        </w:rPr>
        <w:t>content</w:t>
      </w:r>
      <w:r>
        <w:rPr>
          <w:sz w:val="24"/>
        </w:rPr>
        <w:t>in</w:t>
      </w:r>
      <w:r>
        <w:rPr>
          <w:sz w:val="24"/>
        </w:rPr>
        <w:t>the</w:t>
      </w:r>
      <w:r>
        <w:rPr>
          <w:sz w:val="24"/>
        </w:rPr>
        <w:t>sample</w:t>
      </w:r>
      <w:r>
        <w:rPr>
          <w:sz w:val="24"/>
        </w:rPr>
        <w:t>was</w:t>
      </w:r>
      <w:r>
        <w:rPr>
          <w:sz w:val="24"/>
        </w:rPr>
        <w:t>calculated as</w:t>
      </w:r>
      <w:r>
        <w:rPr>
          <w:spacing w:val="-2"/>
          <w:sz w:val="24"/>
        </w:rPr>
        <w:t>mg/100ml.</w:t>
      </w:r>
    </w:p>
    <w:p>
      <w:pPr>
        <w:pStyle w:val="style66"/>
        <w:spacing w:before="163"/>
        <w:rPr/>
      </w:pPr>
    </w:p>
    <w:bookmarkStart w:id="54" w:name="3.3.14 Determination of Thiamine"/>
    <w:bookmarkEnd w:id="54"/>
    <w:p>
      <w:pPr>
        <w:pStyle w:val="style4102"/>
        <w:numPr>
          <w:ilvl w:val="2"/>
          <w:numId w:val="4"/>
        </w:numPr>
        <w:tabs>
          <w:tab w:val="left" w:leader="none" w:pos="1021"/>
        </w:tabs>
        <w:spacing w:before="1" w:after="0" w:lineRule="auto" w:line="240"/>
        <w:ind w:left="1021" w:right="0" w:hanging="661"/>
        <w:jc w:val="left"/>
        <w:rPr/>
      </w:pPr>
      <w:r>
        <w:t>Determination</w:t>
      </w:r>
      <w:r>
        <w:t>of</w:t>
      </w:r>
      <w:r>
        <w:rPr>
          <w:spacing w:val="-2"/>
        </w:rPr>
        <w:t>Thiamine</w:t>
      </w:r>
    </w:p>
    <w:p>
      <w:pPr>
        <w:pStyle w:val="style66"/>
        <w:spacing w:before="235"/>
        <w:rPr>
          <w:b/>
        </w:rPr>
      </w:pPr>
    </w:p>
    <w:p>
      <w:pPr>
        <w:pStyle w:val="style66"/>
        <w:spacing w:lineRule="auto" w:line="480"/>
        <w:ind w:left="360" w:right="381"/>
        <w:rPr/>
      </w:pPr>
      <w:r>
        <w:t>Thiamine complex was extracted with diluted HCL and the resultant</w:t>
      </w:r>
      <w:r>
        <w:t>solution was treated with</w:t>
      </w:r>
      <w:r>
        <w:t>phosphatase enzyme to liberate free thiamine.</w:t>
      </w:r>
    </w:p>
    <w:p>
      <w:pPr>
        <w:pStyle w:val="style66"/>
        <w:spacing w:before="159"/>
        <w:ind w:left="360"/>
        <w:rPr/>
      </w:pPr>
      <w:r>
        <w:t>Procedure</w:t>
      </w:r>
      <w:r>
        <w:t>according</w:t>
      </w:r>
      <w:r>
        <w:t>to</w:t>
      </w:r>
      <w:r>
        <w:t>Aboshora</w:t>
      </w:r>
      <w:r>
        <w:rPr>
          <w:spacing w:val="-2"/>
        </w:rPr>
        <w:t>(2024)</w:t>
      </w:r>
    </w:p>
    <w:p>
      <w:pPr>
        <w:pStyle w:val="style66"/>
        <w:spacing w:before="163"/>
        <w:rPr/>
      </w:pPr>
    </w:p>
    <w:p>
      <w:pPr>
        <w:pStyle w:val="style179"/>
        <w:numPr>
          <w:ilvl w:val="3"/>
          <w:numId w:val="4"/>
        </w:numPr>
        <w:tabs>
          <w:tab w:val="left" w:leader="none" w:pos="1080"/>
        </w:tabs>
        <w:spacing w:before="0" w:after="0" w:lineRule="auto" w:line="240"/>
        <w:ind w:left="1080" w:right="0" w:hanging="360"/>
        <w:jc w:val="left"/>
        <w:rPr>
          <w:sz w:val="24"/>
        </w:rPr>
      </w:pPr>
      <w:r>
        <w:rPr>
          <w:sz w:val="24"/>
        </w:rPr>
        <w:t>1g</w:t>
      </w:r>
      <w:r>
        <w:rPr>
          <w:sz w:val="24"/>
        </w:rPr>
        <w:t>of</w:t>
      </w:r>
      <w:r>
        <w:rPr>
          <w:sz w:val="24"/>
        </w:rPr>
        <w:t>the sample</w:t>
      </w:r>
      <w:r>
        <w:rPr>
          <w:sz w:val="24"/>
        </w:rPr>
        <w:t>was</w:t>
      </w:r>
      <w:r>
        <w:rPr>
          <w:sz w:val="24"/>
        </w:rPr>
        <w:t>weighed</w:t>
      </w:r>
      <w:r>
        <w:rPr>
          <w:sz w:val="24"/>
        </w:rPr>
        <w:t>into</w:t>
      </w:r>
      <w:r>
        <w:rPr>
          <w:sz w:val="24"/>
        </w:rPr>
        <w:t>a</w:t>
      </w:r>
      <w:r>
        <w:rPr>
          <w:sz w:val="24"/>
        </w:rPr>
        <w:t>flask</w:t>
      </w:r>
      <w:r>
        <w:rPr>
          <w:sz w:val="24"/>
        </w:rPr>
        <w:t>and 100ml</w:t>
      </w:r>
      <w:r>
        <w:rPr>
          <w:sz w:val="24"/>
        </w:rPr>
        <w:t>of</w:t>
      </w:r>
      <w:r>
        <w:rPr>
          <w:sz w:val="24"/>
        </w:rPr>
        <w:t>0.2NHCL</w:t>
      </w:r>
      <w:r>
        <w:rPr>
          <w:sz w:val="24"/>
        </w:rPr>
        <w:t>was</w:t>
      </w:r>
      <w:r>
        <w:rPr>
          <w:spacing w:val="-2"/>
          <w:sz w:val="24"/>
        </w:rPr>
        <w:t>added.</w:t>
      </w:r>
    </w:p>
    <w:p>
      <w:pPr>
        <w:pStyle w:val="style66"/>
        <w:rPr/>
      </w:pPr>
    </w:p>
    <w:p>
      <w:pPr>
        <w:pStyle w:val="style179"/>
        <w:numPr>
          <w:ilvl w:val="3"/>
          <w:numId w:val="4"/>
        </w:numPr>
        <w:tabs>
          <w:tab w:val="left" w:leader="none" w:pos="1080"/>
        </w:tabs>
        <w:spacing w:before="0" w:after="0" w:lineRule="auto" w:line="240"/>
        <w:ind w:left="1080" w:right="0" w:hanging="360"/>
        <w:jc w:val="left"/>
        <w:rPr>
          <w:sz w:val="24"/>
        </w:rPr>
      </w:pPr>
      <w:r>
        <w:rPr>
          <w:sz w:val="24"/>
        </w:rPr>
        <w:t>Boil for</w:t>
      </w:r>
      <w:r>
        <w:rPr>
          <w:sz w:val="24"/>
        </w:rPr>
        <w:t>30mins</w:t>
      </w:r>
      <w:r>
        <w:rPr>
          <w:sz w:val="24"/>
        </w:rPr>
        <w:t>on</w:t>
      </w:r>
      <w:r>
        <w:rPr>
          <w:sz w:val="24"/>
        </w:rPr>
        <w:t>a</w:t>
      </w:r>
      <w:r>
        <w:rPr>
          <w:sz w:val="24"/>
        </w:rPr>
        <w:t>water</w:t>
      </w:r>
      <w:r>
        <w:rPr>
          <w:sz w:val="24"/>
        </w:rPr>
        <w:t>bath</w:t>
      </w:r>
      <w:r>
        <w:rPr>
          <w:sz w:val="24"/>
        </w:rPr>
        <w:t>and</w:t>
      </w:r>
      <w:r>
        <w:rPr>
          <w:spacing w:val="-2"/>
          <w:sz w:val="24"/>
        </w:rPr>
        <w:t>cooled.</w:t>
      </w:r>
    </w:p>
    <w:p>
      <w:pPr>
        <w:pStyle w:val="style66"/>
        <w:rPr/>
      </w:pPr>
    </w:p>
    <w:p>
      <w:pPr>
        <w:pStyle w:val="style179"/>
        <w:numPr>
          <w:ilvl w:val="3"/>
          <w:numId w:val="4"/>
        </w:numPr>
        <w:tabs>
          <w:tab w:val="left" w:leader="none" w:pos="1080"/>
        </w:tabs>
        <w:spacing w:before="0" w:after="0" w:lineRule="auto" w:line="240"/>
        <w:ind w:left="1080" w:right="0" w:hanging="360"/>
        <w:jc w:val="left"/>
        <w:rPr>
          <w:sz w:val="24"/>
        </w:rPr>
      </w:pPr>
      <w:r>
        <w:rPr>
          <w:sz w:val="24"/>
        </w:rPr>
        <w:t>5ml</w:t>
      </w:r>
      <w:r>
        <w:rPr>
          <w:sz w:val="24"/>
        </w:rPr>
        <w:t>of</w:t>
      </w:r>
      <w:r>
        <w:rPr>
          <w:sz w:val="24"/>
        </w:rPr>
        <w:t>phosphatase</w:t>
      </w:r>
      <w:r>
        <w:rPr>
          <w:sz w:val="24"/>
        </w:rPr>
        <w:t>enzyme was</w:t>
      </w:r>
      <w:r>
        <w:rPr>
          <w:sz w:val="24"/>
        </w:rPr>
        <w:t>added</w:t>
      </w:r>
      <w:r>
        <w:rPr>
          <w:sz w:val="24"/>
        </w:rPr>
        <w:t>and</w:t>
      </w:r>
      <w:r>
        <w:rPr>
          <w:sz w:val="24"/>
        </w:rPr>
        <w:t>incubated at</w:t>
      </w:r>
      <w:r>
        <w:rPr>
          <w:sz w:val="24"/>
        </w:rPr>
        <w:t>37</w:t>
      </w:r>
      <w:r>
        <w:rPr>
          <w:sz w:val="24"/>
          <w:vertAlign w:val="superscript"/>
        </w:rPr>
        <w:t>o</w:t>
      </w:r>
      <w:r>
        <w:rPr>
          <w:sz w:val="24"/>
          <w:vertAlign w:val="baseline"/>
        </w:rPr>
        <w:t>C,</w:t>
      </w:r>
      <w:r>
        <w:rPr>
          <w:sz w:val="24"/>
          <w:vertAlign w:val="baseline"/>
        </w:rPr>
        <w:t>then</w:t>
      </w:r>
      <w:r>
        <w:rPr>
          <w:spacing w:val="-2"/>
          <w:sz w:val="24"/>
          <w:vertAlign w:val="baseline"/>
        </w:rPr>
        <w:t>filtered.</w:t>
      </w:r>
    </w:p>
    <w:p>
      <w:pPr>
        <w:pStyle w:val="style66"/>
        <w:rPr/>
      </w:pPr>
    </w:p>
    <w:p>
      <w:pPr>
        <w:pStyle w:val="style179"/>
        <w:numPr>
          <w:ilvl w:val="3"/>
          <w:numId w:val="4"/>
        </w:numPr>
        <w:tabs>
          <w:tab w:val="left" w:leader="none" w:pos="1080"/>
        </w:tabs>
        <w:spacing w:before="0" w:after="0" w:lineRule="auto" w:line="240"/>
        <w:ind w:left="1080" w:right="0" w:hanging="360"/>
        <w:jc w:val="left"/>
        <w:rPr>
          <w:position w:val="2"/>
          <w:sz w:val="24"/>
        </w:rPr>
      </w:pPr>
      <w:r>
        <w:rPr>
          <w:position w:val="2"/>
          <w:sz w:val="24"/>
        </w:rPr>
        <w:t>2-3g</w:t>
      </w:r>
      <w:r>
        <w:rPr>
          <w:position w:val="2"/>
          <w:sz w:val="24"/>
        </w:rPr>
        <w:t>of</w:t>
      </w:r>
      <w:r>
        <w:rPr>
          <w:position w:val="2"/>
          <w:sz w:val="24"/>
        </w:rPr>
        <w:t>anhydrous</w:t>
      </w:r>
      <w:r>
        <w:rPr>
          <w:position w:val="2"/>
          <w:sz w:val="24"/>
        </w:rPr>
        <w:t>Na</w:t>
      </w:r>
      <w:r>
        <w:rPr>
          <w:sz w:val="16"/>
        </w:rPr>
        <w:t>2</w:t>
      </w:r>
      <w:r>
        <w:rPr>
          <w:position w:val="2"/>
          <w:sz w:val="24"/>
        </w:rPr>
        <w:t>SO</w:t>
      </w:r>
      <w:r>
        <w:rPr>
          <w:sz w:val="16"/>
        </w:rPr>
        <w:t>4</w:t>
      </w:r>
      <w:r>
        <w:rPr>
          <w:position w:val="2"/>
          <w:sz w:val="24"/>
        </w:rPr>
        <w:t>was</w:t>
      </w:r>
      <w:r>
        <w:rPr>
          <w:spacing w:val="-2"/>
          <w:position w:val="2"/>
          <w:sz w:val="24"/>
        </w:rPr>
        <w:t>added.</w:t>
      </w:r>
    </w:p>
    <w:p>
      <w:pPr>
        <w:pStyle w:val="style179"/>
        <w:numPr>
          <w:ilvl w:val="3"/>
          <w:numId w:val="4"/>
        </w:numPr>
        <w:tabs>
          <w:tab w:val="left" w:leader="none" w:pos="1081"/>
          <w:tab w:val="left" w:leader="none" w:pos="6806"/>
        </w:tabs>
        <w:spacing w:before="274" w:after="0" w:lineRule="auto" w:line="480"/>
        <w:ind w:left="1081" w:right="369" w:hanging="361"/>
        <w:jc w:val="left"/>
        <w:rPr>
          <w:sz w:val="24"/>
        </w:rPr>
      </w:pPr>
      <w:r>
        <w:rPr>
          <w:sz w:val="24"/>
        </w:rPr>
        <w:t>5ml</w:t>
      </w:r>
      <w:r>
        <w:rPr>
          <w:sz w:val="24"/>
        </w:rPr>
        <w:t>of</w:t>
      </w:r>
      <w:r>
        <w:rPr>
          <w:sz w:val="24"/>
        </w:rPr>
        <w:t>the</w:t>
      </w:r>
      <w:r>
        <w:rPr>
          <w:sz w:val="24"/>
        </w:rPr>
        <w:t>solution</w:t>
      </w:r>
      <w:r>
        <w:rPr>
          <w:sz w:val="24"/>
        </w:rPr>
        <w:t>was</w:t>
      </w:r>
      <w:r>
        <w:rPr>
          <w:sz w:val="24"/>
        </w:rPr>
        <w:t>added</w:t>
      </w:r>
      <w:r>
        <w:rPr>
          <w:sz w:val="24"/>
        </w:rPr>
        <w:t>into</w:t>
      </w:r>
      <w:r>
        <w:rPr>
          <w:sz w:val="24"/>
        </w:rPr>
        <w:t>5ml</w:t>
      </w:r>
      <w:r>
        <w:rPr>
          <w:sz w:val="24"/>
        </w:rPr>
        <w:t>stopped</w:t>
      </w:r>
      <w:r>
        <w:rPr>
          <w:sz w:val="24"/>
        </w:rPr>
        <w:t>flask.</w:t>
      </w:r>
      <w:r>
        <w:rPr>
          <w:sz w:val="24"/>
        </w:rPr>
        <w:tab/>
      </w:r>
      <w:r>
        <w:rPr>
          <w:sz w:val="24"/>
        </w:rPr>
        <w:t>3ml</w:t>
      </w:r>
      <w:r>
        <w:rPr>
          <w:sz w:val="24"/>
        </w:rPr>
        <w:t>of</w:t>
      </w:r>
      <w:r>
        <w:rPr>
          <w:sz w:val="24"/>
        </w:rPr>
        <w:t>15%</w:t>
      </w:r>
      <w:r>
        <w:rPr>
          <w:sz w:val="24"/>
        </w:rPr>
        <w:t>NaOH</w:t>
      </w:r>
      <w:r>
        <w:rPr>
          <w:sz w:val="24"/>
        </w:rPr>
        <w:t>was</w:t>
      </w:r>
      <w:r>
        <w:rPr>
          <w:sz w:val="24"/>
        </w:rPr>
        <w:t xml:space="preserve">also </w:t>
      </w:r>
      <w:r>
        <w:rPr>
          <w:spacing w:val="-2"/>
          <w:sz w:val="24"/>
        </w:rPr>
        <w:t>added.</w:t>
      </w:r>
    </w:p>
    <w:p>
      <w:pPr>
        <w:pStyle w:val="style179"/>
        <w:numPr>
          <w:ilvl w:val="3"/>
          <w:numId w:val="4"/>
        </w:numPr>
        <w:tabs>
          <w:tab w:val="left" w:leader="none" w:pos="1080"/>
        </w:tabs>
        <w:spacing w:before="0" w:after="0" w:lineRule="exact" w:line="272"/>
        <w:ind w:left="1080" w:right="0" w:hanging="360"/>
        <w:jc w:val="left"/>
        <w:rPr>
          <w:sz w:val="24"/>
        </w:rPr>
      </w:pPr>
      <w:r>
        <w:rPr>
          <w:sz w:val="24"/>
        </w:rPr>
        <mc:AlternateContent>
          <mc:Choice Requires="wps">
            <w:drawing>
              <wp:anchor distT="0" distB="0" distL="0" distR="0" simplePos="false" relativeHeight="2" behindDoc="false" locked="false" layoutInCell="true" allowOverlap="true">
                <wp:simplePos x="0" y="0"/>
                <wp:positionH relativeFrom="page">
                  <wp:posOffset>4540250</wp:posOffset>
                </wp:positionH>
                <wp:positionV relativeFrom="paragraph">
                  <wp:posOffset>892889</wp:posOffset>
                </wp:positionV>
                <wp:extent cx="1158875" cy="9525"/>
                <wp:effectExtent l="0" t="0" r="0" b="0"/>
                <wp:wrapNone/>
                <wp:docPr id="1026" name="Graphic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158875" cy="9525"/>
                        </a:xfrm>
                        <a:custGeom>
                          <a:avLst/>
                          <a:gdLst/>
                          <a:ahLst/>
                          <a:rect l="l" t="t" r="r" b="b"/>
                          <a:pathLst>
                            <a:path w="1158875" h="9525" stroke="1">
                              <a:moveTo>
                                <a:pt x="1158544" y="0"/>
                              </a:moveTo>
                              <a:lnTo>
                                <a:pt x="0" y="0"/>
                              </a:lnTo>
                              <a:lnTo>
                                <a:pt x="0" y="9144"/>
                              </a:lnTo>
                              <a:lnTo>
                                <a:pt x="1158544" y="9144"/>
                              </a:lnTo>
                              <a:lnTo>
                                <a:pt x="1158544" y="0"/>
                              </a:lnTo>
                              <a:close/>
                            </a:path>
                          </a:pathLst>
                        </a:custGeom>
                        <a:solidFill>
                          <a:srgbClr val="000000"/>
                        </a:solidFill>
                      </wps:spPr>
                      <wps:bodyPr>
                        <a:prstTxWarp prst="textNoShape"/>
                      </wps:bodyPr>
                    </wps:wsp>
                  </a:graphicData>
                </a:graphic>
              </wp:anchor>
            </w:drawing>
          </mc:Choice>
          <mc:Fallback>
            <w:pict>
              <v:shape id="1026" coordsize="1158875,9525" path="m1158544,0l0,0l0,9144l1158544,9144l1158544,0xe" fillcolor="black" stroked="f" style="position:absolute;margin-left:357.5pt;margin-top:70.31pt;width:91.25pt;height:0.75pt;z-index:2;mso-position-horizontal-relative:page;mso-position-vertical-relative:text;mso-width-relative:page;mso-height-relative:page;mso-wrap-distance-left:0.0pt;mso-wrap-distance-right:0.0pt;visibility:visible;">
                <v:fill/>
                <v:path textboxrect="0,0,1158875,9525" o:connectlocs=""/>
              </v:shape>
            </w:pict>
          </mc:Fallback>
        </mc:AlternateContent>
      </w:r>
      <w:r>
        <w:rPr>
          <w:sz w:val="24"/>
        </w:rPr>
        <w:t>The</w:t>
      </w:r>
      <w:r>
        <w:rPr>
          <w:sz w:val="24"/>
        </w:rPr>
        <w:t>absorbance</w:t>
      </w:r>
      <w:r>
        <w:rPr>
          <w:sz w:val="24"/>
        </w:rPr>
        <w:t>was</w:t>
      </w:r>
      <w:r>
        <w:rPr>
          <w:sz w:val="24"/>
        </w:rPr>
        <w:t>read</w:t>
      </w:r>
      <w:r>
        <w:rPr>
          <w:sz w:val="24"/>
        </w:rPr>
        <w:t>at</w:t>
      </w:r>
      <w:r>
        <w:rPr>
          <w:sz w:val="24"/>
        </w:rPr>
        <w:t>435nm</w:t>
      </w:r>
      <w:r>
        <w:rPr>
          <w:spacing w:val="-2"/>
          <w:sz w:val="24"/>
        </w:rPr>
        <w:t>wavelength.</w:t>
      </w:r>
    </w:p>
    <w:p>
      <w:pPr>
        <w:pStyle w:val="style66"/>
        <w:rPr>
          <w:sz w:val="20"/>
        </w:rPr>
      </w:pPr>
    </w:p>
    <w:p>
      <w:pPr>
        <w:pStyle w:val="style66"/>
        <w:rPr>
          <w:sz w:val="20"/>
        </w:rPr>
      </w:pPr>
    </w:p>
    <w:p>
      <w:pPr>
        <w:pStyle w:val="style66"/>
        <w:spacing w:before="52"/>
        <w:rPr>
          <w:sz w:val="20"/>
        </w:rPr>
      </w:pPr>
    </w:p>
    <w:p>
      <w:pPr>
        <w:pStyle w:val="style66"/>
        <w:spacing w:after="0"/>
        <w:rPr>
          <w:sz w:val="20"/>
        </w:rPr>
        <w:sectPr>
          <w:pgSz w:w="12240" w:h="15840" w:orient="portrait"/>
          <w:pgMar w:top="1360" w:right="1080" w:bottom="1240" w:left="1080" w:header="0" w:footer="1051" w:gutter="0"/>
        </w:sectPr>
      </w:pPr>
    </w:p>
    <w:p>
      <w:pPr>
        <w:pStyle w:val="style66"/>
        <w:spacing w:before="241"/>
        <w:ind w:left="2190"/>
        <w:rPr>
          <w:rFonts w:ascii="Cambria Math"/>
        </w:rPr>
      </w:pPr>
      <w:r>
        <w:rPr>
          <w:rFonts w:ascii="Cambria Math"/>
        </w:rPr>
        <mc:AlternateContent>
          <mc:Choice Requires="wps">
            <w:drawing>
              <wp:anchor distT="0" distB="0" distL="0" distR="0" simplePos="false" relativeHeight="3" behindDoc="true" locked="false" layoutInCell="true" allowOverlap="true">
                <wp:simplePos x="0" y="0"/>
                <wp:positionH relativeFrom="page">
                  <wp:posOffset>2930398</wp:posOffset>
                </wp:positionH>
                <wp:positionV relativeFrom="paragraph">
                  <wp:posOffset>249245</wp:posOffset>
                </wp:positionV>
                <wp:extent cx="1433195" cy="9525"/>
                <wp:effectExtent l="0" t="0" r="0" b="0"/>
                <wp:wrapNone/>
                <wp:docPr id="1027" name="Graphic 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433195" cy="9525"/>
                        </a:xfrm>
                        <a:custGeom>
                          <a:avLst/>
                          <a:gdLst/>
                          <a:ahLst/>
                          <a:rect l="l" t="t" r="r" b="b"/>
                          <a:pathLst>
                            <a:path w="1433195" h="9525" stroke="1">
                              <a:moveTo>
                                <a:pt x="1432814" y="0"/>
                              </a:moveTo>
                              <a:lnTo>
                                <a:pt x="0" y="0"/>
                              </a:lnTo>
                              <a:lnTo>
                                <a:pt x="0" y="9144"/>
                              </a:lnTo>
                              <a:lnTo>
                                <a:pt x="1432814" y="9144"/>
                              </a:lnTo>
                              <a:lnTo>
                                <a:pt x="1432814" y="0"/>
                              </a:lnTo>
                              <a:close/>
                            </a:path>
                          </a:pathLst>
                        </a:custGeom>
                        <a:solidFill>
                          <a:srgbClr val="000000"/>
                        </a:solidFill>
                      </wps:spPr>
                      <wps:bodyPr>
                        <a:prstTxWarp prst="textNoShape"/>
                      </wps:bodyPr>
                    </wps:wsp>
                  </a:graphicData>
                </a:graphic>
              </wp:anchor>
            </w:drawing>
          </mc:Choice>
          <mc:Fallback>
            <w:pict>
              <v:shape id="1027" coordsize="1433195,9525" path="m1432814,0l0,0l0,9144l1432814,9144l1432814,0xe" fillcolor="black" stroked="f" style="position:absolute;margin-left:230.74pt;margin-top:19.63pt;width:112.85pt;height:0.75pt;z-index:-2147483644;mso-position-horizontal-relative:page;mso-position-vertical-relative:text;mso-width-relative:page;mso-height-relative:page;mso-wrap-distance-left:0.0pt;mso-wrap-distance-right:0.0pt;visibility:visible;">
                <v:fill/>
                <v:path textboxrect="0,0,1433195,9525" o:connectlocs=""/>
              </v:shape>
            </w:pict>
          </mc:Fallback>
        </mc:AlternateContent>
      </w:r>
      <w:r>
        <w:rPr>
          <w:rFonts w:ascii="Cambria Math"/>
        </w:rPr>
        <w:t>Thiamine</w:t>
      </w:r>
      <w:r>
        <w:rPr>
          <w:rFonts w:ascii="Cambria Math"/>
          <w:spacing w:val="-10"/>
        </w:rPr>
        <w:t>=</w:t>
      </w:r>
    </w:p>
    <w:p>
      <w:pPr>
        <w:pStyle w:val="style66"/>
        <w:tabs>
          <w:tab w:val="left" w:leader="none" w:pos="2335"/>
        </w:tabs>
        <w:spacing w:before="111" w:lineRule="auto" w:line="184"/>
        <w:ind w:left="174" w:hanging="149"/>
        <w:rPr>
          <w:rFonts w:ascii="Cambria Math" w:hAnsi="Cambria Math"/>
          <w:position w:val="16"/>
        </w:rPr>
      </w:pPr>
      <w:r>
        <w:br w:type="column"/>
      </w:r>
      <w:r>
        <w:rPr>
          <w:rFonts w:ascii="Cambria Math" w:hAnsi="Cambria Math"/>
        </w:rPr>
        <w:t>Absorbance of sample Aabsorbance of std</w:t>
      </w:r>
      <w:r>
        <w:rPr>
          <w:rFonts w:ascii="Cambria Math" w:hAnsi="Cambria Math"/>
        </w:rPr>
        <w:tab/>
      </w:r>
      <w:r>
        <w:rPr>
          <w:rFonts w:ascii="Cambria Math" w:hAnsi="Cambria Math"/>
          <w:spacing w:val="-10"/>
          <w:position w:val="16"/>
        </w:rPr>
        <w:t>×</w:t>
      </w:r>
    </w:p>
    <w:p>
      <w:pPr>
        <w:pStyle w:val="style66"/>
        <w:spacing w:before="59" w:lineRule="auto" w:line="290"/>
        <w:ind w:left="345" w:right="2180" w:hanging="332"/>
        <w:rPr>
          <w:rFonts w:ascii="Cambria Math"/>
        </w:rPr>
      </w:pPr>
      <w:r>
        <w:br w:type="column"/>
      </w:r>
      <w:r>
        <w:rPr>
          <w:rFonts w:ascii="Cambria Math"/>
        </w:rPr>
        <w:t>Concentration</w:t>
      </w:r>
      <w:r>
        <w:rPr>
          <w:rFonts w:ascii="Cambria Math"/>
        </w:rPr>
        <w:t>std Wight used</w:t>
      </w:r>
    </w:p>
    <w:p>
      <w:pPr>
        <w:pStyle w:val="style66"/>
        <w:spacing w:after="0" w:lineRule="auto" w:line="290"/>
        <w:rPr>
          <w:rFonts w:ascii="Cambria Math"/>
        </w:rPr>
        <w:sectPr>
          <w:type w:val="continuous"/>
          <w:pgSz w:w="12240" w:h="15840" w:orient="portrait"/>
          <w:pgMar w:top="1360" w:right="1080" w:bottom="280" w:left="1080" w:header="0" w:footer="1051" w:gutter="0"/>
          <w:cols w:equalWidth="0" w:num="3">
            <w:col w:w="3469" w:space="40"/>
            <w:col w:w="2507" w:space="39"/>
            <w:col w:w="4025"/>
          </w:cols>
        </w:sectPr>
      </w:pPr>
    </w:p>
    <w:bookmarkStart w:id="55" w:name="3.3.15 Determination of vitamin E"/>
    <w:bookmarkEnd w:id="55"/>
    <w:p>
      <w:pPr>
        <w:pStyle w:val="style4102"/>
        <w:numPr>
          <w:ilvl w:val="2"/>
          <w:numId w:val="4"/>
        </w:numPr>
        <w:tabs>
          <w:tab w:val="left" w:leader="none" w:pos="1021"/>
        </w:tabs>
        <w:spacing w:before="174" w:after="0" w:lineRule="auto" w:line="240"/>
        <w:ind w:left="1021" w:right="0" w:hanging="661"/>
        <w:jc w:val="left"/>
        <w:rPr/>
      </w:pPr>
      <w:r>
        <w:t>Determination</w:t>
      </w:r>
      <w:r>
        <w:t>of</w:t>
      </w:r>
      <w:r>
        <w:t>vitamin</w:t>
      </w:r>
      <w:r>
        <w:rPr>
          <w:spacing w:val="-10"/>
        </w:rPr>
        <w:t>E</w:t>
      </w:r>
    </w:p>
    <w:p>
      <w:pPr>
        <w:pStyle w:val="style66"/>
        <w:spacing w:before="235"/>
        <w:rPr>
          <w:b/>
        </w:rPr>
      </w:pPr>
    </w:p>
    <w:p>
      <w:pPr>
        <w:pStyle w:val="style66"/>
        <w:spacing w:lineRule="auto" w:line="480"/>
        <w:ind w:left="360" w:right="360"/>
        <w:jc w:val="both"/>
        <w:rPr/>
      </w:pPr>
      <w:r>
        <w:t>This</w:t>
      </w:r>
      <w:r>
        <w:t>was</w:t>
      </w:r>
      <w:r>
        <w:t>determined</w:t>
      </w:r>
      <w:r>
        <w:t>as</w:t>
      </w:r>
      <w:r>
        <w:t>described</w:t>
      </w:r>
      <w:r>
        <w:t>by</w:t>
      </w:r>
      <w:r>
        <w:t>Omotoso (2006). One</w:t>
      </w:r>
      <w:r>
        <w:t>gram</w:t>
      </w:r>
      <w:r>
        <w:t>of</w:t>
      </w:r>
      <w:r>
        <w:t>the</w:t>
      </w:r>
      <w:r>
        <w:t>sample</w:t>
      </w:r>
      <w:r>
        <w:t>was</w:t>
      </w:r>
      <w:r>
        <w:t xml:space="preserve">weighed into </w:t>
      </w:r>
      <w:r>
        <w:rPr>
          <w:position w:val="2"/>
        </w:rPr>
        <w:t>a 100 ml and 50 ml of 0.1N H</w:t>
      </w:r>
      <w:r>
        <w:rPr>
          <w:sz w:val="16"/>
        </w:rPr>
        <w:t>2</w:t>
      </w:r>
      <w:r>
        <w:rPr>
          <w:position w:val="2"/>
        </w:rPr>
        <w:t>SO</w:t>
      </w:r>
      <w:r>
        <w:rPr>
          <w:sz w:val="16"/>
        </w:rPr>
        <w:t>4</w:t>
      </w:r>
      <w:r>
        <w:rPr>
          <w:position w:val="2"/>
        </w:rPr>
        <w:t xml:space="preserve">added. This was boiled in a water bath and then filtered. </w:t>
      </w:r>
      <w:r>
        <w:t>Thereafter, 5 ml of the filtrate was mixed with 5 ml of ethanol before the mixture was distilled and the distillate collected. The standard curve and the blank were prepared and the absorbance taken at 470 nm wavelength in a UV-Visible spectrophotometer. The concentration of the test sample was calculated from the curve.</w:t>
      </w:r>
    </w:p>
    <w:p>
      <w:pPr>
        <w:pStyle w:val="style66"/>
        <w:spacing w:after="0" w:lineRule="auto" w:line="480"/>
        <w:jc w:val="both"/>
        <w:rPr/>
        <w:sectPr>
          <w:pgSz w:w="12240" w:h="15840" w:orient="portrait"/>
          <w:pgMar w:top="1820" w:right="1080" w:bottom="1240" w:left="1080" w:header="0" w:footer="1051" w:gutter="0"/>
        </w:sectPr>
      </w:pPr>
    </w:p>
    <w:bookmarkStart w:id="56" w:name="CHAPTER FOUR"/>
    <w:bookmarkEnd w:id="56"/>
    <w:p>
      <w:pPr>
        <w:pStyle w:val="style4101"/>
        <w:spacing w:lineRule="auto" w:line="688"/>
        <w:ind w:left="3569" w:right="3572"/>
        <w:rPr/>
      </w:pPr>
      <w:r>
        <w:t>CHAPTER</w:t>
      </w:r>
      <w:r>
        <w:t xml:space="preserve">FOUR </w:t>
      </w:r>
      <w:bookmarkStart w:id="57" w:name="RESULTS"/>
      <w:bookmarkEnd w:id="57"/>
      <w:r>
        <w:rPr>
          <w:spacing w:val="-2"/>
        </w:rPr>
        <w:t>R</w:t>
      </w:r>
      <w:r>
        <w:rPr>
          <w:spacing w:val="-2"/>
        </w:rPr>
        <w:t>ESULTS</w:t>
      </w:r>
    </w:p>
    <w:p>
      <w:pPr>
        <w:pStyle w:val="style66"/>
        <w:spacing w:lineRule="exact" w:line="272"/>
        <w:ind w:left="360"/>
        <w:rPr/>
      </w:pPr>
      <w:r>
        <w:t>Table</w:t>
      </w:r>
      <w:r>
        <w:t>3:</w:t>
      </w:r>
      <w:r>
        <w:t>Vitamin</w:t>
      </w:r>
      <w:r>
        <w:t>analysis</w:t>
      </w:r>
      <w:r>
        <w:rPr>
          <w:spacing w:val="-2"/>
        </w:rPr>
        <w:t>results</w:t>
      </w:r>
    </w:p>
    <w:p>
      <w:pPr>
        <w:pStyle w:val="style66"/>
        <w:rPr>
          <w:sz w:val="18"/>
        </w:rPr>
      </w:pPr>
    </w:p>
    <w:tbl>
      <w:tblPr>
        <w:tblW w:w="0" w:type="auto"/>
        <w:jc w:val="left"/>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firstRow="1" w:lastRow="1" w:firstColumn="1" w:lastColumn="1" w:noHBand="0" w:noVBand="0"/>
      </w:tblPr>
      <w:tblGrid>
        <w:gridCol w:w="756"/>
        <w:gridCol w:w="1855"/>
        <w:gridCol w:w="1853"/>
        <w:gridCol w:w="1756"/>
      </w:tblGrid>
      <w:tr>
        <w:trPr>
          <w:trHeight w:val="710" w:hRule="atLeast"/>
          <w:jc w:val="left"/>
        </w:trPr>
        <w:tc>
          <w:tcPr>
            <w:tcW w:w="756" w:type="dxa"/>
            <w:tcBorders>
              <w:top w:val="single" w:sz="4" w:space="0" w:color="000000"/>
              <w:bottom w:val="single" w:sz="4" w:space="0" w:color="000000"/>
            </w:tcBorders>
          </w:tcPr>
          <w:p>
            <w:pPr>
              <w:pStyle w:val="style4103"/>
              <w:spacing w:before="1"/>
              <w:ind w:left="117"/>
              <w:rPr>
                <w:b/>
                <w:sz w:val="24"/>
              </w:rPr>
            </w:pPr>
            <w:r>
              <w:rPr>
                <w:b/>
                <w:spacing w:val="-5"/>
                <w:sz w:val="24"/>
              </w:rPr>
              <w:t>S/N</w:t>
            </w:r>
          </w:p>
        </w:tc>
        <w:tc>
          <w:tcPr>
            <w:tcW w:w="1855" w:type="dxa"/>
            <w:tcBorders>
              <w:top w:val="single" w:sz="4" w:space="0" w:color="000000"/>
              <w:bottom w:val="single" w:sz="4" w:space="0" w:color="000000"/>
            </w:tcBorders>
          </w:tcPr>
          <w:p>
            <w:pPr>
              <w:pStyle w:val="style4103"/>
              <w:spacing w:before="1"/>
              <w:ind w:left="264"/>
              <w:rPr>
                <w:b/>
                <w:sz w:val="24"/>
              </w:rPr>
            </w:pPr>
            <w:r>
              <w:rPr>
                <w:b/>
                <w:sz w:val="24"/>
              </w:rPr>
              <w:t>Vit</w:t>
            </w:r>
            <w:r>
              <w:rPr>
                <w:b/>
                <w:sz w:val="24"/>
              </w:rPr>
              <w:t>C</w:t>
            </w:r>
            <w:r>
              <w:rPr>
                <w:b/>
                <w:spacing w:val="-2"/>
                <w:sz w:val="24"/>
              </w:rPr>
              <w:t>mg/100g</w:t>
            </w:r>
          </w:p>
        </w:tc>
        <w:tc>
          <w:tcPr>
            <w:tcW w:w="1853" w:type="dxa"/>
            <w:tcBorders>
              <w:top w:val="single" w:sz="4" w:space="0" w:color="000000"/>
              <w:bottom w:val="single" w:sz="4" w:space="0" w:color="000000"/>
            </w:tcBorders>
          </w:tcPr>
          <w:p>
            <w:pPr>
              <w:pStyle w:val="style4103"/>
              <w:spacing w:before="1"/>
              <w:ind w:left="118"/>
              <w:rPr>
                <w:b/>
                <w:sz w:val="24"/>
              </w:rPr>
            </w:pPr>
            <w:r>
              <w:rPr>
                <w:b/>
                <w:sz w:val="24"/>
              </w:rPr>
              <w:t>Vit</w:t>
            </w:r>
            <w:r>
              <w:rPr>
                <w:b/>
                <w:sz w:val="24"/>
              </w:rPr>
              <w:t>B1</w:t>
            </w:r>
            <w:r>
              <w:rPr>
                <w:b/>
                <w:spacing w:val="-2"/>
                <w:sz w:val="24"/>
              </w:rPr>
              <w:t>mg/100g</w:t>
            </w:r>
          </w:p>
        </w:tc>
        <w:tc>
          <w:tcPr>
            <w:tcW w:w="1756" w:type="dxa"/>
            <w:tcBorders>
              <w:top w:val="single" w:sz="4" w:space="0" w:color="000000"/>
              <w:bottom w:val="single" w:sz="4" w:space="0" w:color="000000"/>
            </w:tcBorders>
          </w:tcPr>
          <w:p>
            <w:pPr>
              <w:pStyle w:val="style4103"/>
              <w:spacing w:before="1"/>
              <w:ind w:left="157"/>
              <w:rPr>
                <w:b/>
                <w:sz w:val="24"/>
              </w:rPr>
            </w:pPr>
            <w:r>
              <w:rPr>
                <w:b/>
                <w:sz w:val="24"/>
              </w:rPr>
              <w:t>Vit</w:t>
            </w:r>
            <w:r>
              <w:rPr>
                <w:b/>
                <w:sz w:val="24"/>
              </w:rPr>
              <w:t>E</w:t>
            </w:r>
            <w:r>
              <w:rPr>
                <w:b/>
                <w:spacing w:val="-2"/>
                <w:sz w:val="24"/>
              </w:rPr>
              <w:t>mg/100g</w:t>
            </w:r>
          </w:p>
        </w:tc>
      </w:tr>
      <w:tr>
        <w:tblPrEx/>
        <w:trPr>
          <w:trHeight w:val="497" w:hRule="atLeast"/>
          <w:jc w:val="left"/>
        </w:trPr>
        <w:tc>
          <w:tcPr>
            <w:tcW w:w="756" w:type="dxa"/>
            <w:tcBorders>
              <w:top w:val="single" w:sz="4" w:space="0" w:color="000000"/>
            </w:tcBorders>
          </w:tcPr>
          <w:p>
            <w:pPr>
              <w:pStyle w:val="style4103"/>
              <w:spacing w:lineRule="exact" w:line="273"/>
              <w:ind w:left="117"/>
              <w:rPr>
                <w:sz w:val="24"/>
              </w:rPr>
            </w:pPr>
            <w:r>
              <w:rPr>
                <w:spacing w:val="-5"/>
                <w:sz w:val="24"/>
              </w:rPr>
              <w:t>K1</w:t>
            </w:r>
          </w:p>
        </w:tc>
        <w:tc>
          <w:tcPr>
            <w:tcW w:w="1855" w:type="dxa"/>
            <w:tcBorders>
              <w:top w:val="single" w:sz="4" w:space="0" w:color="000000"/>
            </w:tcBorders>
          </w:tcPr>
          <w:p>
            <w:pPr>
              <w:pStyle w:val="style4103"/>
              <w:spacing w:lineRule="exact" w:line="273"/>
              <w:ind w:left="264"/>
              <w:rPr>
                <w:sz w:val="24"/>
              </w:rPr>
            </w:pPr>
            <w:r>
              <w:rPr>
                <w:spacing w:val="-4"/>
                <w:sz w:val="24"/>
              </w:rPr>
              <w:t>3.75</w:t>
            </w:r>
          </w:p>
        </w:tc>
        <w:tc>
          <w:tcPr>
            <w:tcW w:w="1853" w:type="dxa"/>
            <w:tcBorders>
              <w:top w:val="single" w:sz="4" w:space="0" w:color="000000"/>
            </w:tcBorders>
          </w:tcPr>
          <w:p>
            <w:pPr>
              <w:pStyle w:val="style4103"/>
              <w:spacing w:lineRule="exact" w:line="273"/>
              <w:ind w:left="118"/>
              <w:rPr>
                <w:sz w:val="24"/>
              </w:rPr>
            </w:pPr>
            <w:r>
              <w:rPr>
                <w:spacing w:val="-4"/>
                <w:sz w:val="24"/>
              </w:rPr>
              <w:t>0.125</w:t>
            </w:r>
          </w:p>
        </w:tc>
        <w:tc>
          <w:tcPr>
            <w:tcW w:w="1756" w:type="dxa"/>
            <w:tcBorders>
              <w:top w:val="single" w:sz="4" w:space="0" w:color="000000"/>
            </w:tcBorders>
          </w:tcPr>
          <w:p>
            <w:pPr>
              <w:pStyle w:val="style4103"/>
              <w:spacing w:lineRule="exact" w:line="273"/>
              <w:ind w:left="157"/>
              <w:rPr>
                <w:sz w:val="24"/>
              </w:rPr>
            </w:pPr>
            <w:r>
              <w:rPr>
                <w:spacing w:val="-4"/>
                <w:sz w:val="24"/>
              </w:rPr>
              <w:t>0.15</w:t>
            </w:r>
          </w:p>
        </w:tc>
      </w:tr>
      <w:tr>
        <w:tblPrEx/>
        <w:trPr>
          <w:trHeight w:val="713" w:hRule="atLeast"/>
          <w:jc w:val="left"/>
        </w:trPr>
        <w:tc>
          <w:tcPr>
            <w:tcW w:w="756" w:type="dxa"/>
            <w:tcBorders/>
          </w:tcPr>
          <w:p>
            <w:pPr>
              <w:pStyle w:val="style4103"/>
              <w:spacing w:before="214"/>
              <w:ind w:left="117"/>
              <w:rPr>
                <w:sz w:val="24"/>
              </w:rPr>
            </w:pPr>
            <w:r>
              <w:rPr>
                <w:spacing w:val="-5"/>
                <w:sz w:val="24"/>
              </w:rPr>
              <w:t>K2</w:t>
            </w:r>
          </w:p>
        </w:tc>
        <w:tc>
          <w:tcPr>
            <w:tcW w:w="1855" w:type="dxa"/>
            <w:tcBorders/>
          </w:tcPr>
          <w:p>
            <w:pPr>
              <w:pStyle w:val="style4103"/>
              <w:spacing w:before="214"/>
              <w:ind w:left="264"/>
              <w:rPr>
                <w:sz w:val="24"/>
              </w:rPr>
            </w:pPr>
            <w:r>
              <w:rPr>
                <w:spacing w:val="-4"/>
                <w:sz w:val="24"/>
              </w:rPr>
              <w:t>3.75</w:t>
            </w:r>
          </w:p>
        </w:tc>
        <w:tc>
          <w:tcPr>
            <w:tcW w:w="1853" w:type="dxa"/>
            <w:tcBorders/>
          </w:tcPr>
          <w:p>
            <w:pPr>
              <w:pStyle w:val="style4103"/>
              <w:spacing w:before="214"/>
              <w:ind w:left="118"/>
              <w:rPr>
                <w:sz w:val="24"/>
              </w:rPr>
            </w:pPr>
            <w:r>
              <w:rPr>
                <w:spacing w:val="-4"/>
                <w:sz w:val="24"/>
              </w:rPr>
              <w:t>0.125</w:t>
            </w:r>
          </w:p>
        </w:tc>
        <w:tc>
          <w:tcPr>
            <w:tcW w:w="1756" w:type="dxa"/>
            <w:tcBorders/>
          </w:tcPr>
          <w:p>
            <w:pPr>
              <w:pStyle w:val="style4103"/>
              <w:spacing w:before="214"/>
              <w:ind w:left="157"/>
              <w:rPr>
                <w:sz w:val="24"/>
              </w:rPr>
            </w:pPr>
            <w:r>
              <w:rPr>
                <w:spacing w:val="-4"/>
                <w:sz w:val="24"/>
              </w:rPr>
              <w:t>0.076</w:t>
            </w:r>
          </w:p>
        </w:tc>
      </w:tr>
      <w:tr>
        <w:tblPrEx/>
        <w:trPr>
          <w:trHeight w:val="925" w:hRule="atLeast"/>
          <w:jc w:val="left"/>
        </w:trPr>
        <w:tc>
          <w:tcPr>
            <w:tcW w:w="756" w:type="dxa"/>
            <w:tcBorders>
              <w:bottom w:val="single" w:sz="4" w:space="0" w:color="000000"/>
            </w:tcBorders>
          </w:tcPr>
          <w:p>
            <w:pPr>
              <w:pStyle w:val="style4103"/>
              <w:spacing w:before="212"/>
              <w:ind w:left="117"/>
              <w:rPr>
                <w:sz w:val="24"/>
              </w:rPr>
            </w:pPr>
            <w:r>
              <w:rPr>
                <w:spacing w:val="-5"/>
                <w:sz w:val="24"/>
              </w:rPr>
              <w:t>K3</w:t>
            </w:r>
          </w:p>
        </w:tc>
        <w:tc>
          <w:tcPr>
            <w:tcW w:w="1855" w:type="dxa"/>
            <w:tcBorders>
              <w:bottom w:val="single" w:sz="4" w:space="0" w:color="000000"/>
            </w:tcBorders>
          </w:tcPr>
          <w:p>
            <w:pPr>
              <w:pStyle w:val="style4103"/>
              <w:spacing w:before="212"/>
              <w:ind w:left="264"/>
              <w:rPr>
                <w:sz w:val="24"/>
              </w:rPr>
            </w:pPr>
            <w:r>
              <w:rPr>
                <w:spacing w:val="-4"/>
                <w:sz w:val="24"/>
              </w:rPr>
              <w:t>4.82</w:t>
            </w:r>
          </w:p>
        </w:tc>
        <w:tc>
          <w:tcPr>
            <w:tcW w:w="1853" w:type="dxa"/>
            <w:tcBorders>
              <w:bottom w:val="single" w:sz="4" w:space="0" w:color="000000"/>
            </w:tcBorders>
          </w:tcPr>
          <w:p>
            <w:pPr>
              <w:pStyle w:val="style4103"/>
              <w:spacing w:before="212"/>
              <w:ind w:left="118"/>
              <w:rPr>
                <w:sz w:val="24"/>
              </w:rPr>
            </w:pPr>
            <w:r>
              <w:rPr>
                <w:spacing w:val="-4"/>
                <w:sz w:val="24"/>
              </w:rPr>
              <w:t>0.161</w:t>
            </w:r>
          </w:p>
        </w:tc>
        <w:tc>
          <w:tcPr>
            <w:tcW w:w="1756" w:type="dxa"/>
            <w:tcBorders>
              <w:bottom w:val="single" w:sz="4" w:space="0" w:color="000000"/>
            </w:tcBorders>
          </w:tcPr>
          <w:p>
            <w:pPr>
              <w:pStyle w:val="style4103"/>
              <w:spacing w:before="212"/>
              <w:ind w:left="157"/>
              <w:rPr>
                <w:sz w:val="24"/>
              </w:rPr>
            </w:pPr>
            <w:r>
              <w:rPr>
                <w:spacing w:val="-4"/>
                <w:sz w:val="24"/>
              </w:rPr>
              <w:t>0.076</w:t>
            </w:r>
          </w:p>
        </w:tc>
      </w:tr>
    </w:tbl>
    <w:p>
      <w:pPr>
        <w:pStyle w:val="style66"/>
        <w:spacing w:before="201"/>
        <w:rPr/>
      </w:pPr>
    </w:p>
    <w:p>
      <w:pPr>
        <w:pStyle w:val="style66"/>
        <w:spacing w:before="1"/>
        <w:ind w:left="360"/>
        <w:rPr/>
      </w:pPr>
      <w:r>
        <w:t>Note:</w:t>
      </w:r>
      <w:r>
        <w:t>K3 is</w:t>
      </w:r>
      <w:r>
        <w:t>the</w:t>
      </w:r>
      <w:r>
        <w:rPr>
          <w:spacing w:val="-2"/>
        </w:rPr>
        <w:t>control</w:t>
      </w:r>
    </w:p>
    <w:p>
      <w:pPr>
        <w:pStyle w:val="style66"/>
        <w:spacing w:after="0"/>
        <w:rPr/>
        <w:sectPr>
          <w:pgSz w:w="12240" w:h="15840" w:orient="portrait"/>
          <w:pgMar w:top="1380" w:right="1080" w:bottom="1240" w:left="1080" w:header="0" w:footer="1051" w:gutter="0"/>
        </w:sectPr>
      </w:pPr>
    </w:p>
    <w:p>
      <w:pPr>
        <w:pStyle w:val="style66"/>
        <w:rPr>
          <w:sz w:val="20"/>
        </w:rPr>
      </w:pPr>
    </w:p>
    <w:p>
      <w:pPr>
        <w:pStyle w:val="style66"/>
        <w:rPr>
          <w:sz w:val="20"/>
        </w:rPr>
      </w:pPr>
    </w:p>
    <w:p>
      <w:pPr>
        <w:pStyle w:val="style66"/>
        <w:rPr>
          <w:sz w:val="20"/>
        </w:rPr>
      </w:pPr>
    </w:p>
    <w:p>
      <w:pPr>
        <w:pStyle w:val="style66"/>
        <w:rPr>
          <w:sz w:val="20"/>
        </w:rPr>
      </w:pPr>
    </w:p>
    <w:p>
      <w:pPr>
        <w:pStyle w:val="style66"/>
        <w:rPr>
          <w:sz w:val="20"/>
        </w:rPr>
      </w:pPr>
    </w:p>
    <w:p>
      <w:pPr>
        <w:pStyle w:val="style66"/>
        <w:rPr>
          <w:sz w:val="20"/>
        </w:rPr>
      </w:pPr>
    </w:p>
    <w:p>
      <w:pPr>
        <w:pStyle w:val="style66"/>
        <w:rPr>
          <w:sz w:val="20"/>
        </w:rPr>
      </w:pPr>
    </w:p>
    <w:p>
      <w:pPr>
        <w:pStyle w:val="style66"/>
        <w:rPr>
          <w:sz w:val="20"/>
        </w:rPr>
      </w:pPr>
    </w:p>
    <w:p>
      <w:pPr>
        <w:pStyle w:val="style66"/>
        <w:rPr>
          <w:sz w:val="20"/>
        </w:rPr>
      </w:pPr>
    </w:p>
    <w:p>
      <w:pPr>
        <w:pStyle w:val="style66"/>
        <w:rPr>
          <w:sz w:val="20"/>
        </w:rPr>
      </w:pPr>
    </w:p>
    <w:p>
      <w:pPr>
        <w:pStyle w:val="style66"/>
        <w:spacing w:before="192"/>
        <w:rPr>
          <w:sz w:val="20"/>
        </w:rPr>
      </w:pPr>
    </w:p>
    <w:p>
      <w:pPr>
        <w:pStyle w:val="style66"/>
        <w:ind w:left="352"/>
        <w:rPr>
          <w:sz w:val="20"/>
        </w:rPr>
      </w:pPr>
      <w:r>
        <w:rPr>
          <w:sz w:val="20"/>
        </w:rPr>
      </w:r>
      <w:r>
        <w:rPr>
          <w:sz w:val="20"/>
        </w:rPr>
      </w:r>
      <w:r>
        <w:rPr>
          <w:sz w:val="20"/>
        </w:rPr>
      </w:r>
      <w:r>
        <w:rPr>
          <w:sz w:val="20"/>
        </w:rPr>
        <mc:AlternateContent>
          <mc:Choice Requires="wpg">
            <w:drawing>
              <wp:inline distL="0" distT="0" distB="0" distR="0">
                <wp:extent cx="5495925" cy="3209925"/>
                <wp:effectExtent l="0" t="0" r="0" b="0"/>
                <wp:docPr id="1028" name="Group 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495925" cy="3209925"/>
                          <a:chOff x="0" y="0"/>
                          <a:chExt cx="5495925" cy="3209925"/>
                        </a:xfrm>
                      </wpg:grpSpPr>
                      <wps:wsp>
                        <wps:cNvSpPr/>
                        <wps:spPr>
                          <a:xfrm rot="0">
                            <a:off x="252387" y="144462"/>
                            <a:ext cx="5099685" cy="2088514"/>
                          </a:xfrm>
                          <a:custGeom>
                            <a:avLst/>
                            <a:gdLst/>
                            <a:ahLst/>
                            <a:rect l="l" t="t" r="r" b="b"/>
                            <a:pathLst>
                              <a:path w="5099685" h="2088514" stroke="1">
                                <a:moveTo>
                                  <a:pt x="1373911" y="2088388"/>
                                </a:moveTo>
                                <a:lnTo>
                                  <a:pt x="5099075" y="2088388"/>
                                </a:lnTo>
                              </a:path>
                              <a:path w="5099685" h="2088514" stroke="1">
                                <a:moveTo>
                                  <a:pt x="999007" y="2088388"/>
                                </a:moveTo>
                                <a:lnTo>
                                  <a:pt x="1078255" y="2088388"/>
                                </a:lnTo>
                              </a:path>
                              <a:path w="5099685" h="2088514" stroke="1">
                                <a:moveTo>
                                  <a:pt x="621055" y="2088388"/>
                                </a:moveTo>
                                <a:lnTo>
                                  <a:pt x="700303" y="2088388"/>
                                </a:lnTo>
                              </a:path>
                              <a:path w="5099685" h="2088514" stroke="1">
                                <a:moveTo>
                                  <a:pt x="0" y="2088388"/>
                                </a:moveTo>
                                <a:lnTo>
                                  <a:pt x="325399" y="2088388"/>
                                </a:lnTo>
                              </a:path>
                              <a:path w="5099685" h="2088514" stroke="1">
                                <a:moveTo>
                                  <a:pt x="0" y="1670812"/>
                                </a:moveTo>
                                <a:lnTo>
                                  <a:pt x="325399" y="1670812"/>
                                </a:lnTo>
                              </a:path>
                              <a:path w="5099685" h="2088514" stroke="1">
                                <a:moveTo>
                                  <a:pt x="621055" y="1670812"/>
                                </a:moveTo>
                                <a:lnTo>
                                  <a:pt x="700303" y="1670812"/>
                                </a:lnTo>
                              </a:path>
                              <a:path w="5099685" h="2088514" stroke="1">
                                <a:moveTo>
                                  <a:pt x="999007" y="1670812"/>
                                </a:moveTo>
                                <a:lnTo>
                                  <a:pt x="1078255" y="1670812"/>
                                </a:lnTo>
                              </a:path>
                              <a:path w="5099685" h="2088514" stroke="1">
                                <a:moveTo>
                                  <a:pt x="1373911" y="1670812"/>
                                </a:moveTo>
                                <a:lnTo>
                                  <a:pt x="5099075" y="1670812"/>
                                </a:lnTo>
                              </a:path>
                              <a:path w="5099685" h="2088514" stroke="1">
                                <a:moveTo>
                                  <a:pt x="621055" y="1253236"/>
                                </a:moveTo>
                                <a:lnTo>
                                  <a:pt x="700303" y="1253236"/>
                                </a:lnTo>
                              </a:path>
                              <a:path w="5099685" h="2088514" stroke="1">
                                <a:moveTo>
                                  <a:pt x="0" y="1253236"/>
                                </a:moveTo>
                                <a:lnTo>
                                  <a:pt x="325399" y="1253236"/>
                                </a:lnTo>
                              </a:path>
                              <a:path w="5099685" h="2088514" stroke="1">
                                <a:moveTo>
                                  <a:pt x="1373911" y="1253236"/>
                                </a:moveTo>
                                <a:lnTo>
                                  <a:pt x="5099075" y="1253236"/>
                                </a:lnTo>
                              </a:path>
                              <a:path w="5099685" h="2088514" stroke="1">
                                <a:moveTo>
                                  <a:pt x="999007" y="1253236"/>
                                </a:moveTo>
                                <a:lnTo>
                                  <a:pt x="1078255" y="1253236"/>
                                </a:lnTo>
                              </a:path>
                              <a:path w="5099685" h="2088514" stroke="1">
                                <a:moveTo>
                                  <a:pt x="1373911" y="835660"/>
                                </a:moveTo>
                                <a:lnTo>
                                  <a:pt x="5099075" y="835660"/>
                                </a:lnTo>
                              </a:path>
                              <a:path w="5099685" h="2088514" stroke="1">
                                <a:moveTo>
                                  <a:pt x="0" y="835660"/>
                                </a:moveTo>
                                <a:lnTo>
                                  <a:pt x="1078255" y="835660"/>
                                </a:lnTo>
                              </a:path>
                              <a:path w="5099685" h="2088514" stroke="1">
                                <a:moveTo>
                                  <a:pt x="0" y="418084"/>
                                </a:moveTo>
                                <a:lnTo>
                                  <a:pt x="5099075" y="418084"/>
                                </a:lnTo>
                              </a:path>
                              <a:path w="5099685" h="2088514" stroke="1">
                                <a:moveTo>
                                  <a:pt x="0" y="0"/>
                                </a:moveTo>
                                <a:lnTo>
                                  <a:pt x="5099075" y="0"/>
                                </a:lnTo>
                              </a:path>
                            </a:pathLst>
                          </a:custGeom>
                          <a:ln cmpd="sng" cap="flat" w="9525">
                            <a:solidFill>
                              <a:srgbClr val="d9d9d9"/>
                            </a:solidFill>
                            <a:prstDash val="solid"/>
                            <a:round/>
                            <a:headEnd/>
                            <a:tailEnd/>
                          </a:ln>
                        </wps:spPr>
                        <wps:bodyPr>
                          <a:prstTxWarp prst="textNoShape"/>
                        </wps:bodyPr>
                      </wps:wsp>
                      <wps:wsp>
                        <wps:cNvSpPr/>
                        <wps:spPr>
                          <a:xfrm rot="0">
                            <a:off x="577786" y="1083754"/>
                            <a:ext cx="3694429" cy="1565275"/>
                          </a:xfrm>
                          <a:custGeom>
                            <a:avLst/>
                            <a:gdLst/>
                            <a:ahLst/>
                            <a:rect l="l" t="t" r="r" b="b"/>
                            <a:pathLst>
                              <a:path w="3694429" h="1565275" stroke="1">
                                <a:moveTo>
                                  <a:pt x="295656" y="0"/>
                                </a:moveTo>
                                <a:lnTo>
                                  <a:pt x="0" y="0"/>
                                </a:lnTo>
                                <a:lnTo>
                                  <a:pt x="0" y="1565148"/>
                                </a:lnTo>
                                <a:lnTo>
                                  <a:pt x="295656" y="1565148"/>
                                </a:lnTo>
                                <a:lnTo>
                                  <a:pt x="295656" y="0"/>
                                </a:lnTo>
                                <a:close/>
                              </a:path>
                              <a:path w="3694429" h="1565275" stroke="1">
                                <a:moveTo>
                                  <a:pt x="1996440" y="1511808"/>
                                </a:moveTo>
                                <a:lnTo>
                                  <a:pt x="1697736" y="1511808"/>
                                </a:lnTo>
                                <a:lnTo>
                                  <a:pt x="1697736" y="1565148"/>
                                </a:lnTo>
                                <a:lnTo>
                                  <a:pt x="1996440" y="1565148"/>
                                </a:lnTo>
                                <a:lnTo>
                                  <a:pt x="1996440" y="1511808"/>
                                </a:lnTo>
                                <a:close/>
                              </a:path>
                              <a:path w="3694429" h="1565275" stroke="1">
                                <a:moveTo>
                                  <a:pt x="3694176" y="1502664"/>
                                </a:moveTo>
                                <a:lnTo>
                                  <a:pt x="3398520" y="1502664"/>
                                </a:lnTo>
                                <a:lnTo>
                                  <a:pt x="3398520" y="1565148"/>
                                </a:lnTo>
                                <a:lnTo>
                                  <a:pt x="3694176" y="1565148"/>
                                </a:lnTo>
                                <a:lnTo>
                                  <a:pt x="3694176" y="1502664"/>
                                </a:lnTo>
                                <a:close/>
                              </a:path>
                            </a:pathLst>
                          </a:custGeom>
                          <a:solidFill>
                            <a:srgbClr val="155f82"/>
                          </a:solidFill>
                        </wps:spPr>
                        <wps:bodyPr>
                          <a:prstTxWarp prst="textNoShape"/>
                        </wps:bodyPr>
                      </wps:wsp>
                      <wps:wsp>
                        <wps:cNvSpPr/>
                        <wps:spPr>
                          <a:xfrm rot="0">
                            <a:off x="952690" y="1083754"/>
                            <a:ext cx="3697604" cy="1565275"/>
                          </a:xfrm>
                          <a:custGeom>
                            <a:avLst/>
                            <a:gdLst/>
                            <a:ahLst/>
                            <a:rect l="l" t="t" r="r" b="b"/>
                            <a:pathLst>
                              <a:path w="3697604" h="1565275" stroke="1">
                                <a:moveTo>
                                  <a:pt x="298704" y="0"/>
                                </a:moveTo>
                                <a:lnTo>
                                  <a:pt x="0" y="0"/>
                                </a:lnTo>
                                <a:lnTo>
                                  <a:pt x="0" y="1565148"/>
                                </a:lnTo>
                                <a:lnTo>
                                  <a:pt x="298704" y="1565148"/>
                                </a:lnTo>
                                <a:lnTo>
                                  <a:pt x="298704" y="0"/>
                                </a:lnTo>
                                <a:close/>
                              </a:path>
                              <a:path w="3697604" h="1565275" stroke="1">
                                <a:moveTo>
                                  <a:pt x="1996440" y="1511808"/>
                                </a:moveTo>
                                <a:lnTo>
                                  <a:pt x="1700784" y="1511808"/>
                                </a:lnTo>
                                <a:lnTo>
                                  <a:pt x="1700784" y="1565148"/>
                                </a:lnTo>
                                <a:lnTo>
                                  <a:pt x="1996440" y="1565148"/>
                                </a:lnTo>
                                <a:lnTo>
                                  <a:pt x="1996440" y="1511808"/>
                                </a:lnTo>
                                <a:close/>
                              </a:path>
                              <a:path w="3697604" h="1565275" stroke="1">
                                <a:moveTo>
                                  <a:pt x="3697224" y="1533144"/>
                                </a:moveTo>
                                <a:lnTo>
                                  <a:pt x="3401568" y="1533144"/>
                                </a:lnTo>
                                <a:lnTo>
                                  <a:pt x="3401568" y="1565148"/>
                                </a:lnTo>
                                <a:lnTo>
                                  <a:pt x="3697224" y="1565148"/>
                                </a:lnTo>
                                <a:lnTo>
                                  <a:pt x="3697224" y="1533144"/>
                                </a:lnTo>
                                <a:close/>
                              </a:path>
                            </a:pathLst>
                          </a:custGeom>
                          <a:solidFill>
                            <a:srgbClr val="e97031"/>
                          </a:solidFill>
                        </wps:spPr>
                        <wps:bodyPr>
                          <a:prstTxWarp prst="textNoShape"/>
                        </wps:bodyPr>
                      </wps:wsp>
                      <wps:wsp>
                        <wps:cNvSpPr/>
                        <wps:spPr>
                          <a:xfrm rot="0">
                            <a:off x="1330642" y="635710"/>
                            <a:ext cx="3697604" cy="2013585"/>
                          </a:xfrm>
                          <a:custGeom>
                            <a:avLst/>
                            <a:gdLst/>
                            <a:ahLst/>
                            <a:rect l="l" t="t" r="r" b="b"/>
                            <a:pathLst>
                              <a:path w="3697604" h="2013585" stroke="1">
                                <a:moveTo>
                                  <a:pt x="295656" y="0"/>
                                </a:moveTo>
                                <a:lnTo>
                                  <a:pt x="0" y="0"/>
                                </a:lnTo>
                                <a:lnTo>
                                  <a:pt x="0" y="2013191"/>
                                </a:lnTo>
                                <a:lnTo>
                                  <a:pt x="295656" y="2013191"/>
                                </a:lnTo>
                                <a:lnTo>
                                  <a:pt x="295656" y="0"/>
                                </a:lnTo>
                                <a:close/>
                              </a:path>
                              <a:path w="3697604" h="2013585" stroke="1">
                                <a:moveTo>
                                  <a:pt x="1996440" y="1944611"/>
                                </a:moveTo>
                                <a:lnTo>
                                  <a:pt x="1700784" y="1944611"/>
                                </a:lnTo>
                                <a:lnTo>
                                  <a:pt x="1700784" y="2013191"/>
                                </a:lnTo>
                                <a:lnTo>
                                  <a:pt x="1996440" y="2013191"/>
                                </a:lnTo>
                                <a:lnTo>
                                  <a:pt x="1996440" y="1944611"/>
                                </a:lnTo>
                                <a:close/>
                              </a:path>
                              <a:path w="3697604" h="2013585" stroke="1">
                                <a:moveTo>
                                  <a:pt x="3697224" y="1981187"/>
                                </a:moveTo>
                                <a:lnTo>
                                  <a:pt x="3398520" y="1981187"/>
                                </a:lnTo>
                                <a:lnTo>
                                  <a:pt x="3398520" y="2013191"/>
                                </a:lnTo>
                                <a:lnTo>
                                  <a:pt x="3697224" y="2013191"/>
                                </a:lnTo>
                                <a:lnTo>
                                  <a:pt x="3697224" y="1981187"/>
                                </a:lnTo>
                                <a:close/>
                              </a:path>
                            </a:pathLst>
                          </a:custGeom>
                          <a:solidFill>
                            <a:srgbClr val="186b23"/>
                          </a:solidFill>
                        </wps:spPr>
                        <wps:bodyPr>
                          <a:prstTxWarp prst="textNoShape"/>
                        </wps:bodyPr>
                      </wps:wsp>
                      <wps:wsp>
                        <wps:cNvSpPr/>
                        <wps:spPr>
                          <a:xfrm rot="0">
                            <a:off x="252387" y="2648902"/>
                            <a:ext cx="5099685" cy="1270"/>
                          </a:xfrm>
                          <a:custGeom>
                            <a:avLst/>
                            <a:gdLst/>
                            <a:ahLst/>
                            <a:rect l="l" t="t" r="r" b="b"/>
                            <a:pathLst>
                              <a:path w="5099685" h="0" stroke="1">
                                <a:moveTo>
                                  <a:pt x="0" y="0"/>
                                </a:moveTo>
                                <a:lnTo>
                                  <a:pt x="5099075" y="0"/>
                                </a:lnTo>
                              </a:path>
                            </a:pathLst>
                          </a:custGeom>
                          <a:ln cmpd="sng" cap="flat" w="9525">
                            <a:solidFill>
                              <a:srgbClr val="d9d9d9"/>
                            </a:solidFill>
                            <a:prstDash val="solid"/>
                            <a:round/>
                            <a:headEnd/>
                            <a:tailEnd/>
                          </a:ln>
                        </wps:spPr>
                        <wps:bodyPr>
                          <a:prstTxWarp prst="textNoShape"/>
                        </wps:bodyPr>
                      </wps:wsp>
                      <wps:wsp>
                        <wps:cNvSpPr/>
                        <wps:spPr>
                          <a:xfrm rot="0">
                            <a:off x="2367978" y="2997517"/>
                            <a:ext cx="58419" cy="58419"/>
                          </a:xfrm>
                          <a:custGeom>
                            <a:avLst/>
                            <a:gdLst/>
                            <a:ahLst/>
                            <a:rect l="l" t="t" r="r" b="b"/>
                            <a:pathLst>
                              <a:path w="58419" h="58419" stroke="1">
                                <a:moveTo>
                                  <a:pt x="58292" y="0"/>
                                </a:moveTo>
                                <a:lnTo>
                                  <a:pt x="0" y="0"/>
                                </a:lnTo>
                                <a:lnTo>
                                  <a:pt x="0" y="58292"/>
                                </a:lnTo>
                                <a:lnTo>
                                  <a:pt x="58292" y="58292"/>
                                </a:lnTo>
                                <a:lnTo>
                                  <a:pt x="58292" y="0"/>
                                </a:lnTo>
                                <a:close/>
                              </a:path>
                            </a:pathLst>
                          </a:custGeom>
                          <a:solidFill>
                            <a:srgbClr val="155f82"/>
                          </a:solidFill>
                        </wps:spPr>
                        <wps:bodyPr>
                          <a:prstTxWarp prst="textNoShape"/>
                        </wps:bodyPr>
                      </wps:wsp>
                      <wps:wsp>
                        <wps:cNvSpPr/>
                        <wps:spPr>
                          <a:xfrm rot="0">
                            <a:off x="2659697" y="2997517"/>
                            <a:ext cx="58419" cy="58419"/>
                          </a:xfrm>
                          <a:custGeom>
                            <a:avLst/>
                            <a:gdLst/>
                            <a:ahLst/>
                            <a:rect l="l" t="t" r="r" b="b"/>
                            <a:pathLst>
                              <a:path w="58419" h="58419" stroke="1">
                                <a:moveTo>
                                  <a:pt x="58292" y="0"/>
                                </a:moveTo>
                                <a:lnTo>
                                  <a:pt x="0" y="0"/>
                                </a:lnTo>
                                <a:lnTo>
                                  <a:pt x="0" y="58292"/>
                                </a:lnTo>
                                <a:lnTo>
                                  <a:pt x="58292" y="58292"/>
                                </a:lnTo>
                                <a:lnTo>
                                  <a:pt x="58292" y="0"/>
                                </a:lnTo>
                                <a:close/>
                              </a:path>
                            </a:pathLst>
                          </a:custGeom>
                          <a:solidFill>
                            <a:srgbClr val="e97031"/>
                          </a:solidFill>
                        </wps:spPr>
                        <wps:bodyPr>
                          <a:prstTxWarp prst="textNoShape"/>
                        </wps:bodyPr>
                      </wps:wsp>
                      <wps:wsp>
                        <wps:cNvSpPr/>
                        <wps:spPr>
                          <a:xfrm rot="0">
                            <a:off x="2951543" y="2997517"/>
                            <a:ext cx="58419" cy="58419"/>
                          </a:xfrm>
                          <a:custGeom>
                            <a:avLst/>
                            <a:gdLst/>
                            <a:ahLst/>
                            <a:rect l="l" t="t" r="r" b="b"/>
                            <a:pathLst>
                              <a:path w="58419" h="58419" stroke="1">
                                <a:moveTo>
                                  <a:pt x="58292" y="0"/>
                                </a:moveTo>
                                <a:lnTo>
                                  <a:pt x="0" y="0"/>
                                </a:lnTo>
                                <a:lnTo>
                                  <a:pt x="0" y="58292"/>
                                </a:lnTo>
                                <a:lnTo>
                                  <a:pt x="58292" y="58292"/>
                                </a:lnTo>
                                <a:lnTo>
                                  <a:pt x="58292" y="0"/>
                                </a:lnTo>
                                <a:close/>
                              </a:path>
                            </a:pathLst>
                          </a:custGeom>
                          <a:solidFill>
                            <a:srgbClr val="186b23"/>
                          </a:solidFill>
                        </wps:spPr>
                        <wps:bodyPr>
                          <a:prstTxWarp prst="textNoShape"/>
                        </wps:bodyPr>
                      </wps:wsp>
                      <wps:wsp>
                        <wps:cNvSpPr/>
                        <wps:spPr>
                          <a:xfrm rot="0">
                            <a:off x="4762" y="4762"/>
                            <a:ext cx="5486400" cy="3200400"/>
                          </a:xfrm>
                          <a:custGeom>
                            <a:avLst/>
                            <a:gdLst/>
                            <a:ahLst/>
                            <a:rect l="l" t="t" r="r" b="b"/>
                            <a:pathLst>
                              <a:path w="5486400" h="3200400" stroke="1">
                                <a:moveTo>
                                  <a:pt x="0" y="3200400"/>
                                </a:moveTo>
                                <a:lnTo>
                                  <a:pt x="5486400" y="3200400"/>
                                </a:lnTo>
                                <a:lnTo>
                                  <a:pt x="5486400" y="0"/>
                                </a:lnTo>
                                <a:lnTo>
                                  <a:pt x="0" y="0"/>
                                </a:lnTo>
                                <a:lnTo>
                                  <a:pt x="0" y="3200400"/>
                                </a:lnTo>
                                <a:close/>
                              </a:path>
                            </a:pathLst>
                          </a:custGeom>
                          <a:ln cmpd="sng" cap="flat" w="9525">
                            <a:solidFill>
                              <a:srgbClr val="d9d9d9"/>
                            </a:solidFill>
                            <a:prstDash val="solid"/>
                            <a:round/>
                            <a:headEnd/>
                            <a:tailEnd/>
                          </a:ln>
                        </wps:spPr>
                        <wps:bodyPr>
                          <a:prstTxWarp prst="textNoShape"/>
                        </wps:bodyPr>
                      </wps:wsp>
                      <wps:wsp>
                        <wps:cNvSpPr/>
                        <wps:spPr>
                          <a:xfrm rot="0">
                            <a:off x="4332033" y="2712242"/>
                            <a:ext cx="356870" cy="131445"/>
                          </a:xfrm>
                          <a:prstGeom prst="rect"/>
                        </wps:spPr>
                        <wps:txbx id="1038">
                          <w:txbxContent>
                            <w:p>
                              <w:pPr>
                                <w:pStyle w:val="style0"/>
                                <w:spacing w:before="2"/>
                                <w:ind w:left="0" w:right="0" w:firstLine="0"/>
                                <w:jc w:val="left"/>
                                <w:rPr>
                                  <w:rFonts w:ascii="Courier New"/>
                                  <w:sz w:val="18"/>
                                </w:rPr>
                              </w:pPr>
                              <w:r>
                                <w:rPr>
                                  <w:rFonts w:ascii="Courier New"/>
                                  <w:color w:val="585858"/>
                                  <w:sz w:val="18"/>
                                </w:rPr>
                                <w:t>Vit</w:t>
                              </w:r>
                              <w:r>
                                <w:rPr>
                                  <w:rFonts w:ascii="Courier New"/>
                                  <w:color w:val="585858"/>
                                  <w:spacing w:val="-10"/>
                                  <w:sz w:val="18"/>
                                </w:rPr>
                                <w:t>E</w:t>
                              </w:r>
                            </w:p>
                          </w:txbxContent>
                        </wps:txbx>
                        <wps:bodyPr lIns="0" rIns="0" tIns="0" bIns="0" wrap="square">
                          <a:prstTxWarp prst="textNoShape"/>
                          <a:noAutofit/>
                        </wps:bodyPr>
                      </wps:wsp>
                      <wps:wsp>
                        <wps:cNvSpPr/>
                        <wps:spPr>
                          <a:xfrm rot="0">
                            <a:off x="2452052" y="2712242"/>
                            <a:ext cx="736600" cy="377190"/>
                          </a:xfrm>
                          <a:prstGeom prst="rect"/>
                        </wps:spPr>
                        <wps:txbx id="1039">
                          <w:txbxContent>
                            <w:p>
                              <w:pPr>
                                <w:pStyle w:val="style0"/>
                                <w:spacing w:before="2"/>
                                <w:ind w:left="0" w:right="49" w:firstLine="0"/>
                                <w:jc w:val="center"/>
                                <w:rPr>
                                  <w:rFonts w:ascii="Courier New"/>
                                  <w:sz w:val="18"/>
                                </w:rPr>
                              </w:pPr>
                              <w:r>
                                <w:rPr>
                                  <w:rFonts w:ascii="Courier New"/>
                                  <w:color w:val="585858"/>
                                  <w:sz w:val="18"/>
                                </w:rPr>
                                <w:t>Vit</w:t>
                              </w:r>
                              <w:r>
                                <w:rPr>
                                  <w:rFonts w:ascii="Courier New"/>
                                  <w:color w:val="585858"/>
                                  <w:spacing w:val="-5"/>
                                  <w:sz w:val="18"/>
                                </w:rPr>
                                <w:t>B1</w:t>
                              </w:r>
                            </w:p>
                            <w:p>
                              <w:pPr>
                                <w:pStyle w:val="style0"/>
                                <w:spacing w:before="183"/>
                                <w:ind w:left="0" w:right="18" w:firstLine="0"/>
                                <w:jc w:val="center"/>
                                <w:rPr>
                                  <w:rFonts w:ascii="Courier New"/>
                                  <w:sz w:val="18"/>
                                </w:rPr>
                              </w:pPr>
                              <w:r>
                                <w:rPr>
                                  <w:rFonts w:ascii="Courier New"/>
                                  <w:color w:val="585858"/>
                                  <w:sz w:val="18"/>
                                </w:rPr>
                                <w:t>K1</w:t>
                              </w:r>
                              <w:r>
                                <w:rPr>
                                  <w:rFonts w:ascii="Courier New"/>
                                  <w:color w:val="585858"/>
                                  <w:sz w:val="18"/>
                                </w:rPr>
                                <w:t>K2</w:t>
                              </w:r>
                              <w:r>
                                <w:rPr>
                                  <w:rFonts w:ascii="Courier New"/>
                                  <w:color w:val="585858"/>
                                  <w:spacing w:val="-5"/>
                                  <w:sz w:val="18"/>
                                </w:rPr>
                                <w:t>K3</w:t>
                              </w:r>
                            </w:p>
                          </w:txbxContent>
                        </wps:txbx>
                        <wps:bodyPr lIns="0" rIns="0" tIns="0" bIns="0" wrap="square">
                          <a:prstTxWarp prst="textNoShape"/>
                          <a:noAutofit/>
                        </wps:bodyPr>
                      </wps:wsp>
                      <wps:wsp>
                        <wps:cNvSpPr/>
                        <wps:spPr>
                          <a:xfrm rot="0">
                            <a:off x="931354" y="2712242"/>
                            <a:ext cx="356870" cy="131445"/>
                          </a:xfrm>
                          <a:prstGeom prst="rect"/>
                        </wps:spPr>
                        <wps:txbx id="1040">
                          <w:txbxContent>
                            <w:p>
                              <w:pPr>
                                <w:pStyle w:val="style0"/>
                                <w:spacing w:before="2"/>
                                <w:ind w:left="0" w:right="0" w:firstLine="0"/>
                                <w:jc w:val="left"/>
                                <w:rPr>
                                  <w:rFonts w:ascii="Courier New"/>
                                  <w:sz w:val="18"/>
                                </w:rPr>
                              </w:pPr>
                              <w:r>
                                <w:rPr>
                                  <w:rFonts w:ascii="Courier New"/>
                                  <w:color w:val="585858"/>
                                  <w:sz w:val="18"/>
                                </w:rPr>
                                <w:t>Vit</w:t>
                              </w:r>
                              <w:r>
                                <w:rPr>
                                  <w:rFonts w:ascii="Courier New"/>
                                  <w:color w:val="585858"/>
                                  <w:spacing w:val="-10"/>
                                  <w:sz w:val="18"/>
                                </w:rPr>
                                <w:t>C</w:t>
                              </w:r>
                            </w:p>
                          </w:txbxContent>
                        </wps:txbx>
                        <wps:bodyPr lIns="0" rIns="0" tIns="0" bIns="0" wrap="square">
                          <a:prstTxWarp prst="textNoShape"/>
                          <a:noAutofit/>
                        </wps:bodyPr>
                      </wps:wsp>
                      <wps:wsp>
                        <wps:cNvSpPr/>
                        <wps:spPr>
                          <a:xfrm rot="0">
                            <a:off x="87668" y="2579908"/>
                            <a:ext cx="82550" cy="131445"/>
                          </a:xfrm>
                          <a:prstGeom prst="rect"/>
                        </wps:spPr>
                        <wps:txbx id="1041">
                          <w:txbxContent>
                            <w:p>
                              <w:pPr>
                                <w:pStyle w:val="style0"/>
                                <w:spacing w:before="2"/>
                                <w:ind w:left="0" w:right="0" w:firstLine="0"/>
                                <w:jc w:val="left"/>
                                <w:rPr>
                                  <w:rFonts w:ascii="Courier New"/>
                                  <w:sz w:val="18"/>
                                </w:rPr>
                              </w:pPr>
                              <w:r>
                                <w:rPr>
                                  <w:rFonts w:ascii="Courier New"/>
                                  <w:color w:val="585858"/>
                                  <w:spacing w:val="-10"/>
                                  <w:sz w:val="18"/>
                                </w:rPr>
                                <w:t>0</w:t>
                              </w:r>
                            </w:p>
                          </w:txbxContent>
                        </wps:txbx>
                        <wps:bodyPr lIns="0" rIns="0" tIns="0" bIns="0" wrap="square">
                          <a:prstTxWarp prst="textNoShape"/>
                          <a:noAutofit/>
                        </wps:bodyPr>
                      </wps:wsp>
                      <wps:wsp>
                        <wps:cNvSpPr/>
                        <wps:spPr>
                          <a:xfrm rot="0">
                            <a:off x="87668" y="2162079"/>
                            <a:ext cx="82550" cy="132080"/>
                          </a:xfrm>
                          <a:prstGeom prst="rect"/>
                        </wps:spPr>
                        <wps:txbx id="1042">
                          <w:txbxContent>
                            <w:p>
                              <w:pPr>
                                <w:pStyle w:val="style0"/>
                                <w:spacing w:before="2"/>
                                <w:ind w:left="0" w:right="0" w:firstLine="0"/>
                                <w:jc w:val="left"/>
                                <w:rPr>
                                  <w:rFonts w:ascii="Courier New"/>
                                  <w:sz w:val="18"/>
                                </w:rPr>
                              </w:pPr>
                              <w:r>
                                <w:rPr>
                                  <w:rFonts w:ascii="Courier New"/>
                                  <w:color w:val="585858"/>
                                  <w:spacing w:val="-10"/>
                                  <w:sz w:val="18"/>
                                </w:rPr>
                                <w:t>1</w:t>
                              </w:r>
                            </w:p>
                          </w:txbxContent>
                        </wps:txbx>
                        <wps:bodyPr lIns="0" rIns="0" tIns="0" bIns="0" wrap="square">
                          <a:prstTxWarp prst="textNoShape"/>
                          <a:noAutofit/>
                        </wps:bodyPr>
                      </wps:wsp>
                      <wps:wsp>
                        <wps:cNvSpPr/>
                        <wps:spPr>
                          <a:xfrm rot="0">
                            <a:off x="87668" y="1745010"/>
                            <a:ext cx="82550" cy="131445"/>
                          </a:xfrm>
                          <a:prstGeom prst="rect"/>
                        </wps:spPr>
                        <wps:txbx id="1043">
                          <w:txbxContent>
                            <w:p>
                              <w:pPr>
                                <w:pStyle w:val="style0"/>
                                <w:spacing w:before="2"/>
                                <w:ind w:left="0" w:right="0" w:firstLine="0"/>
                                <w:jc w:val="left"/>
                                <w:rPr>
                                  <w:rFonts w:ascii="Courier New"/>
                                  <w:sz w:val="18"/>
                                </w:rPr>
                              </w:pPr>
                              <w:r>
                                <w:rPr>
                                  <w:rFonts w:ascii="Courier New"/>
                                  <w:color w:val="585858"/>
                                  <w:spacing w:val="-10"/>
                                  <w:sz w:val="18"/>
                                </w:rPr>
                                <w:t>2</w:t>
                              </w:r>
                            </w:p>
                          </w:txbxContent>
                        </wps:txbx>
                        <wps:bodyPr lIns="0" rIns="0" tIns="0" bIns="0" wrap="square">
                          <a:prstTxWarp prst="textNoShape"/>
                          <a:noAutofit/>
                        </wps:bodyPr>
                      </wps:wsp>
                      <wps:wsp>
                        <wps:cNvSpPr/>
                        <wps:spPr>
                          <a:xfrm rot="0">
                            <a:off x="87668" y="1327434"/>
                            <a:ext cx="82550" cy="131445"/>
                          </a:xfrm>
                          <a:prstGeom prst="rect"/>
                        </wps:spPr>
                        <wps:txbx id="1044">
                          <w:txbxContent>
                            <w:p>
                              <w:pPr>
                                <w:pStyle w:val="style0"/>
                                <w:spacing w:before="2"/>
                                <w:ind w:left="0" w:right="0" w:firstLine="0"/>
                                <w:jc w:val="left"/>
                                <w:rPr>
                                  <w:rFonts w:ascii="Courier New"/>
                                  <w:sz w:val="18"/>
                                </w:rPr>
                              </w:pPr>
                              <w:r>
                                <w:rPr>
                                  <w:rFonts w:ascii="Courier New"/>
                                  <w:color w:val="585858"/>
                                  <w:spacing w:val="-10"/>
                                  <w:sz w:val="18"/>
                                </w:rPr>
                                <w:t>3</w:t>
                              </w:r>
                            </w:p>
                          </w:txbxContent>
                        </wps:txbx>
                        <wps:bodyPr lIns="0" rIns="0" tIns="0" bIns="0" wrap="square">
                          <a:prstTxWarp prst="textNoShape"/>
                          <a:noAutofit/>
                        </wps:bodyPr>
                      </wps:wsp>
                      <wps:wsp>
                        <wps:cNvSpPr/>
                        <wps:spPr>
                          <a:xfrm rot="0">
                            <a:off x="87668" y="909858"/>
                            <a:ext cx="82550" cy="131445"/>
                          </a:xfrm>
                          <a:prstGeom prst="rect"/>
                        </wps:spPr>
                        <wps:txbx id="1045">
                          <w:txbxContent>
                            <w:p>
                              <w:pPr>
                                <w:pStyle w:val="style0"/>
                                <w:spacing w:before="2"/>
                                <w:ind w:left="0" w:right="0" w:firstLine="0"/>
                                <w:jc w:val="left"/>
                                <w:rPr>
                                  <w:rFonts w:ascii="Courier New"/>
                                  <w:sz w:val="18"/>
                                </w:rPr>
                              </w:pPr>
                              <w:r>
                                <w:rPr>
                                  <w:rFonts w:ascii="Courier New"/>
                                  <w:color w:val="585858"/>
                                  <w:spacing w:val="-10"/>
                                  <w:sz w:val="18"/>
                                </w:rPr>
                                <w:t>4</w:t>
                              </w:r>
                            </w:p>
                          </w:txbxContent>
                        </wps:txbx>
                        <wps:bodyPr lIns="0" rIns="0" tIns="0" bIns="0" wrap="square">
                          <a:prstTxWarp prst="textNoShape"/>
                          <a:noAutofit/>
                        </wps:bodyPr>
                      </wps:wsp>
                      <wps:wsp>
                        <wps:cNvSpPr/>
                        <wps:spPr>
                          <a:xfrm rot="0">
                            <a:off x="87668" y="492282"/>
                            <a:ext cx="82550" cy="131445"/>
                          </a:xfrm>
                          <a:prstGeom prst="rect"/>
                        </wps:spPr>
                        <wps:txbx id="1046">
                          <w:txbxContent>
                            <w:p>
                              <w:pPr>
                                <w:pStyle w:val="style0"/>
                                <w:spacing w:before="2"/>
                                <w:ind w:left="0" w:right="0" w:firstLine="0"/>
                                <w:jc w:val="left"/>
                                <w:rPr>
                                  <w:rFonts w:ascii="Courier New"/>
                                  <w:sz w:val="18"/>
                                </w:rPr>
                              </w:pPr>
                              <w:r>
                                <w:rPr>
                                  <w:rFonts w:ascii="Courier New"/>
                                  <w:color w:val="585858"/>
                                  <w:spacing w:val="-10"/>
                                  <w:sz w:val="18"/>
                                </w:rPr>
                                <w:t>5</w:t>
                              </w:r>
                            </w:p>
                          </w:txbxContent>
                        </wps:txbx>
                        <wps:bodyPr lIns="0" rIns="0" tIns="0" bIns="0" wrap="square">
                          <a:prstTxWarp prst="textNoShape"/>
                          <a:noAutofit/>
                        </wps:bodyPr>
                      </wps:wsp>
                      <wps:wsp>
                        <wps:cNvSpPr/>
                        <wps:spPr>
                          <a:xfrm rot="0">
                            <a:off x="87668" y="74706"/>
                            <a:ext cx="82550" cy="131445"/>
                          </a:xfrm>
                          <a:prstGeom prst="rect"/>
                        </wps:spPr>
                        <wps:txbx id="1047">
                          <w:txbxContent>
                            <w:p>
                              <w:pPr>
                                <w:pStyle w:val="style0"/>
                                <w:spacing w:before="2"/>
                                <w:ind w:left="0" w:right="0" w:firstLine="0"/>
                                <w:jc w:val="left"/>
                                <w:rPr>
                                  <w:rFonts w:ascii="Courier New"/>
                                  <w:sz w:val="18"/>
                                </w:rPr>
                              </w:pPr>
                              <w:r>
                                <w:rPr>
                                  <w:rFonts w:ascii="Courier New"/>
                                  <w:color w:val="585858"/>
                                  <w:spacing w:val="-10"/>
                                  <w:sz w:val="18"/>
                                </w:rPr>
                                <w:t>6</w:t>
                              </w:r>
                            </w:p>
                          </w:txbxContent>
                        </wps:txbx>
                        <wps:bodyPr lIns="0" rIns="0" tIns="0" bIns="0" wrap="square">
                          <a:prstTxWarp prst="textNoShape"/>
                          <a:noAutofit/>
                        </wps:bodyPr>
                      </wps:wsp>
                    </wpg:wgp>
                  </a:graphicData>
                </a:graphic>
              </wp:inline>
            </w:drawing>
          </mc:Choice>
          <mc:Fallback>
            <w:pict>
              <v:group id="1028" filled="f" stroked="f" style="margin-left:0.0pt;margin-top:0.0pt;width:432.75pt;height:252.75pt;mso-wrap-distance-left:0.0pt;mso-wrap-distance-right:0.0pt;visibility:visible;" coordsize="5495925,3209925">
                <v:shape id="1029" coordsize="5099685,2088514" path="m1373911,2088388l5099075,2088388em999007,2088388l1078255,2088388em621055,2088388l700303,2088388em0,2088388l325399,2088388em0,1670812l325399,1670812em621055,1670812l700303,1670812em999007,1670812l1078255,1670812em1373911,1670812l5099075,1670812em621055,1253236l700303,1253236em0,1253236l325399,1253236em1373911,1253236l5099075,1253236em999007,1253236l1078255,1253236em1373911,835660l5099075,835660em0,835660l1078255,835660em0,418084l5099075,418084em0,0l5099075,0e" filled="f" stroked="t" style="position:absolute;left:252387;top:144462;width:5099685;height:2088514;z-index:2;mso-position-horizontal-relative:page;mso-position-vertical-relative:page;mso-width-relative:page;mso-height-relative:page;visibility:visible;">
                  <v:stroke color="#d9d9d9"/>
                  <v:fill/>
                  <v:path textboxrect="0,0,5099685,2088514" o:connectlocs=""/>
                </v:shape>
                <v:shape id="1030" coordsize="3694429,1565275" path="m295656,0l0,0l0,1565148l295656,1565148l295656,0xem1996440,1511808l1697736,1511808l1697736,1565148l1996440,1565148l1996440,1511808xem3694176,1502664l3398520,1502664l3398520,1565148l3694176,1565148l3694176,1502664xe" fillcolor="#155f82" stroked="f" style="position:absolute;left:577786;top:1083754;width:3694429;height:1565275;z-index:3;mso-position-horizontal-relative:page;mso-position-vertical-relative:page;mso-width-relative:page;mso-height-relative:page;visibility:visible;">
                  <v:fill/>
                  <v:path textboxrect="0,0,3694429,1565275" o:connectlocs=""/>
                </v:shape>
                <v:shape id="1031" coordsize="3697604,1565275" path="m298704,0l0,0l0,1565148l298704,1565148l298704,0xem1996440,1511808l1700784,1511808l1700784,1565148l1996440,1565148l1996440,1511808xem3697224,1533144l3401568,1533144l3401568,1565148l3697224,1565148l3697224,1533144xe" fillcolor="#e97031" stroked="f" style="position:absolute;left:952690;top:1083754;width:3697604;height:1565275;z-index:4;mso-position-horizontal-relative:page;mso-position-vertical-relative:page;mso-width-relative:page;mso-height-relative:page;visibility:visible;">
                  <v:fill/>
                  <v:path textboxrect="0,0,3697604,1565275" o:connectlocs=""/>
                </v:shape>
                <v:shape id="1032" coordsize="3697604,2013585" path="m295656,0l0,0l0,2013191l295656,2013191l295656,0xem1996440,1944611l1700784,1944611l1700784,2013191l1996440,2013191l1996440,1944611xem3697224,1981187l3398520,1981187l3398520,2013191l3697224,2013191l3697224,1981187xe" fillcolor="#186b23" stroked="f" style="position:absolute;left:1330642;top:635710;width:3697604;height:2013585;z-index:5;mso-position-horizontal-relative:page;mso-position-vertical-relative:page;mso-width-relative:page;mso-height-relative:page;visibility:visible;">
                  <v:fill/>
                  <v:path textboxrect="0,0,3697604,2013585" o:connectlocs=""/>
                </v:shape>
                <v:shape id="1033" coordsize="5099685,0" path="m0,0l5099075,0e" filled="f" stroked="t" style="position:absolute;left:252387;top:2648902;width:5099685;height:1270;z-index:6;mso-position-horizontal-relative:page;mso-position-vertical-relative:page;mso-width-relative:page;mso-height-relative:page;visibility:visible;">
                  <v:stroke color="#d9d9d9"/>
                  <v:fill/>
                  <v:path textboxrect="0,0,5099685,0" o:connectlocs=""/>
                </v:shape>
                <v:shape id="1034" coordsize="58419,58419" path="m58292,0l0,0l0,58292l58292,58292l58292,0xe" fillcolor="#155f82" stroked="f" style="position:absolute;left:2367978;top:2997517;width:58419;height:58419;z-index:7;mso-position-horizontal-relative:page;mso-position-vertical-relative:page;mso-width-relative:page;mso-height-relative:page;visibility:visible;">
                  <v:fill/>
                  <v:path textboxrect="0,0,58419,58419" o:connectlocs=""/>
                </v:shape>
                <v:shape id="1035" coordsize="58419,58419" path="m58292,0l0,0l0,58292l58292,58292l58292,0xe" fillcolor="#e97031" stroked="f" style="position:absolute;left:2659697;top:2997517;width:58419;height:58419;z-index:8;mso-position-horizontal-relative:page;mso-position-vertical-relative:page;mso-width-relative:page;mso-height-relative:page;visibility:visible;">
                  <v:fill/>
                  <v:path textboxrect="0,0,58419,58419" o:connectlocs=""/>
                </v:shape>
                <v:shape id="1036" coordsize="58419,58419" path="m58292,0l0,0l0,58292l58292,58292l58292,0xe" fillcolor="#186b23" stroked="f" style="position:absolute;left:2951543;top:2997517;width:58419;height:58419;z-index:9;mso-position-horizontal-relative:page;mso-position-vertical-relative:page;mso-width-relative:page;mso-height-relative:page;visibility:visible;">
                  <v:fill/>
                  <v:path textboxrect="0,0,58419,58419" o:connectlocs=""/>
                </v:shape>
                <v:shape id="1037" coordsize="5486400,3200400" path="m0,3200400l5486400,3200400l5486400,0l0,0l0,3200400xe" filled="f" stroked="t" style="position:absolute;left:4762;top:4762;width:5486400;height:3200400;z-index:10;mso-position-horizontal-relative:page;mso-position-vertical-relative:page;mso-width-relative:page;mso-height-relative:page;visibility:visible;">
                  <v:stroke color="#d9d9d9"/>
                  <v:fill/>
                  <v:path textboxrect="0,0,5486400,3200400" o:connectlocs=""/>
                </v:shape>
                <v:rect id="1038" filled="f" stroked="f" style="position:absolute;left:4332033;top:2712242;width:356870;height:131445;z-index:11;mso-position-horizontal-relative:page;mso-position-vertical-relative:page;mso-width-relative:page;mso-height-relative:page;visibility:visible;">
                  <v:fill/>
                  <v:textbox inset="0.0pt,0.0pt,0.0pt,0.0pt">
                    <w:txbxContent>
                      <w:p>
                        <w:pPr>
                          <w:pStyle w:val="style0"/>
                          <w:spacing w:before="2"/>
                          <w:ind w:left="0" w:right="0" w:firstLine="0"/>
                          <w:jc w:val="left"/>
                          <w:rPr>
                            <w:rFonts w:ascii="Courier New"/>
                            <w:sz w:val="18"/>
                          </w:rPr>
                        </w:pPr>
                        <w:r>
                          <w:rPr>
                            <w:rFonts w:ascii="Courier New"/>
                            <w:color w:val="585858"/>
                            <w:sz w:val="18"/>
                          </w:rPr>
                          <w:t>Vit</w:t>
                        </w:r>
                        <w:r>
                          <w:rPr>
                            <w:rFonts w:ascii="Courier New"/>
                            <w:color w:val="585858"/>
                            <w:spacing w:val="-10"/>
                            <w:sz w:val="18"/>
                          </w:rPr>
                          <w:t>E</w:t>
                        </w:r>
                      </w:p>
                    </w:txbxContent>
                  </v:textbox>
                </v:rect>
                <v:rect id="1039" filled="f" stroked="f" style="position:absolute;left:2452052;top:2712242;width:736600;height:377190;z-index:12;mso-position-horizontal-relative:page;mso-position-vertical-relative:page;mso-width-relative:page;mso-height-relative:page;visibility:visible;">
                  <v:fill/>
                  <v:textbox inset="0.0pt,0.0pt,0.0pt,0.0pt">
                    <w:txbxContent>
                      <w:p>
                        <w:pPr>
                          <w:pStyle w:val="style0"/>
                          <w:spacing w:before="2"/>
                          <w:ind w:left="0" w:right="49" w:firstLine="0"/>
                          <w:jc w:val="center"/>
                          <w:rPr>
                            <w:rFonts w:ascii="Courier New"/>
                            <w:sz w:val="18"/>
                          </w:rPr>
                        </w:pPr>
                        <w:r>
                          <w:rPr>
                            <w:rFonts w:ascii="Courier New"/>
                            <w:color w:val="585858"/>
                            <w:sz w:val="18"/>
                          </w:rPr>
                          <w:t>Vit</w:t>
                        </w:r>
                        <w:r>
                          <w:rPr>
                            <w:rFonts w:ascii="Courier New"/>
                            <w:color w:val="585858"/>
                            <w:spacing w:val="-5"/>
                            <w:sz w:val="18"/>
                          </w:rPr>
                          <w:t>B1</w:t>
                        </w:r>
                      </w:p>
                      <w:p>
                        <w:pPr>
                          <w:pStyle w:val="style0"/>
                          <w:spacing w:before="183"/>
                          <w:ind w:left="0" w:right="18" w:firstLine="0"/>
                          <w:jc w:val="center"/>
                          <w:rPr>
                            <w:rFonts w:ascii="Courier New"/>
                            <w:sz w:val="18"/>
                          </w:rPr>
                        </w:pPr>
                        <w:r>
                          <w:rPr>
                            <w:rFonts w:ascii="Courier New"/>
                            <w:color w:val="585858"/>
                            <w:sz w:val="18"/>
                          </w:rPr>
                          <w:t>K1</w:t>
                        </w:r>
                        <w:r>
                          <w:rPr>
                            <w:rFonts w:ascii="Courier New"/>
                            <w:color w:val="585858"/>
                            <w:sz w:val="18"/>
                          </w:rPr>
                          <w:t>K2</w:t>
                        </w:r>
                        <w:r>
                          <w:rPr>
                            <w:rFonts w:ascii="Courier New"/>
                            <w:color w:val="585858"/>
                            <w:spacing w:val="-5"/>
                            <w:sz w:val="18"/>
                          </w:rPr>
                          <w:t>K3</w:t>
                        </w:r>
                      </w:p>
                    </w:txbxContent>
                  </v:textbox>
                </v:rect>
                <v:rect id="1040" filled="f" stroked="f" style="position:absolute;left:931354;top:2712242;width:356870;height:131445;z-index:13;mso-position-horizontal-relative:page;mso-position-vertical-relative:page;mso-width-relative:page;mso-height-relative:page;visibility:visible;">
                  <v:fill/>
                  <v:textbox inset="0.0pt,0.0pt,0.0pt,0.0pt">
                    <w:txbxContent>
                      <w:p>
                        <w:pPr>
                          <w:pStyle w:val="style0"/>
                          <w:spacing w:before="2"/>
                          <w:ind w:left="0" w:right="0" w:firstLine="0"/>
                          <w:jc w:val="left"/>
                          <w:rPr>
                            <w:rFonts w:ascii="Courier New"/>
                            <w:sz w:val="18"/>
                          </w:rPr>
                        </w:pPr>
                        <w:r>
                          <w:rPr>
                            <w:rFonts w:ascii="Courier New"/>
                            <w:color w:val="585858"/>
                            <w:sz w:val="18"/>
                          </w:rPr>
                          <w:t>Vit</w:t>
                        </w:r>
                        <w:r>
                          <w:rPr>
                            <w:rFonts w:ascii="Courier New"/>
                            <w:color w:val="585858"/>
                            <w:spacing w:val="-10"/>
                            <w:sz w:val="18"/>
                          </w:rPr>
                          <w:t>C</w:t>
                        </w:r>
                      </w:p>
                    </w:txbxContent>
                  </v:textbox>
                </v:rect>
                <v:rect id="1041" filled="f" stroked="f" style="position:absolute;left:87668;top:2579908;width:82550;height:131445;z-index:14;mso-position-horizontal-relative:page;mso-position-vertical-relative:page;mso-width-relative:page;mso-height-relative:page;visibility:visible;">
                  <v:fill/>
                  <v:textbox inset="0.0pt,0.0pt,0.0pt,0.0pt">
                    <w:txbxContent>
                      <w:p>
                        <w:pPr>
                          <w:pStyle w:val="style0"/>
                          <w:spacing w:before="2"/>
                          <w:ind w:left="0" w:right="0" w:firstLine="0"/>
                          <w:jc w:val="left"/>
                          <w:rPr>
                            <w:rFonts w:ascii="Courier New"/>
                            <w:sz w:val="18"/>
                          </w:rPr>
                        </w:pPr>
                        <w:r>
                          <w:rPr>
                            <w:rFonts w:ascii="Courier New"/>
                            <w:color w:val="585858"/>
                            <w:spacing w:val="-10"/>
                            <w:sz w:val="18"/>
                          </w:rPr>
                          <w:t>0</w:t>
                        </w:r>
                      </w:p>
                    </w:txbxContent>
                  </v:textbox>
                </v:rect>
                <v:rect id="1042" filled="f" stroked="f" style="position:absolute;left:87668;top:2162079;width:82550;height:132080;z-index:15;mso-position-horizontal-relative:page;mso-position-vertical-relative:page;mso-width-relative:page;mso-height-relative:page;visibility:visible;">
                  <v:fill/>
                  <v:textbox inset="0.0pt,0.0pt,0.0pt,0.0pt">
                    <w:txbxContent>
                      <w:p>
                        <w:pPr>
                          <w:pStyle w:val="style0"/>
                          <w:spacing w:before="2"/>
                          <w:ind w:left="0" w:right="0" w:firstLine="0"/>
                          <w:jc w:val="left"/>
                          <w:rPr>
                            <w:rFonts w:ascii="Courier New"/>
                            <w:sz w:val="18"/>
                          </w:rPr>
                        </w:pPr>
                        <w:r>
                          <w:rPr>
                            <w:rFonts w:ascii="Courier New"/>
                            <w:color w:val="585858"/>
                            <w:spacing w:val="-10"/>
                            <w:sz w:val="18"/>
                          </w:rPr>
                          <w:t>1</w:t>
                        </w:r>
                      </w:p>
                    </w:txbxContent>
                  </v:textbox>
                </v:rect>
                <v:rect id="1043" filled="f" stroked="f" style="position:absolute;left:87668;top:1745010;width:82550;height:131445;z-index:16;mso-position-horizontal-relative:page;mso-position-vertical-relative:page;mso-width-relative:page;mso-height-relative:page;visibility:visible;">
                  <v:fill/>
                  <v:textbox inset="0.0pt,0.0pt,0.0pt,0.0pt">
                    <w:txbxContent>
                      <w:p>
                        <w:pPr>
                          <w:pStyle w:val="style0"/>
                          <w:spacing w:before="2"/>
                          <w:ind w:left="0" w:right="0" w:firstLine="0"/>
                          <w:jc w:val="left"/>
                          <w:rPr>
                            <w:rFonts w:ascii="Courier New"/>
                            <w:sz w:val="18"/>
                          </w:rPr>
                        </w:pPr>
                        <w:r>
                          <w:rPr>
                            <w:rFonts w:ascii="Courier New"/>
                            <w:color w:val="585858"/>
                            <w:spacing w:val="-10"/>
                            <w:sz w:val="18"/>
                          </w:rPr>
                          <w:t>2</w:t>
                        </w:r>
                      </w:p>
                    </w:txbxContent>
                  </v:textbox>
                </v:rect>
                <v:rect id="1044" filled="f" stroked="f" style="position:absolute;left:87668;top:1327434;width:82550;height:131445;z-index:17;mso-position-horizontal-relative:page;mso-position-vertical-relative:page;mso-width-relative:page;mso-height-relative:page;visibility:visible;">
                  <v:fill/>
                  <v:textbox inset="0.0pt,0.0pt,0.0pt,0.0pt">
                    <w:txbxContent>
                      <w:p>
                        <w:pPr>
                          <w:pStyle w:val="style0"/>
                          <w:spacing w:before="2"/>
                          <w:ind w:left="0" w:right="0" w:firstLine="0"/>
                          <w:jc w:val="left"/>
                          <w:rPr>
                            <w:rFonts w:ascii="Courier New"/>
                            <w:sz w:val="18"/>
                          </w:rPr>
                        </w:pPr>
                        <w:r>
                          <w:rPr>
                            <w:rFonts w:ascii="Courier New"/>
                            <w:color w:val="585858"/>
                            <w:spacing w:val="-10"/>
                            <w:sz w:val="18"/>
                          </w:rPr>
                          <w:t>3</w:t>
                        </w:r>
                      </w:p>
                    </w:txbxContent>
                  </v:textbox>
                </v:rect>
                <v:rect id="1045" filled="f" stroked="f" style="position:absolute;left:87668;top:909858;width:82550;height:131445;z-index:18;mso-position-horizontal-relative:page;mso-position-vertical-relative:page;mso-width-relative:page;mso-height-relative:page;visibility:visible;">
                  <v:fill/>
                  <v:textbox inset="0.0pt,0.0pt,0.0pt,0.0pt">
                    <w:txbxContent>
                      <w:p>
                        <w:pPr>
                          <w:pStyle w:val="style0"/>
                          <w:spacing w:before="2"/>
                          <w:ind w:left="0" w:right="0" w:firstLine="0"/>
                          <w:jc w:val="left"/>
                          <w:rPr>
                            <w:rFonts w:ascii="Courier New"/>
                            <w:sz w:val="18"/>
                          </w:rPr>
                        </w:pPr>
                        <w:r>
                          <w:rPr>
                            <w:rFonts w:ascii="Courier New"/>
                            <w:color w:val="585858"/>
                            <w:spacing w:val="-10"/>
                            <w:sz w:val="18"/>
                          </w:rPr>
                          <w:t>4</w:t>
                        </w:r>
                      </w:p>
                    </w:txbxContent>
                  </v:textbox>
                </v:rect>
                <v:rect id="1046" filled="f" stroked="f" style="position:absolute;left:87668;top:492282;width:82550;height:131445;z-index:19;mso-position-horizontal-relative:page;mso-position-vertical-relative:page;mso-width-relative:page;mso-height-relative:page;visibility:visible;">
                  <v:fill/>
                  <v:textbox inset="0.0pt,0.0pt,0.0pt,0.0pt">
                    <w:txbxContent>
                      <w:p>
                        <w:pPr>
                          <w:pStyle w:val="style0"/>
                          <w:spacing w:before="2"/>
                          <w:ind w:left="0" w:right="0" w:firstLine="0"/>
                          <w:jc w:val="left"/>
                          <w:rPr>
                            <w:rFonts w:ascii="Courier New"/>
                            <w:sz w:val="18"/>
                          </w:rPr>
                        </w:pPr>
                        <w:r>
                          <w:rPr>
                            <w:rFonts w:ascii="Courier New"/>
                            <w:color w:val="585858"/>
                            <w:spacing w:val="-10"/>
                            <w:sz w:val="18"/>
                          </w:rPr>
                          <w:t>5</w:t>
                        </w:r>
                      </w:p>
                    </w:txbxContent>
                  </v:textbox>
                </v:rect>
                <v:rect id="1047" filled="f" stroked="f" style="position:absolute;left:87668;top:74706;width:82550;height:131445;z-index:20;mso-position-horizontal-relative:page;mso-position-vertical-relative:page;mso-width-relative:page;mso-height-relative:page;visibility:visible;">
                  <v:fill/>
                  <v:textbox inset="0.0pt,0.0pt,0.0pt,0.0pt">
                    <w:txbxContent>
                      <w:p>
                        <w:pPr>
                          <w:pStyle w:val="style0"/>
                          <w:spacing w:before="2"/>
                          <w:ind w:left="0" w:right="0" w:firstLine="0"/>
                          <w:jc w:val="left"/>
                          <w:rPr>
                            <w:rFonts w:ascii="Courier New"/>
                            <w:sz w:val="18"/>
                          </w:rPr>
                        </w:pPr>
                        <w:r>
                          <w:rPr>
                            <w:rFonts w:ascii="Courier New"/>
                            <w:color w:val="585858"/>
                            <w:spacing w:val="-10"/>
                            <w:sz w:val="18"/>
                          </w:rPr>
                          <w:t>6</w:t>
                        </w:r>
                      </w:p>
                    </w:txbxContent>
                  </v:textbox>
                </v:rect>
                <w10:anchorlock/>
                <v:fill rotate="true"/>
              </v:group>
            </w:pict>
          </mc:Fallback>
        </mc:AlternateContent>
      </w:r>
      <w:r>
        <w:rPr>
          <w:sz w:val="20"/>
        </w:rPr>
      </w:r>
      <w:r>
        <w:rPr>
          <w:sz w:val="20"/>
        </w:rPr>
      </w:r>
    </w:p>
    <w:p>
      <w:pPr>
        <w:pStyle w:val="style66"/>
        <w:spacing w:before="118"/>
        <w:rPr/>
      </w:pPr>
    </w:p>
    <w:p>
      <w:pPr>
        <w:pStyle w:val="style66"/>
        <w:spacing w:lineRule="auto" w:line="619"/>
        <w:ind w:left="360" w:right="4852"/>
        <w:rPr/>
      </w:pPr>
      <w:r>
        <w:t>Fig</w:t>
      </w:r>
      <w:r>
        <w:t>1.</w:t>
      </w:r>
      <w:r>
        <w:t>Bar</w:t>
      </w:r>
      <w:r>
        <w:t>chat</w:t>
      </w:r>
      <w:r>
        <w:t>representing</w:t>
      </w:r>
      <w:r>
        <w:t>vitamin</w:t>
      </w:r>
      <w:r>
        <w:t>analysis Where K1; 7ml of kerosene</w:t>
      </w:r>
    </w:p>
    <w:p>
      <w:pPr>
        <w:pStyle w:val="style66"/>
        <w:spacing w:lineRule="auto" w:line="621"/>
        <w:ind w:left="1143" w:right="6613" w:hanging="58"/>
        <w:rPr/>
      </w:pPr>
      <w:r>
        <w:t>K2;</w:t>
      </w:r>
      <w:r>
        <w:t>14ml</w:t>
      </w:r>
      <w:r>
        <w:t>of</w:t>
      </w:r>
      <w:r>
        <w:t>kerosene K3; control</w:t>
      </w:r>
    </w:p>
    <w:p>
      <w:pPr>
        <w:pStyle w:val="style66"/>
        <w:spacing w:after="0" w:lineRule="auto" w:line="621"/>
        <w:rPr/>
        <w:sectPr>
          <w:pgSz w:w="12240" w:h="15840" w:orient="portrait"/>
          <w:pgMar w:top="1820" w:right="1080" w:bottom="1240" w:left="1080" w:header="0" w:footer="1051" w:gutter="0"/>
        </w:sectPr>
      </w:pPr>
    </w:p>
    <w:bookmarkStart w:id="58" w:name="_TOC_250005"/>
    <w:p>
      <w:pPr>
        <w:pStyle w:val="style4101"/>
        <w:spacing w:before="77"/>
        <w:ind w:right="480"/>
        <w:rPr/>
      </w:pPr>
      <w:r>
        <w:t>CHAPTER</w:t>
      </w:r>
      <w:bookmarkEnd w:id="58"/>
      <w:r>
        <w:rPr>
          <w:spacing w:val="-4"/>
        </w:rPr>
        <w:t>FIVE</w:t>
      </w:r>
    </w:p>
    <w:p>
      <w:pPr>
        <w:pStyle w:val="style66"/>
        <w:spacing w:before="240"/>
        <w:rPr>
          <w:b/>
        </w:rPr>
      </w:pPr>
    </w:p>
    <w:bookmarkStart w:id="59" w:name="_TOC_250004"/>
    <w:p>
      <w:pPr>
        <w:pStyle w:val="style4101"/>
        <w:spacing w:before="0"/>
        <w:ind w:right="483"/>
        <w:rPr/>
      </w:pPr>
      <w:r>
        <w:t>DISCUSSION,</w:t>
      </w:r>
      <w:r>
        <w:t>SUMMARY</w:t>
      </w:r>
      <w:r>
        <w:t>AND</w:t>
      </w:r>
      <w:bookmarkEnd w:id="59"/>
      <w:r>
        <w:rPr>
          <w:spacing w:val="-2"/>
        </w:rPr>
        <w:t>RECOMMENDATIONS</w:t>
      </w:r>
    </w:p>
    <w:p>
      <w:pPr>
        <w:pStyle w:val="style66"/>
        <w:spacing w:before="245"/>
        <w:rPr>
          <w:b/>
        </w:rPr>
      </w:pPr>
    </w:p>
    <w:bookmarkStart w:id="60" w:name="_TOC_250003"/>
    <w:bookmarkEnd w:id="60"/>
    <w:p>
      <w:pPr>
        <w:pStyle w:val="style4102"/>
        <w:numPr>
          <w:ilvl w:val="1"/>
          <w:numId w:val="2"/>
        </w:numPr>
        <w:tabs>
          <w:tab w:val="left" w:leader="none" w:pos="719"/>
        </w:tabs>
        <w:spacing w:before="0" w:after="0" w:lineRule="auto" w:line="240"/>
        <w:ind w:left="719" w:right="0" w:hanging="364"/>
        <w:jc w:val="left"/>
        <w:rPr/>
      </w:pPr>
      <w:r>
        <w:rPr>
          <w:spacing w:val="-2"/>
        </w:rPr>
        <w:t>Discussion</w:t>
      </w:r>
    </w:p>
    <w:p>
      <w:pPr>
        <w:pStyle w:val="style66"/>
        <w:rPr>
          <w:b/>
        </w:rPr>
      </w:pPr>
    </w:p>
    <w:p>
      <w:pPr>
        <w:pStyle w:val="style66"/>
        <w:spacing w:before="128"/>
        <w:rPr>
          <w:b/>
        </w:rPr>
      </w:pPr>
    </w:p>
    <w:p>
      <w:pPr>
        <w:pStyle w:val="style66"/>
        <w:spacing w:lineRule="auto" w:line="276"/>
        <w:ind w:left="346" w:right="381" w:firstLine="720"/>
        <w:rPr/>
      </w:pPr>
      <w:r>
        <w:t>The results of the vitamin analysis of fufu prepared using chemical accelerants (K1 and K2)</w:t>
      </w:r>
      <w:r>
        <w:t>and</w:t>
      </w:r>
      <w:r>
        <w:t>the</w:t>
      </w:r>
      <w:r>
        <w:t>traditionally</w:t>
      </w:r>
      <w:r>
        <w:t>fermented</w:t>
      </w:r>
      <w:r>
        <w:t>control</w:t>
      </w:r>
      <w:r>
        <w:t>(K3)</w:t>
      </w:r>
      <w:r>
        <w:t>are</w:t>
      </w:r>
      <w:r>
        <w:t>presented</w:t>
      </w:r>
      <w:r>
        <w:t>in</w:t>
      </w:r>
      <w:r>
        <w:t>Table</w:t>
      </w:r>
      <w:r>
        <w:t>1.</w:t>
      </w:r>
      <w:r>
        <w:t>The</w:t>
      </w:r>
      <w:r>
        <w:t>vitamins</w:t>
      </w:r>
      <w:r>
        <w:t>measured include vitamin C, thiamine (vitamin B1), and vitamin</w:t>
      </w:r>
      <w:r>
        <w:t>E. These results provide insight into how processing methods influence the vitamin composition of cassava-based foods.</w:t>
      </w:r>
    </w:p>
    <w:bookmarkStart w:id="61" w:name="Vitamin C (ascorbic acid)"/>
    <w:bookmarkEnd w:id="61"/>
    <w:p>
      <w:pPr>
        <w:pStyle w:val="style4102"/>
        <w:spacing w:before="171"/>
        <w:ind w:left="355" w:firstLine="0"/>
        <w:jc w:val="left"/>
        <w:rPr/>
      </w:pPr>
      <w:r>
        <w:t>Vitamin</w:t>
      </w:r>
      <w:r>
        <w:t>C</w:t>
      </w:r>
      <w:r>
        <w:t>(ascorbic</w:t>
      </w:r>
      <w:r>
        <w:rPr>
          <w:spacing w:val="-4"/>
        </w:rPr>
        <w:t>acid)</w:t>
      </w:r>
    </w:p>
    <w:p>
      <w:pPr>
        <w:pStyle w:val="style66"/>
        <w:rPr>
          <w:b/>
        </w:rPr>
      </w:pPr>
    </w:p>
    <w:p>
      <w:pPr>
        <w:pStyle w:val="style66"/>
        <w:spacing w:before="127"/>
        <w:rPr>
          <w:b/>
        </w:rPr>
      </w:pPr>
    </w:p>
    <w:p>
      <w:pPr>
        <w:pStyle w:val="style66"/>
        <w:spacing w:lineRule="auto" w:line="278"/>
        <w:ind w:left="346" w:right="381" w:firstLine="720"/>
        <w:rPr/>
      </w:pPr>
      <w:r>
        <w:t>The vitamin C content ranged from 3.75 to 4.82 mg/100 g. The control sample (K3) showed the highest concentration of vitamin C (4.82 mg/100 g), while both chemically accelerated samples (K1 and K2) recorded lower but identical values (3.75 mg/100 g). This reduction can be attributed to the instability</w:t>
      </w:r>
      <w:r>
        <w:t>of</w:t>
      </w:r>
      <w:r>
        <w:t>ascorbic acid under chemical</w:t>
      </w:r>
      <w:r>
        <w:t>and thermal stress. Chemical accelerants such as sodium metabisulfite or citric acid may</w:t>
      </w:r>
      <w:r>
        <w:t>alter the pH and redox environment of the slurry, accelerating oxidative degradation of vitamin C (Oboh &amp; Elusiyan, 2020).</w:t>
      </w:r>
      <w:r>
        <w:t>Traditional</w:t>
      </w:r>
      <w:r>
        <w:t>fermentation, on</w:t>
      </w:r>
      <w:r>
        <w:t>the</w:t>
      </w:r>
      <w:r>
        <w:t>other hand, tends</w:t>
      </w:r>
      <w:r>
        <w:t>to preserve</w:t>
      </w:r>
      <w:r>
        <w:t>vitamin</w:t>
      </w:r>
      <w:r>
        <w:t>C better</w:t>
      </w:r>
      <w:r>
        <w:t>due</w:t>
      </w:r>
      <w:r>
        <w:t>to</w:t>
      </w:r>
      <w:r>
        <w:t>the slower</w:t>
      </w:r>
      <w:r>
        <w:t>and more</w:t>
      </w:r>
      <w:r>
        <w:t>controlled breakdown</w:t>
      </w:r>
      <w:r>
        <w:t>of</w:t>
      </w:r>
      <w:r>
        <w:t>cassava, even</w:t>
      </w:r>
      <w:r>
        <w:t>though</w:t>
      </w:r>
      <w:r>
        <w:t>some loss</w:t>
      </w:r>
      <w:r>
        <w:t>still</w:t>
      </w:r>
      <w:r>
        <w:t>occurs</w:t>
      </w:r>
      <w:r>
        <w:t>due</w:t>
      </w:r>
      <w:r>
        <w:t>to</w:t>
      </w:r>
      <w:r>
        <w:t>the sensitivity</w:t>
      </w:r>
      <w:r>
        <w:t>of ascorbic acid to heat and oxygen exposure. These findings are consistent with earlier studies showing that chemical processing often leads to greater loss of vitamin C compared to microbial fermentation (Akinyele &amp; Akinlosotu, 2021).</w:t>
      </w:r>
    </w:p>
    <w:bookmarkStart w:id="62" w:name="Vitamin B1 (thiamine)"/>
    <w:bookmarkEnd w:id="62"/>
    <w:p>
      <w:pPr>
        <w:pStyle w:val="style4102"/>
        <w:spacing w:before="161"/>
        <w:ind w:left="355" w:firstLine="0"/>
        <w:jc w:val="left"/>
        <w:rPr/>
      </w:pPr>
      <w:r>
        <w:t>Vitamin</w:t>
      </w:r>
      <w:r>
        <w:t>B1</w:t>
      </w:r>
      <w:r>
        <w:rPr>
          <w:spacing w:val="-2"/>
        </w:rPr>
        <w:t>(thiamine)</w:t>
      </w:r>
    </w:p>
    <w:p>
      <w:pPr>
        <w:pStyle w:val="style66"/>
        <w:rPr>
          <w:b/>
        </w:rPr>
      </w:pPr>
    </w:p>
    <w:p>
      <w:pPr>
        <w:pStyle w:val="style66"/>
        <w:spacing w:before="128"/>
        <w:rPr>
          <w:b/>
        </w:rPr>
      </w:pPr>
    </w:p>
    <w:p>
      <w:pPr>
        <w:pStyle w:val="style66"/>
        <w:spacing w:lineRule="auto" w:line="278"/>
        <w:ind w:left="346" w:right="381" w:firstLine="720"/>
        <w:rPr/>
      </w:pPr>
      <w:r>
        <w:t>The thiamine content varied between 0.125 and 0.161 mg/100 g.</w:t>
      </w:r>
      <w:r>
        <w:t>Again, the control</w:t>
      </w:r>
      <w:r>
        <w:t>(K3) exhibited the highest thiamine concentration (0.161 mg/100 g), while the chemically processed samples (K1 and K2) both had lower values (0.125 mg/100 g). Thiamine is a water-soluble vitamin</w:t>
      </w:r>
      <w:r>
        <w:t>highly</w:t>
      </w:r>
      <w:r>
        <w:t>susceptible</w:t>
      </w:r>
      <w:r>
        <w:t>to leaching</w:t>
      </w:r>
      <w:r>
        <w:t>and</w:t>
      </w:r>
      <w:r>
        <w:t>degradation</w:t>
      </w:r>
      <w:r>
        <w:t>in</w:t>
      </w:r>
      <w:r>
        <w:t>acidic</w:t>
      </w:r>
      <w:r>
        <w:t>or</w:t>
      </w:r>
      <w:r>
        <w:t>alkaline</w:t>
      </w:r>
      <w:r>
        <w:t>conditions,</w:t>
      </w:r>
      <w:r>
        <w:t>which</w:t>
      </w:r>
      <w:r>
        <w:t xml:space="preserve">are commonly introduced during chemical acceleration (Adelekan, 2010). Furthermore, traditional fermentation by lactic acid bacteria is known to enhance the availability of certain B-vitamins, including thiamine, through microbial biosynthesis (Oyewole &amp; Odunfa, 2022). This explains why the control sample retained higher thiamine content compared to the chemically processed </w:t>
      </w:r>
      <w:r>
        <w:rPr>
          <w:spacing w:val="-2"/>
        </w:rPr>
        <w:t>samples.</w:t>
      </w:r>
    </w:p>
    <w:p>
      <w:pPr>
        <w:pStyle w:val="style66"/>
        <w:spacing w:after="0" w:lineRule="auto" w:line="278"/>
        <w:rPr/>
        <w:sectPr>
          <w:pgSz w:w="12240" w:h="15840" w:orient="portrait"/>
          <w:pgMar w:top="1360" w:right="1080" w:bottom="1240" w:left="1080" w:header="0" w:footer="1051" w:gutter="0"/>
        </w:sectPr>
      </w:pPr>
    </w:p>
    <w:bookmarkStart w:id="63" w:name="Vitamin E (tocopherol)"/>
    <w:bookmarkEnd w:id="63"/>
    <w:p>
      <w:pPr>
        <w:pStyle w:val="style4102"/>
        <w:spacing w:before="62"/>
        <w:ind w:left="355" w:firstLine="0"/>
        <w:jc w:val="left"/>
        <w:rPr/>
      </w:pPr>
      <w:r>
        <w:t>Vitamin</w:t>
      </w:r>
      <w:r>
        <w:t>E</w:t>
      </w:r>
      <w:r>
        <w:rPr>
          <w:spacing w:val="-2"/>
        </w:rPr>
        <w:t>(tocopherol)</w:t>
      </w:r>
    </w:p>
    <w:p>
      <w:pPr>
        <w:pStyle w:val="style66"/>
        <w:rPr>
          <w:b/>
        </w:rPr>
      </w:pPr>
    </w:p>
    <w:p>
      <w:pPr>
        <w:pStyle w:val="style66"/>
        <w:spacing w:before="127"/>
        <w:rPr>
          <w:b/>
        </w:rPr>
      </w:pPr>
    </w:p>
    <w:p>
      <w:pPr>
        <w:pStyle w:val="style66"/>
        <w:spacing w:before="1" w:lineRule="auto" w:line="278"/>
        <w:ind w:left="346" w:right="461" w:firstLine="720"/>
        <w:rPr/>
      </w:pPr>
      <w:r>
        <w:t>For vitamin</w:t>
      </w:r>
      <w:r>
        <w:t>E, the values ranged from</w:t>
      </w:r>
      <w:r>
        <w:t>0.076 to 0.15 mg/100 g. Interestingly, the highest value was recorded in K1 (0.15 mg/100 g), while both K2 and the control</w:t>
      </w:r>
      <w:r>
        <w:t>(K3) had equal and lower values</w:t>
      </w:r>
      <w:r>
        <w:t>(0.076 mg/100 g). Unlike vitamin C</w:t>
      </w:r>
      <w:r>
        <w:t>and B1, vitamin</w:t>
      </w:r>
      <w:r>
        <w:t>E is fat-soluble</w:t>
      </w:r>
      <w:r>
        <w:t>and relatively stable under heat and oxidative conditions (Akah, 2021).</w:t>
      </w:r>
      <w:r>
        <w:t>The higher vitamin E concentration in K1 suggests that some chemical accelerants may help in preserving or releasing fat-soluble vitamins during cassava processing by reducing oxidative damage to lipids or modifying cell wall</w:t>
      </w:r>
      <w:r>
        <w:t>structures.</w:t>
      </w:r>
      <w:r>
        <w:t>However,</w:t>
      </w:r>
      <w:r>
        <w:t>the</w:t>
      </w:r>
      <w:r>
        <w:t>equal</w:t>
      </w:r>
      <w:r>
        <w:t>values</w:t>
      </w:r>
      <w:r>
        <w:t>for</w:t>
      </w:r>
      <w:r>
        <w:t>K2</w:t>
      </w:r>
      <w:r>
        <w:t>and K3 indicate</w:t>
      </w:r>
      <w:r>
        <w:t>that</w:t>
      </w:r>
      <w:r>
        <w:t>this</w:t>
      </w:r>
      <w:r>
        <w:t>effect may</w:t>
      </w:r>
      <w:r>
        <w:t>depend</w:t>
      </w:r>
      <w:r>
        <w:t>on the type of chemical accelerant used. This aligns with findings by Omotoso (2020), who observed that some chemical</w:t>
      </w:r>
      <w:r>
        <w:t>treatments in cassava enhanced vitamin E recovery, while others had negligible</w:t>
      </w:r>
    </w:p>
    <w:p>
      <w:pPr>
        <w:pStyle w:val="style66"/>
        <w:spacing w:lineRule="exact" w:line="268"/>
        <w:ind w:left="355"/>
        <w:rPr/>
      </w:pPr>
      <w:r>
        <w:rPr>
          <w:spacing w:val="-2"/>
        </w:rPr>
        <w:t>effects.</w:t>
      </w:r>
    </w:p>
    <w:p>
      <w:pPr>
        <w:pStyle w:val="style66"/>
        <w:rPr/>
      </w:pPr>
    </w:p>
    <w:p>
      <w:pPr>
        <w:pStyle w:val="style66"/>
        <w:rPr/>
      </w:pPr>
    </w:p>
    <w:p>
      <w:pPr>
        <w:pStyle w:val="style66"/>
        <w:rPr/>
      </w:pPr>
    </w:p>
    <w:p>
      <w:pPr>
        <w:pStyle w:val="style66"/>
        <w:spacing w:before="45"/>
        <w:rPr/>
      </w:pPr>
    </w:p>
    <w:bookmarkStart w:id="64" w:name="General implications"/>
    <w:bookmarkEnd w:id="64"/>
    <w:p>
      <w:pPr>
        <w:pStyle w:val="style4102"/>
        <w:spacing w:before="0"/>
        <w:ind w:left="355" w:firstLine="0"/>
        <w:jc w:val="left"/>
        <w:rPr/>
      </w:pPr>
      <w:r>
        <w:t>General</w:t>
      </w:r>
      <w:r>
        <w:rPr>
          <w:spacing w:val="-2"/>
        </w:rPr>
        <w:t>implications</w:t>
      </w:r>
    </w:p>
    <w:p>
      <w:pPr>
        <w:pStyle w:val="style66"/>
        <w:rPr>
          <w:b/>
        </w:rPr>
      </w:pPr>
    </w:p>
    <w:p>
      <w:pPr>
        <w:pStyle w:val="style66"/>
        <w:spacing w:before="128"/>
        <w:rPr>
          <w:b/>
        </w:rPr>
      </w:pPr>
    </w:p>
    <w:p>
      <w:pPr>
        <w:pStyle w:val="style66"/>
        <w:spacing w:lineRule="auto" w:line="278"/>
        <w:ind w:left="346" w:right="461" w:firstLine="720"/>
        <w:rPr/>
      </w:pPr>
      <w:r>
        <w:t>Overall, the results demonstrate a clear trend: traditional fermentation tends to preserve water-soluble vitamins (vitamin</w:t>
      </w:r>
      <w:r>
        <w:t>C and B1) more effectively, whereas chemical</w:t>
      </w:r>
      <w:r>
        <w:t>accelerants may compromise</w:t>
      </w:r>
      <w:r>
        <w:t>these nutrients</w:t>
      </w:r>
      <w:r>
        <w:t>due</w:t>
      </w:r>
      <w:r>
        <w:t>to</w:t>
      </w:r>
      <w:r>
        <w:t>pH</w:t>
      </w:r>
      <w:r>
        <w:t>and</w:t>
      </w:r>
      <w:r>
        <w:t>oxidative</w:t>
      </w:r>
      <w:r>
        <w:t>shifts</w:t>
      </w:r>
      <w:r>
        <w:t>during</w:t>
      </w:r>
      <w:r>
        <w:t>processing. On</w:t>
      </w:r>
      <w:r>
        <w:t>the</w:t>
      </w:r>
      <w:r>
        <w:t>other</w:t>
      </w:r>
      <w:r>
        <w:t>hand, chemical</w:t>
      </w:r>
      <w:r>
        <w:t>accelerants</w:t>
      </w:r>
      <w:r>
        <w:t>may</w:t>
      </w:r>
      <w:r>
        <w:t>offer</w:t>
      </w:r>
      <w:r>
        <w:t>an</w:t>
      </w:r>
      <w:r>
        <w:t>advantage</w:t>
      </w:r>
      <w:r>
        <w:t>for</w:t>
      </w:r>
      <w:r>
        <w:t>the</w:t>
      </w:r>
      <w:r>
        <w:t>retention</w:t>
      </w:r>
      <w:r>
        <w:t>of</w:t>
      </w:r>
      <w:r>
        <w:t>certain</w:t>
      </w:r>
      <w:r>
        <w:t>fat-soluble vitamins like vitamin</w:t>
      </w:r>
      <w:r>
        <w:t>E, depending on</w:t>
      </w:r>
      <w:r>
        <w:t>the</w:t>
      </w:r>
      <w:r>
        <w:t>chemical</w:t>
      </w:r>
      <w:r>
        <w:t>employed.</w:t>
      </w:r>
      <w:r>
        <w:t>These findings highlight a</w:t>
      </w:r>
      <w:r>
        <w:t>nutritional</w:t>
      </w:r>
      <w:r>
        <w:t>trade-off between convenience (shorter processing time with accelerants) and nutritional quality (better vitamin retention in traditional fermentation).</w:t>
      </w:r>
    </w:p>
    <w:p>
      <w:pPr>
        <w:pStyle w:val="style66"/>
        <w:spacing w:before="155" w:lineRule="auto" w:line="278"/>
        <w:ind w:left="346" w:right="381" w:firstLine="720"/>
        <w:rPr/>
      </w:pPr>
      <w:r>
        <w:t>This pattern suggests that while chemically processed fufu can provide quicker preparation and may favour the stability of certain fat-soluble vitamins, the loss of essential water-soluble</w:t>
      </w:r>
      <w:r>
        <w:t>vitamins</w:t>
      </w:r>
      <w:r>
        <w:t>poses</w:t>
      </w:r>
      <w:r>
        <w:t>a</w:t>
      </w:r>
      <w:r>
        <w:t>concern</w:t>
      </w:r>
      <w:r>
        <w:t>for</w:t>
      </w:r>
      <w:r>
        <w:t>overall</w:t>
      </w:r>
      <w:r>
        <w:t>nutritional</w:t>
      </w:r>
      <w:r>
        <w:t>adequacy.</w:t>
      </w:r>
      <w:r>
        <w:t>Given</w:t>
      </w:r>
      <w:r>
        <w:t>that</w:t>
      </w:r>
      <w:r>
        <w:t>cassava</w:t>
      </w:r>
      <w:r>
        <w:t>based diets are often low in micronutrients to begin with, preserving vitamins through traditional fermentation may be more beneficial for populations that rely heavily</w:t>
      </w:r>
      <w:r>
        <w:t>on fufu as a staple food (FAO, 2023).</w:t>
      </w:r>
    </w:p>
    <w:bookmarkStart w:id="65" w:name="_TOC_250002"/>
    <w:bookmarkEnd w:id="65"/>
    <w:p>
      <w:pPr>
        <w:pStyle w:val="style4102"/>
        <w:numPr>
          <w:ilvl w:val="1"/>
          <w:numId w:val="2"/>
        </w:numPr>
        <w:tabs>
          <w:tab w:val="left" w:leader="none" w:pos="719"/>
        </w:tabs>
        <w:spacing w:before="163" w:after="0" w:lineRule="auto" w:line="240"/>
        <w:ind w:left="719" w:right="0" w:hanging="364"/>
        <w:jc w:val="left"/>
        <w:rPr/>
      </w:pPr>
      <w:r>
        <w:rPr>
          <w:spacing w:val="-2"/>
        </w:rPr>
        <w:t>Conclusion</w:t>
      </w:r>
    </w:p>
    <w:p>
      <w:pPr>
        <w:pStyle w:val="style66"/>
        <w:rPr>
          <w:b/>
        </w:rPr>
      </w:pPr>
    </w:p>
    <w:p>
      <w:pPr>
        <w:pStyle w:val="style66"/>
        <w:spacing w:before="127"/>
        <w:rPr>
          <w:b/>
        </w:rPr>
      </w:pPr>
    </w:p>
    <w:p>
      <w:pPr>
        <w:pStyle w:val="style66"/>
        <w:spacing w:lineRule="auto" w:line="280"/>
        <w:ind w:left="346" w:right="381" w:firstLine="720"/>
        <w:rPr/>
      </w:pPr>
      <w:r>
        <w:t>The comparative assessment of vitamin composition in fufu revealed that traditional fermentation preserved higher levels of water-soluble vitamins, particularly vitamin C and thiamine,</w:t>
      </w:r>
      <w:r>
        <w:t>compared</w:t>
      </w:r>
      <w:r>
        <w:t>to</w:t>
      </w:r>
      <w:r>
        <w:t>chemically</w:t>
      </w:r>
      <w:r>
        <w:t>processed</w:t>
      </w:r>
      <w:r>
        <w:t>samples.</w:t>
      </w:r>
      <w:r>
        <w:t>Conversely,</w:t>
      </w:r>
      <w:r>
        <w:t>the</w:t>
      </w:r>
      <w:r>
        <w:t>use</w:t>
      </w:r>
      <w:r>
        <w:t>of</w:t>
      </w:r>
      <w:r>
        <w:t>certain</w:t>
      </w:r>
      <w:r>
        <w:t>chemical</w:t>
      </w:r>
    </w:p>
    <w:p>
      <w:pPr>
        <w:pStyle w:val="style66"/>
        <w:spacing w:after="0" w:lineRule="auto" w:line="280"/>
        <w:rPr/>
        <w:sectPr>
          <w:pgSz w:w="12240" w:h="15840" w:orient="portrait"/>
          <w:pgMar w:top="1380" w:right="1080" w:bottom="1240" w:left="1080" w:header="0" w:footer="1051" w:gutter="0"/>
        </w:sectPr>
      </w:pPr>
    </w:p>
    <w:p>
      <w:pPr>
        <w:pStyle w:val="style66"/>
        <w:spacing w:before="77" w:lineRule="auto" w:line="278"/>
        <w:ind w:left="346" w:right="372"/>
        <w:rPr/>
      </w:pPr>
      <w:r>
        <w:t>accelerants showed potential benefits for retaining fat-soluble vitamins like vitamin E. These findings</w:t>
      </w:r>
      <w:r>
        <w:t>suggest that</w:t>
      </w:r>
      <w:r>
        <w:t>while</w:t>
      </w:r>
      <w:r>
        <w:t>chemical</w:t>
      </w:r>
      <w:r>
        <w:t>accelerants</w:t>
      </w:r>
      <w:r>
        <w:t>may</w:t>
      </w:r>
      <w:r>
        <w:t>reduce</w:t>
      </w:r>
      <w:r>
        <w:t>processing</w:t>
      </w:r>
      <w:r>
        <w:t>time,</w:t>
      </w:r>
      <w:r>
        <w:t>they</w:t>
      </w:r>
      <w:r>
        <w:t>can</w:t>
      </w:r>
      <w:r>
        <w:t>negatively affect the overall nutritional quality of fufu, especially its water-soluble vitamin content.</w:t>
      </w:r>
    </w:p>
    <w:bookmarkStart w:id="66" w:name="_TOC_250001"/>
    <w:bookmarkEnd w:id="66"/>
    <w:p>
      <w:pPr>
        <w:pStyle w:val="style4102"/>
        <w:numPr>
          <w:ilvl w:val="1"/>
          <w:numId w:val="2"/>
        </w:numPr>
        <w:tabs>
          <w:tab w:val="left" w:leader="none" w:pos="719"/>
        </w:tabs>
        <w:spacing w:before="163" w:after="0" w:lineRule="auto" w:line="240"/>
        <w:ind w:left="719" w:right="0" w:hanging="364"/>
        <w:jc w:val="left"/>
        <w:rPr/>
      </w:pPr>
      <w:r>
        <w:rPr>
          <w:spacing w:val="-2"/>
        </w:rPr>
        <w:t>Recommendations</w:t>
      </w:r>
    </w:p>
    <w:p>
      <w:pPr>
        <w:pStyle w:val="style66"/>
        <w:rPr>
          <w:b/>
        </w:rPr>
      </w:pPr>
    </w:p>
    <w:p>
      <w:pPr>
        <w:pStyle w:val="style66"/>
        <w:spacing w:before="123"/>
        <w:rPr>
          <w:b/>
        </w:rPr>
      </w:pPr>
    </w:p>
    <w:p>
      <w:pPr>
        <w:pStyle w:val="style179"/>
        <w:numPr>
          <w:ilvl w:val="2"/>
          <w:numId w:val="2"/>
        </w:numPr>
        <w:tabs>
          <w:tab w:val="left" w:leader="none" w:pos="1080"/>
        </w:tabs>
        <w:spacing w:before="0" w:after="0" w:lineRule="auto" w:line="240"/>
        <w:ind w:left="1080" w:right="0" w:hanging="360"/>
        <w:jc w:val="both"/>
        <w:rPr>
          <w:sz w:val="24"/>
        </w:rPr>
      </w:pPr>
      <w:r>
        <w:rPr>
          <w:sz w:val="24"/>
        </w:rPr>
        <w:t>Encourage</w:t>
      </w:r>
      <w:r>
        <w:rPr>
          <w:sz w:val="24"/>
        </w:rPr>
        <w:t>traditional</w:t>
      </w:r>
      <w:r>
        <w:rPr>
          <w:spacing w:val="-2"/>
          <w:sz w:val="24"/>
        </w:rPr>
        <w:t>fermentation</w:t>
      </w:r>
    </w:p>
    <w:p>
      <w:pPr>
        <w:pStyle w:val="style66"/>
        <w:spacing w:before="163"/>
        <w:rPr/>
      </w:pPr>
    </w:p>
    <w:p>
      <w:pPr>
        <w:pStyle w:val="style66"/>
        <w:spacing w:lineRule="auto" w:line="278"/>
        <w:ind w:left="1090" w:right="538"/>
        <w:jc w:val="both"/>
        <w:rPr/>
      </w:pPr>
      <w:r>
        <w:t>Since</w:t>
      </w:r>
      <w:r>
        <w:t>traditional</w:t>
      </w:r>
      <w:r>
        <w:t>fermentation</w:t>
      </w:r>
      <w:r>
        <w:t>preserved</w:t>
      </w:r>
      <w:r>
        <w:t>water-soluble</w:t>
      </w:r>
      <w:r>
        <w:t>vitamins</w:t>
      </w:r>
      <w:r>
        <w:t>more</w:t>
      </w:r>
      <w:r>
        <w:t>effectively,</w:t>
      </w:r>
      <w:r>
        <w:t>its</w:t>
      </w:r>
      <w:r>
        <w:t>use should be</w:t>
      </w:r>
      <w:r>
        <w:t>encouraged</w:t>
      </w:r>
      <w:r>
        <w:t>both</w:t>
      </w:r>
      <w:r>
        <w:t>at</w:t>
      </w:r>
      <w:r>
        <w:t>household</w:t>
      </w:r>
      <w:r>
        <w:t>and industrial</w:t>
      </w:r>
      <w:r>
        <w:t>levels</w:t>
      </w:r>
      <w:r>
        <w:t>to ensure</w:t>
      </w:r>
      <w:r>
        <w:t>better</w:t>
      </w:r>
      <w:r>
        <w:t>nutritional quality of fufu.</w:t>
      </w:r>
    </w:p>
    <w:p>
      <w:pPr>
        <w:pStyle w:val="style179"/>
        <w:numPr>
          <w:ilvl w:val="2"/>
          <w:numId w:val="2"/>
        </w:numPr>
        <w:tabs>
          <w:tab w:val="left" w:leader="none" w:pos="1080"/>
        </w:tabs>
        <w:spacing w:before="154" w:after="0" w:lineRule="auto" w:line="240"/>
        <w:ind w:left="1080" w:right="0" w:hanging="360"/>
        <w:jc w:val="both"/>
        <w:rPr>
          <w:sz w:val="24"/>
        </w:rPr>
      </w:pPr>
      <w:r>
        <w:rPr>
          <w:sz w:val="24"/>
        </w:rPr>
        <w:t>Regulate</w:t>
      </w:r>
      <w:r>
        <w:rPr>
          <w:sz w:val="24"/>
        </w:rPr>
        <w:t>use</w:t>
      </w:r>
      <w:r>
        <w:rPr>
          <w:sz w:val="24"/>
        </w:rPr>
        <w:t>of</w:t>
      </w:r>
      <w:r>
        <w:rPr>
          <w:sz w:val="24"/>
        </w:rPr>
        <w:t>chemical</w:t>
      </w:r>
      <w:r>
        <w:rPr>
          <w:spacing w:val="-2"/>
          <w:sz w:val="24"/>
        </w:rPr>
        <w:t>accelerants</w:t>
      </w:r>
    </w:p>
    <w:p>
      <w:pPr>
        <w:pStyle w:val="style66"/>
        <w:spacing w:before="158"/>
        <w:rPr/>
      </w:pPr>
    </w:p>
    <w:p>
      <w:pPr>
        <w:pStyle w:val="style66"/>
        <w:spacing w:before="1" w:lineRule="auto" w:line="278"/>
        <w:ind w:left="1090" w:right="381"/>
        <w:rPr/>
      </w:pPr>
      <w:r>
        <w:t>Regulatory agencies should establish guidelines for the safe and controlled use of chemical</w:t>
      </w:r>
      <w:r>
        <w:t>accelerants</w:t>
      </w:r>
      <w:r>
        <w:t>in</w:t>
      </w:r>
      <w:r>
        <w:t>fufu</w:t>
      </w:r>
      <w:r>
        <w:t>production</w:t>
      </w:r>
      <w:r>
        <w:t>to</w:t>
      </w:r>
      <w:r>
        <w:t>minimize</w:t>
      </w:r>
      <w:r>
        <w:t>nutrient loss</w:t>
      </w:r>
      <w:r>
        <w:t>and</w:t>
      </w:r>
      <w:r>
        <w:t xml:space="preserve">protect consumer </w:t>
      </w:r>
      <w:r>
        <w:rPr>
          <w:spacing w:val="-2"/>
        </w:rPr>
        <w:t>health.</w:t>
      </w:r>
    </w:p>
    <w:p>
      <w:pPr>
        <w:pStyle w:val="style179"/>
        <w:numPr>
          <w:ilvl w:val="2"/>
          <w:numId w:val="2"/>
        </w:numPr>
        <w:tabs>
          <w:tab w:val="left" w:leader="none" w:pos="1080"/>
        </w:tabs>
        <w:spacing w:before="153" w:after="0" w:lineRule="auto" w:line="240"/>
        <w:ind w:left="1080" w:right="0" w:hanging="360"/>
        <w:jc w:val="left"/>
        <w:rPr>
          <w:sz w:val="24"/>
        </w:rPr>
      </w:pPr>
      <w:r>
        <w:rPr>
          <w:sz w:val="24"/>
        </w:rPr>
        <w:t>Promote</w:t>
      </w:r>
      <w:r>
        <w:rPr>
          <w:sz w:val="24"/>
        </w:rPr>
        <w:t>improved</w:t>
      </w:r>
      <w:r>
        <w:rPr>
          <w:sz w:val="24"/>
        </w:rPr>
        <w:t>processing</w:t>
      </w:r>
      <w:r>
        <w:rPr>
          <w:spacing w:val="-2"/>
          <w:sz w:val="24"/>
        </w:rPr>
        <w:t>techniques</w:t>
      </w:r>
    </w:p>
    <w:p>
      <w:pPr>
        <w:pStyle w:val="style66"/>
        <w:spacing w:before="185" w:lineRule="auto" w:line="280"/>
        <w:ind w:left="1090" w:right="381"/>
        <w:rPr/>
      </w:pPr>
      <w:r>
        <w:t>Research should focus on optimizing fermentation processes, such as using starter cultures,</w:t>
      </w:r>
      <w:r>
        <w:t>to</w:t>
      </w:r>
      <w:r>
        <w:t>reduce</w:t>
      </w:r>
      <w:r>
        <w:t>processing</w:t>
      </w:r>
      <w:r>
        <w:t>time</w:t>
      </w:r>
      <w:r>
        <w:t>while</w:t>
      </w:r>
      <w:r>
        <w:t>still</w:t>
      </w:r>
      <w:r>
        <w:t>maintaining</w:t>
      </w:r>
      <w:r>
        <w:t>the</w:t>
      </w:r>
      <w:r>
        <w:t>superior</w:t>
      </w:r>
      <w:r>
        <w:t>vitamin</w:t>
      </w:r>
      <w:r>
        <w:t>retention observed in traditionally fermented fufu.</w:t>
      </w:r>
    </w:p>
    <w:p>
      <w:pPr>
        <w:pStyle w:val="style66"/>
        <w:spacing w:after="0" w:lineRule="auto" w:line="280"/>
        <w:rPr/>
        <w:sectPr>
          <w:pgSz w:w="12240" w:h="15840" w:orient="portrait"/>
          <w:pgMar w:top="1360" w:right="1080" w:bottom="1240" w:left="1080" w:header="0" w:footer="1051" w:gutter="0"/>
        </w:sectPr>
      </w:pPr>
    </w:p>
    <w:bookmarkStart w:id="67" w:name="_TOC_250000"/>
    <w:bookmarkEnd w:id="67"/>
    <w:p>
      <w:pPr>
        <w:pStyle w:val="style4101"/>
        <w:ind w:left="0" w:right="1353"/>
        <w:rPr/>
      </w:pPr>
      <w:r>
        <w:rPr>
          <w:spacing w:val="-2"/>
        </w:rPr>
        <w:t>REFERENCES</w:t>
      </w:r>
    </w:p>
    <w:p>
      <w:pPr>
        <w:pStyle w:val="style66"/>
        <w:rPr>
          <w:b/>
        </w:rPr>
      </w:pPr>
    </w:p>
    <w:p>
      <w:pPr>
        <w:pStyle w:val="style66"/>
        <w:spacing w:before="204"/>
        <w:rPr>
          <w:b/>
        </w:rPr>
      </w:pPr>
    </w:p>
    <w:p>
      <w:pPr>
        <w:pStyle w:val="style66"/>
        <w:spacing w:lineRule="auto" w:line="278"/>
        <w:ind w:left="1066" w:right="372" w:hanging="721"/>
        <w:rPr/>
      </w:pPr>
      <w:r>
        <w:t>Adelekan, D.</w:t>
      </w:r>
      <w:r>
        <w:t>A. (2020). The significance of micronutrients in the nutrition of infants and preschool</w:t>
      </w:r>
      <w:r>
        <w:t>children</w:t>
      </w:r>
      <w:r>
        <w:t>in</w:t>
      </w:r>
      <w:r>
        <w:t>developing</w:t>
      </w:r>
      <w:r>
        <w:t xml:space="preserve">countries. </w:t>
      </w:r>
      <w:r>
        <w:rPr>
          <w:i/>
        </w:rPr>
        <w:t>Nutrition</w:t>
      </w:r>
      <w:r>
        <w:rPr>
          <w:i/>
        </w:rPr>
        <w:t>Research</w:t>
      </w:r>
      <w:r>
        <w:rPr>
          <w:i/>
        </w:rPr>
        <w:t>Reviews,</w:t>
      </w:r>
      <w:r>
        <w:rPr>
          <w:i/>
        </w:rPr>
        <w:t>23</w:t>
      </w:r>
      <w:r>
        <w:t>(2),</w:t>
      </w:r>
      <w:r>
        <w:t xml:space="preserve">233–246. </w:t>
      </w:r>
      <w:r>
        <w:rPr>
          <w:spacing w:val="-2"/>
        </w:rPr>
        <w:t>https://doi.org/10.1017/S0954422410000144</w:t>
      </w:r>
    </w:p>
    <w:p>
      <w:pPr>
        <w:pStyle w:val="style0"/>
        <w:spacing w:before="154" w:lineRule="auto" w:line="480"/>
        <w:ind w:left="1090" w:right="381" w:hanging="735"/>
        <w:jc w:val="left"/>
        <w:rPr>
          <w:sz w:val="24"/>
        </w:rPr>
      </w:pPr>
      <w:r>
        <w:rPr>
          <w:sz w:val="24"/>
        </w:rPr>
        <w:t>Akah,</w:t>
      </w:r>
      <w:r>
        <w:rPr>
          <w:sz w:val="24"/>
        </w:rPr>
        <w:t>P.</w:t>
      </w:r>
      <w:r>
        <w:rPr>
          <w:sz w:val="24"/>
        </w:rPr>
        <w:t>A.</w:t>
      </w:r>
      <w:r>
        <w:rPr>
          <w:sz w:val="24"/>
        </w:rPr>
        <w:t>(2021).</w:t>
      </w:r>
      <w:r>
        <w:rPr>
          <w:sz w:val="24"/>
        </w:rPr>
        <w:t>Analytical</w:t>
      </w:r>
      <w:r>
        <w:rPr>
          <w:sz w:val="24"/>
        </w:rPr>
        <w:t>methods</w:t>
      </w:r>
      <w:r>
        <w:rPr>
          <w:sz w:val="24"/>
        </w:rPr>
        <w:t>in</w:t>
      </w:r>
      <w:r>
        <w:rPr>
          <w:sz w:val="24"/>
        </w:rPr>
        <w:t>food</w:t>
      </w:r>
      <w:r>
        <w:rPr>
          <w:sz w:val="24"/>
        </w:rPr>
        <w:t>and</w:t>
      </w:r>
      <w:r>
        <w:rPr>
          <w:sz w:val="24"/>
        </w:rPr>
        <w:t>nutritional</w:t>
      </w:r>
      <w:r>
        <w:rPr>
          <w:sz w:val="24"/>
        </w:rPr>
        <w:t xml:space="preserve">chemistry. </w:t>
      </w:r>
      <w:r>
        <w:rPr>
          <w:i/>
          <w:sz w:val="24"/>
        </w:rPr>
        <w:t>Nigerian</w:t>
      </w:r>
      <w:r>
        <w:rPr>
          <w:i/>
          <w:sz w:val="24"/>
        </w:rPr>
        <w:t>Journal</w:t>
      </w:r>
      <w:r>
        <w:rPr>
          <w:i/>
          <w:sz w:val="24"/>
        </w:rPr>
        <w:t>of Food Science, 45</w:t>
      </w:r>
      <w:r>
        <w:rPr>
          <w:sz w:val="24"/>
        </w:rPr>
        <w:t>(2), 112–120.</w:t>
      </w:r>
    </w:p>
    <w:p>
      <w:pPr>
        <w:pStyle w:val="style66"/>
        <w:spacing w:before="163" w:lineRule="auto" w:line="280"/>
        <w:ind w:left="1066" w:right="946" w:hanging="721"/>
        <w:rPr/>
      </w:pPr>
      <w:r>
        <w:t>Akinyele, I. O., &amp;</w:t>
      </w:r>
      <w:r>
        <w:t>Akinlosotu,</w:t>
      </w:r>
      <w:r>
        <w:t>A. (2021). Effect of cassava-based diets on vitamin C and thiamine</w:t>
      </w:r>
      <w:r>
        <w:t>status</w:t>
      </w:r>
      <w:r>
        <w:t>in</w:t>
      </w:r>
      <w:r>
        <w:t>rats.</w:t>
      </w:r>
      <w:r>
        <w:rPr>
          <w:i/>
        </w:rPr>
        <w:t>Food</w:t>
      </w:r>
      <w:r>
        <w:rPr>
          <w:i/>
        </w:rPr>
        <w:t>Chemistry,</w:t>
      </w:r>
      <w:r>
        <w:rPr>
          <w:i/>
        </w:rPr>
        <w:t>40</w:t>
      </w:r>
      <w:r>
        <w:t>(1),</w:t>
      </w:r>
      <w:r>
        <w:t>65–72.</w:t>
      </w:r>
      <w:r>
        <w:t xml:space="preserve">https://doi.org/10.1016/0308- </w:t>
      </w:r>
      <w:r>
        <w:rPr>
          <w:spacing w:val="-2"/>
        </w:rPr>
        <w:t>8146(91)90112-</w:t>
      </w:r>
    </w:p>
    <w:p>
      <w:pPr>
        <w:pStyle w:val="style66"/>
        <w:spacing w:lineRule="exact" w:line="263"/>
        <w:ind w:left="1090"/>
        <w:rPr/>
      </w:pPr>
      <w:r>
        <w:rPr>
          <w:spacing w:val="-10"/>
        </w:rPr>
        <w:t>6</w:t>
      </w:r>
    </w:p>
    <w:p>
      <w:pPr>
        <w:pStyle w:val="style66"/>
        <w:spacing w:before="158"/>
        <w:rPr/>
      </w:pPr>
    </w:p>
    <w:p>
      <w:pPr>
        <w:pStyle w:val="style0"/>
        <w:spacing w:before="1" w:lineRule="auto" w:line="480"/>
        <w:ind w:left="1090" w:right="381" w:hanging="735"/>
        <w:jc w:val="left"/>
        <w:rPr>
          <w:sz w:val="24"/>
        </w:rPr>
      </w:pPr>
      <w:r>
        <w:rPr>
          <w:sz w:val="24"/>
        </w:rPr>
        <w:t>AOAC.</w:t>
      </w:r>
      <w:r>
        <w:rPr>
          <w:sz w:val="24"/>
        </w:rPr>
        <w:t xml:space="preserve">(2022). </w:t>
      </w:r>
      <w:r>
        <w:rPr>
          <w:i/>
          <w:sz w:val="24"/>
        </w:rPr>
        <w:t>Official</w:t>
      </w:r>
      <w:r>
        <w:rPr>
          <w:i/>
          <w:sz w:val="24"/>
        </w:rPr>
        <w:t>methods</w:t>
      </w:r>
      <w:r>
        <w:rPr>
          <w:i/>
          <w:sz w:val="24"/>
        </w:rPr>
        <w:t>of analysis</w:t>
      </w:r>
      <w:r>
        <w:rPr>
          <w:sz w:val="24"/>
        </w:rPr>
        <w:t>(21st</w:t>
      </w:r>
      <w:r>
        <w:rPr>
          <w:sz w:val="24"/>
        </w:rPr>
        <w:t>ed.).</w:t>
      </w:r>
      <w:r>
        <w:rPr>
          <w:sz w:val="24"/>
        </w:rPr>
        <w:t>Association</w:t>
      </w:r>
      <w:r>
        <w:rPr>
          <w:sz w:val="24"/>
        </w:rPr>
        <w:t>of</w:t>
      </w:r>
      <w:r>
        <w:rPr>
          <w:sz w:val="24"/>
        </w:rPr>
        <w:t>Official</w:t>
      </w:r>
      <w:r>
        <w:rPr>
          <w:sz w:val="24"/>
        </w:rPr>
        <w:t xml:space="preserve">Analytical </w:t>
      </w:r>
      <w:r>
        <w:rPr>
          <w:spacing w:val="-2"/>
          <w:sz w:val="24"/>
        </w:rPr>
        <w:t>Chemists.</w:t>
      </w:r>
    </w:p>
    <w:p>
      <w:pPr>
        <w:pStyle w:val="style0"/>
        <w:spacing w:before="159" w:lineRule="auto" w:line="475"/>
        <w:ind w:left="1090" w:right="381" w:hanging="735"/>
        <w:jc w:val="left"/>
        <w:rPr>
          <w:sz w:val="24"/>
        </w:rPr>
      </w:pPr>
      <w:r>
        <w:rPr>
          <w:sz w:val="24"/>
        </w:rPr>
        <w:t>AOAC.</w:t>
      </w:r>
      <w:r>
        <w:rPr>
          <w:sz w:val="24"/>
        </w:rPr>
        <w:t>(2025).</w:t>
      </w:r>
      <w:r>
        <w:rPr>
          <w:i/>
          <w:sz w:val="24"/>
        </w:rPr>
        <w:t>Official</w:t>
      </w:r>
      <w:r>
        <w:rPr>
          <w:i/>
          <w:sz w:val="24"/>
        </w:rPr>
        <w:t>methods</w:t>
      </w:r>
      <w:r>
        <w:rPr>
          <w:i/>
          <w:sz w:val="24"/>
        </w:rPr>
        <w:t>of analysis</w:t>
      </w:r>
      <w:r>
        <w:rPr>
          <w:sz w:val="24"/>
        </w:rPr>
        <w:t>(22nd</w:t>
      </w:r>
      <w:r>
        <w:rPr>
          <w:sz w:val="24"/>
        </w:rPr>
        <w:t>ed.).</w:t>
      </w:r>
      <w:r>
        <w:rPr>
          <w:sz w:val="24"/>
        </w:rPr>
        <w:t>Association</w:t>
      </w:r>
      <w:r>
        <w:rPr>
          <w:sz w:val="24"/>
        </w:rPr>
        <w:t>of</w:t>
      </w:r>
      <w:r>
        <w:rPr>
          <w:sz w:val="24"/>
        </w:rPr>
        <w:t>Official</w:t>
      </w:r>
      <w:r>
        <w:rPr>
          <w:sz w:val="24"/>
        </w:rPr>
        <w:t xml:space="preserve">Analytical </w:t>
      </w:r>
      <w:r>
        <w:rPr>
          <w:spacing w:val="-2"/>
          <w:sz w:val="24"/>
        </w:rPr>
        <w:t>Chemists.</w:t>
      </w:r>
    </w:p>
    <w:p>
      <w:pPr>
        <w:pStyle w:val="style66"/>
        <w:spacing w:before="169" w:lineRule="auto" w:line="475"/>
        <w:ind w:left="917" w:right="381" w:hanging="447"/>
        <w:rPr/>
      </w:pPr>
      <w:r>
        <w:t>Ashaye,</w:t>
      </w:r>
      <w:r>
        <w:t>O.</w:t>
      </w:r>
      <w:r>
        <w:t>A.,</w:t>
      </w:r>
      <w:r>
        <w:t>&amp;</w:t>
      </w:r>
      <w:r>
        <w:t>Aina,</w:t>
      </w:r>
      <w:r>
        <w:t>J.</w:t>
      </w:r>
      <w:r>
        <w:t>O.</w:t>
      </w:r>
      <w:r>
        <w:t>(2022).</w:t>
      </w:r>
      <w:r>
        <w:t>Chemical</w:t>
      </w:r>
      <w:r>
        <w:t>and sensory</w:t>
      </w:r>
      <w:r>
        <w:t>evaluation</w:t>
      </w:r>
      <w:r>
        <w:t>of</w:t>
      </w:r>
      <w:r>
        <w:t>cassava fufu</w:t>
      </w:r>
      <w:r>
        <w:t xml:space="preserve">prepared by traditional and accelerated methods. </w:t>
      </w:r>
      <w:r>
        <w:rPr>
          <w:i/>
        </w:rPr>
        <w:t>African Journal of Food Science, 6</w:t>
      </w:r>
      <w:r>
        <w:t>(2), 45–51.</w:t>
      </w:r>
    </w:p>
    <w:p>
      <w:pPr>
        <w:pStyle w:val="style66"/>
        <w:spacing w:before="165" w:lineRule="auto" w:line="278"/>
        <w:ind w:left="1066" w:right="372" w:hanging="721"/>
        <w:rPr/>
      </w:pPr>
      <w:r>
        <w:t>Awoyale,</w:t>
      </w:r>
      <w:r>
        <w:t>W.,</w:t>
      </w:r>
      <w:r>
        <w:t>Maziya-Dixon,</w:t>
      </w:r>
      <w:r>
        <w:t>B.,</w:t>
      </w:r>
      <w:r>
        <w:t>Sanni,</w:t>
      </w:r>
      <w:r>
        <w:t>L.</w:t>
      </w:r>
      <w:r>
        <w:t>O.,</w:t>
      </w:r>
      <w:r>
        <w:t>&amp;</w:t>
      </w:r>
      <w:r>
        <w:t>Shittu,</w:t>
      </w:r>
      <w:r>
        <w:t>T.</w:t>
      </w:r>
      <w:r>
        <w:t>A.</w:t>
      </w:r>
      <w:r>
        <w:t>(2025).</w:t>
      </w:r>
      <w:r>
        <w:t>Effect</w:t>
      </w:r>
      <w:r>
        <w:t>of</w:t>
      </w:r>
      <w:r>
        <w:t>water</w:t>
      </w:r>
      <w:r>
        <w:t>soaking</w:t>
      </w:r>
      <w:r>
        <w:t xml:space="preserve">on cyanide, antinutrients, and pasting properties of cassava fufu flour. </w:t>
      </w:r>
      <w:r>
        <w:rPr>
          <w:i/>
        </w:rPr>
        <w:t>Food Science &amp; Nutrition, 3</w:t>
      </w:r>
      <w:r>
        <w:t>(5), 433–439. https://doi.org/10.1002/fsn3.231</w:t>
      </w:r>
    </w:p>
    <w:p>
      <w:pPr>
        <w:pStyle w:val="style66"/>
        <w:spacing w:before="159" w:lineRule="auto" w:line="278"/>
        <w:ind w:left="1066" w:right="372" w:hanging="721"/>
        <w:rPr/>
      </w:pPr>
      <w:r>
        <w:t>Charles,</w:t>
      </w:r>
      <w:r>
        <w:t>A. L., Sriroth, K., &amp; Huang, T. C. (2025). Proximate composition, mineral contents, hydrogen</w:t>
      </w:r>
      <w:r>
        <w:t>cyanide,</w:t>
      </w:r>
      <w:r>
        <w:t>and</w:t>
      </w:r>
      <w:r>
        <w:t>phytic</w:t>
      </w:r>
      <w:r>
        <w:t>acid</w:t>
      </w:r>
      <w:r>
        <w:t>of</w:t>
      </w:r>
      <w:r>
        <w:t>5</w:t>
      </w:r>
      <w:r>
        <w:t>cassava</w:t>
      </w:r>
      <w:r>
        <w:t xml:space="preserve">genotypes. </w:t>
      </w:r>
      <w:r>
        <w:rPr>
          <w:i/>
        </w:rPr>
        <w:t>Food</w:t>
      </w:r>
      <w:r>
        <w:rPr>
          <w:i/>
        </w:rPr>
        <w:t>Chemistry,</w:t>
      </w:r>
      <w:r>
        <w:rPr>
          <w:i/>
        </w:rPr>
        <w:t>92</w:t>
      </w:r>
      <w:r>
        <w:t>(4),</w:t>
      </w:r>
      <w:r>
        <w:t>615– 620. https://doi.org/10.1016/j.foodchem.2004.08.024</w:t>
      </w:r>
    </w:p>
    <w:p>
      <w:pPr>
        <w:pStyle w:val="style66"/>
        <w:spacing w:before="158" w:lineRule="auto" w:line="280"/>
        <w:ind w:left="1066" w:right="381" w:hanging="721"/>
        <w:rPr/>
      </w:pPr>
      <w:r>
        <w:t>Ezeh,</w:t>
      </w:r>
      <w:r>
        <w:t>C.</w:t>
      </w:r>
      <w:r>
        <w:t>O.,</w:t>
      </w:r>
      <w:r>
        <w:t>&amp;</w:t>
      </w:r>
      <w:r>
        <w:t>Ojimelukwe,</w:t>
      </w:r>
      <w:r>
        <w:t>P.</w:t>
      </w:r>
      <w:r>
        <w:t>C.</w:t>
      </w:r>
      <w:r>
        <w:t>(2020).</w:t>
      </w:r>
      <w:r>
        <w:t>Fermentation</w:t>
      </w:r>
      <w:r>
        <w:t>and</w:t>
      </w:r>
      <w:r>
        <w:t>nutritional</w:t>
      </w:r>
      <w:r>
        <w:t>improvement</w:t>
      </w:r>
      <w:r>
        <w:t xml:space="preserve">of cassavabased fufu. </w:t>
      </w:r>
      <w:r>
        <w:rPr>
          <w:i/>
        </w:rPr>
        <w:t>Nigerian Food Journal, 28</w:t>
      </w:r>
      <w:r>
        <w:t>(2), 67–74.</w:t>
      </w:r>
    </w:p>
    <w:p>
      <w:pPr>
        <w:pStyle w:val="style0"/>
        <w:spacing w:before="156" w:lineRule="auto" w:line="472"/>
        <w:ind w:left="1066" w:right="372" w:hanging="721"/>
        <w:jc w:val="left"/>
        <w:rPr>
          <w:sz w:val="24"/>
        </w:rPr>
      </w:pPr>
      <w:r>
        <w:rPr>
          <w:sz w:val="24"/>
        </w:rPr>
        <w:t>FAO.</w:t>
      </w:r>
      <w:r>
        <w:rPr>
          <w:sz w:val="24"/>
        </w:rPr>
        <w:t>(2013).</w:t>
      </w:r>
      <w:r>
        <w:rPr>
          <w:i/>
          <w:sz w:val="24"/>
        </w:rPr>
        <w:t>Save</w:t>
      </w:r>
      <w:r>
        <w:rPr>
          <w:i/>
          <w:sz w:val="24"/>
        </w:rPr>
        <w:t>and</w:t>
      </w:r>
      <w:r>
        <w:rPr>
          <w:i/>
          <w:sz w:val="24"/>
        </w:rPr>
        <w:t>grow:</w:t>
      </w:r>
      <w:r>
        <w:rPr>
          <w:i/>
          <w:sz w:val="24"/>
        </w:rPr>
        <w:t>Cassava</w:t>
      </w:r>
      <w:r>
        <w:rPr>
          <w:i/>
          <w:sz w:val="24"/>
        </w:rPr>
        <w:t>–</w:t>
      </w:r>
      <w:r>
        <w:rPr>
          <w:i/>
          <w:sz w:val="24"/>
        </w:rPr>
        <w:t>A</w:t>
      </w:r>
      <w:r>
        <w:rPr>
          <w:i/>
          <w:sz w:val="24"/>
        </w:rPr>
        <w:t>guide</w:t>
      </w:r>
      <w:r>
        <w:rPr>
          <w:i/>
          <w:sz w:val="24"/>
        </w:rPr>
        <w:t>to</w:t>
      </w:r>
      <w:r>
        <w:rPr>
          <w:i/>
          <w:sz w:val="24"/>
        </w:rPr>
        <w:t>sustainable</w:t>
      </w:r>
      <w:r>
        <w:rPr>
          <w:i/>
          <w:sz w:val="24"/>
        </w:rPr>
        <w:t>production</w:t>
      </w:r>
      <w:r>
        <w:rPr>
          <w:i/>
          <w:sz w:val="24"/>
        </w:rPr>
        <w:t>intensification</w:t>
      </w:r>
      <w:r>
        <w:rPr>
          <w:sz w:val="24"/>
        </w:rPr>
        <w:t>.</w:t>
      </w:r>
      <w:r>
        <w:rPr>
          <w:sz w:val="24"/>
        </w:rPr>
        <w:t>Food and Agriculture Organization of the United Nations.</w:t>
      </w:r>
    </w:p>
    <w:p>
      <w:pPr>
        <w:pStyle w:val="style0"/>
        <w:spacing w:after="0" w:lineRule="auto" w:line="472"/>
        <w:jc w:val="left"/>
        <w:rPr>
          <w:sz w:val="24"/>
        </w:rPr>
        <w:sectPr>
          <w:pgSz w:w="12240" w:h="15840" w:orient="portrait"/>
          <w:pgMar w:top="1380" w:right="1080" w:bottom="1240" w:left="1080" w:header="0" w:footer="1051" w:gutter="0"/>
        </w:sectPr>
      </w:pPr>
    </w:p>
    <w:p>
      <w:pPr>
        <w:pStyle w:val="style0"/>
        <w:spacing w:before="72"/>
        <w:ind w:left="355" w:right="0" w:firstLine="0"/>
        <w:jc w:val="left"/>
        <w:rPr>
          <w:sz w:val="24"/>
        </w:rPr>
      </w:pPr>
      <w:r>
        <w:rPr>
          <w:sz w:val="24"/>
        </w:rPr>
        <w:t>Food</w:t>
      </w:r>
      <w:r>
        <w:rPr>
          <w:sz w:val="24"/>
        </w:rPr>
        <w:t>Standards</w:t>
      </w:r>
      <w:r>
        <w:rPr>
          <w:sz w:val="24"/>
        </w:rPr>
        <w:t>Agency.</w:t>
      </w:r>
      <w:r>
        <w:rPr>
          <w:sz w:val="24"/>
        </w:rPr>
        <w:t>(2022).</w:t>
      </w:r>
      <w:r>
        <w:rPr>
          <w:i/>
          <w:sz w:val="24"/>
        </w:rPr>
        <w:t>Guidelines</w:t>
      </w:r>
      <w:r>
        <w:rPr>
          <w:i/>
          <w:sz w:val="24"/>
        </w:rPr>
        <w:t>on</w:t>
      </w:r>
      <w:r>
        <w:rPr>
          <w:i/>
          <w:sz w:val="24"/>
        </w:rPr>
        <w:t>the</w:t>
      </w:r>
      <w:r>
        <w:rPr>
          <w:i/>
          <w:sz w:val="24"/>
        </w:rPr>
        <w:t>use</w:t>
      </w:r>
      <w:r>
        <w:rPr>
          <w:i/>
          <w:sz w:val="24"/>
        </w:rPr>
        <w:t>of</w:t>
      </w:r>
      <w:r>
        <w:rPr>
          <w:i/>
          <w:sz w:val="24"/>
        </w:rPr>
        <w:t>chemical</w:t>
      </w:r>
      <w:r>
        <w:rPr>
          <w:i/>
          <w:sz w:val="24"/>
        </w:rPr>
        <w:t>additives</w:t>
      </w:r>
      <w:r>
        <w:rPr>
          <w:i/>
          <w:sz w:val="24"/>
        </w:rPr>
        <w:t>in</w:t>
      </w:r>
      <w:r>
        <w:rPr>
          <w:i/>
          <w:sz w:val="24"/>
        </w:rPr>
        <w:t>food</w:t>
      </w:r>
      <w:r>
        <w:rPr>
          <w:i/>
          <w:spacing w:val="-2"/>
          <w:sz w:val="24"/>
        </w:rPr>
        <w:t>processing</w:t>
      </w:r>
      <w:r>
        <w:rPr>
          <w:spacing w:val="-2"/>
          <w:sz w:val="24"/>
        </w:rPr>
        <w:t>.</w:t>
      </w:r>
    </w:p>
    <w:p>
      <w:pPr>
        <w:pStyle w:val="style66"/>
        <w:rPr/>
      </w:pPr>
    </w:p>
    <w:p>
      <w:pPr>
        <w:pStyle w:val="style66"/>
        <w:ind w:left="1090"/>
        <w:rPr/>
      </w:pPr>
      <w:r>
        <w:t xml:space="preserve">United </w:t>
      </w:r>
      <w:r>
        <w:rPr>
          <w:spacing w:val="-2"/>
        </w:rPr>
        <w:t>Kingdom.</w:t>
      </w:r>
    </w:p>
    <w:p>
      <w:pPr>
        <w:pStyle w:val="style66"/>
        <w:spacing w:before="190" w:lineRule="auto" w:line="278"/>
        <w:ind w:left="1066" w:right="372" w:hanging="721"/>
        <w:rPr/>
      </w:pPr>
      <w:r>
        <w:t>Hounhouigan, D. J., Nout, M. J. R., Nago, C. M.,</w:t>
      </w:r>
      <w:r>
        <w:t>Houben, J. H., &amp; Rombouts, F. M. (2023). Changes</w:t>
      </w:r>
      <w:r>
        <w:t>in</w:t>
      </w:r>
      <w:r>
        <w:t>the</w:t>
      </w:r>
      <w:r>
        <w:t>physico-chemical</w:t>
      </w:r>
      <w:r>
        <w:t>properties</w:t>
      </w:r>
      <w:r>
        <w:t>of</w:t>
      </w:r>
      <w:r>
        <w:t>cassava</w:t>
      </w:r>
      <w:r>
        <w:t>starch</w:t>
      </w:r>
      <w:r>
        <w:t>during fermentation</w:t>
      </w:r>
      <w:r>
        <w:t xml:space="preserve">into lafun. </w:t>
      </w:r>
      <w:r>
        <w:rPr>
          <w:i/>
        </w:rPr>
        <w:t>Food Chemistry, 48</w:t>
      </w:r>
      <w:r>
        <w:t>(2), 137–143.</w:t>
      </w:r>
    </w:p>
    <w:p>
      <w:pPr>
        <w:pStyle w:val="style66"/>
        <w:spacing w:before="158" w:lineRule="auto" w:line="276"/>
        <w:ind w:left="1066" w:right="381" w:hanging="721"/>
        <w:rPr/>
      </w:pPr>
      <w:r>
        <w:t>Ikujenlola,</w:t>
      </w:r>
      <w:r>
        <w:t>A.</w:t>
      </w:r>
      <w:r>
        <w:t>V.,</w:t>
      </w:r>
      <w:r>
        <w:t>&amp;</w:t>
      </w:r>
      <w:r>
        <w:t>Fashakin,</w:t>
      </w:r>
      <w:r>
        <w:t>J.</w:t>
      </w:r>
      <w:r>
        <w:t>B.</w:t>
      </w:r>
      <w:r>
        <w:t>(2025).</w:t>
      </w:r>
      <w:r>
        <w:t>The</w:t>
      </w:r>
      <w:r>
        <w:t>effect</w:t>
      </w:r>
      <w:r>
        <w:t>of</w:t>
      </w:r>
      <w:r>
        <w:t>fermentation</w:t>
      </w:r>
      <w:r>
        <w:t>on</w:t>
      </w:r>
      <w:r>
        <w:t>the</w:t>
      </w:r>
      <w:r>
        <w:t>nutrient</w:t>
      </w:r>
      <w:r>
        <w:t xml:space="preserve">and antinutrient composition of fufu. </w:t>
      </w:r>
      <w:r>
        <w:rPr>
          <w:i/>
        </w:rPr>
        <w:t>Journal of Food Technology, 3</w:t>
      </w:r>
      <w:r>
        <w:t>(4), 470–475.</w:t>
      </w:r>
    </w:p>
    <w:p>
      <w:pPr>
        <w:pStyle w:val="style66"/>
        <w:spacing w:before="163" w:lineRule="auto" w:line="280"/>
        <w:ind w:left="1066" w:right="461" w:hanging="721"/>
        <w:rPr>
          <w:i/>
        </w:rPr>
      </w:pPr>
      <w:r>
        <w:t>Montagnac,</w:t>
      </w:r>
      <w:r>
        <w:t>J.</w:t>
      </w:r>
      <w:r>
        <w:t>A.,</w:t>
      </w:r>
      <w:r>
        <w:t>Davis,</w:t>
      </w:r>
      <w:r>
        <w:t>C.</w:t>
      </w:r>
      <w:r>
        <w:t>R.,</w:t>
      </w:r>
      <w:r>
        <w:t>&amp;</w:t>
      </w:r>
      <w:r>
        <w:t>Tanumihardjo,</w:t>
      </w:r>
      <w:r>
        <w:t>S.</w:t>
      </w:r>
      <w:r>
        <w:t>A.</w:t>
      </w:r>
      <w:r>
        <w:t>(2021).</w:t>
      </w:r>
      <w:r>
        <w:t>Nutritional</w:t>
      </w:r>
      <w:r>
        <w:t>value</w:t>
      </w:r>
      <w:r>
        <w:t>of</w:t>
      </w:r>
      <w:r>
        <w:t>cassava</w:t>
      </w:r>
      <w:r>
        <w:t>for use as a staple food</w:t>
      </w:r>
      <w:r>
        <w:t xml:space="preserve">and recent advances for improvement. </w:t>
      </w:r>
      <w:r>
        <w:rPr>
          <w:i/>
        </w:rPr>
        <w:t xml:space="preserve">Comprehensive Reviews in </w:t>
      </w:r>
      <w:r>
        <w:rPr>
          <w:i/>
          <w:spacing w:val="-4"/>
        </w:rPr>
        <w:t>Food</w:t>
      </w:r>
    </w:p>
    <w:p>
      <w:pPr>
        <w:pStyle w:val="style0"/>
        <w:tabs>
          <w:tab w:val="left" w:leader="none" w:pos="2521"/>
          <w:tab w:val="left" w:leader="none" w:pos="3241"/>
          <w:tab w:val="left" w:leader="none" w:pos="3961"/>
          <w:tab w:val="left" w:leader="none" w:pos="5402"/>
        </w:tabs>
        <w:spacing w:before="20" w:lineRule="auto" w:line="280"/>
        <w:ind w:left="1801" w:right="3565" w:hanging="711"/>
        <w:jc w:val="left"/>
        <w:rPr>
          <w:sz w:val="24"/>
        </w:rPr>
      </w:pPr>
      <w:r>
        <w:rPr>
          <w:i/>
          <w:spacing w:val="-2"/>
          <w:sz w:val="24"/>
        </w:rPr>
        <w:t>Science</w:t>
      </w:r>
      <w:r>
        <w:rPr>
          <w:i/>
          <w:sz w:val="24"/>
        </w:rPr>
        <w:tab/>
      </w:r>
      <w:r>
        <w:rPr>
          <w:i/>
          <w:spacing w:val="-4"/>
          <w:sz w:val="24"/>
        </w:rPr>
        <w:t>and</w:t>
      </w:r>
      <w:r>
        <w:rPr>
          <w:i/>
          <w:sz w:val="24"/>
        </w:rPr>
        <w:tab/>
      </w:r>
      <w:r>
        <w:rPr>
          <w:i/>
          <w:spacing w:val="-4"/>
          <w:sz w:val="24"/>
        </w:rPr>
        <w:t>Food</w:t>
      </w:r>
      <w:r>
        <w:rPr>
          <w:i/>
          <w:sz w:val="24"/>
        </w:rPr>
        <w:tab/>
      </w:r>
      <w:r>
        <w:rPr>
          <w:i/>
          <w:sz w:val="24"/>
        </w:rPr>
        <w:t>Safety, 8</w:t>
      </w:r>
      <w:r>
        <w:rPr>
          <w:sz w:val="24"/>
        </w:rPr>
        <w:t>(3),</w:t>
      </w:r>
      <w:r>
        <w:rPr>
          <w:sz w:val="24"/>
        </w:rPr>
        <w:tab/>
      </w:r>
      <w:r>
        <w:rPr>
          <w:spacing w:val="-2"/>
          <w:sz w:val="24"/>
        </w:rPr>
        <w:t>181–194. https://doi.org/10.1111/j.15414337.2009.00077.x</w:t>
      </w:r>
    </w:p>
    <w:p>
      <w:pPr>
        <w:pStyle w:val="style0"/>
        <w:spacing w:before="156" w:lineRule="auto" w:line="280"/>
        <w:ind w:left="1066" w:right="381" w:hanging="721"/>
        <w:jc w:val="left"/>
        <w:rPr>
          <w:sz w:val="24"/>
        </w:rPr>
      </w:pPr>
      <w:r>
        <w:rPr>
          <w:sz w:val="24"/>
        </w:rPr>
        <w:t>Nweke,</w:t>
      </w:r>
      <w:r>
        <w:rPr>
          <w:sz w:val="24"/>
        </w:rPr>
        <w:t>F.</w:t>
      </w:r>
      <w:r>
        <w:rPr>
          <w:sz w:val="24"/>
        </w:rPr>
        <w:t>I.,</w:t>
      </w:r>
      <w:r>
        <w:rPr>
          <w:sz w:val="24"/>
        </w:rPr>
        <w:t>Spencer,</w:t>
      </w:r>
      <w:r>
        <w:rPr>
          <w:sz w:val="24"/>
        </w:rPr>
        <w:t>D.</w:t>
      </w:r>
      <w:r>
        <w:rPr>
          <w:sz w:val="24"/>
        </w:rPr>
        <w:t>S.</w:t>
      </w:r>
      <w:r>
        <w:rPr>
          <w:sz w:val="24"/>
        </w:rPr>
        <w:t>C.,</w:t>
      </w:r>
      <w:r>
        <w:rPr>
          <w:sz w:val="24"/>
        </w:rPr>
        <w:t>&amp;</w:t>
      </w:r>
      <w:r>
        <w:rPr>
          <w:sz w:val="24"/>
        </w:rPr>
        <w:t>Lynam,</w:t>
      </w:r>
      <w:r>
        <w:rPr>
          <w:sz w:val="24"/>
        </w:rPr>
        <w:t>J.</w:t>
      </w:r>
      <w:r>
        <w:rPr>
          <w:sz w:val="24"/>
        </w:rPr>
        <w:t>K.</w:t>
      </w:r>
      <w:r>
        <w:rPr>
          <w:sz w:val="24"/>
        </w:rPr>
        <w:t>(2022).</w:t>
      </w:r>
      <w:r>
        <w:rPr>
          <w:i/>
          <w:sz w:val="24"/>
        </w:rPr>
        <w:t>The</w:t>
      </w:r>
      <w:r>
        <w:rPr>
          <w:i/>
          <w:sz w:val="24"/>
        </w:rPr>
        <w:t>cassava</w:t>
      </w:r>
      <w:r>
        <w:rPr>
          <w:i/>
          <w:sz w:val="24"/>
        </w:rPr>
        <w:t>transformation:</w:t>
      </w:r>
      <w:r>
        <w:rPr>
          <w:i/>
          <w:sz w:val="24"/>
        </w:rPr>
        <w:t>Africa’s bestkept secret</w:t>
      </w:r>
      <w:r>
        <w:rPr>
          <w:sz w:val="24"/>
        </w:rPr>
        <w:t>. Michigan State University Press.</w:t>
      </w:r>
    </w:p>
    <w:p>
      <w:pPr>
        <w:pStyle w:val="style66"/>
        <w:spacing w:before="156" w:lineRule="auto" w:line="276"/>
        <w:ind w:left="1066" w:right="372" w:hanging="721"/>
        <w:rPr/>
      </w:pPr>
      <w:r>
        <w:t>Obadina,</w:t>
      </w:r>
      <w:r>
        <w:t>A.</w:t>
      </w:r>
      <w:r>
        <w:t>O.,</w:t>
      </w:r>
      <w:r>
        <w:t>Oyewole,</w:t>
      </w:r>
      <w:r>
        <w:t>O.</w:t>
      </w:r>
      <w:r>
        <w:t>B.,</w:t>
      </w:r>
      <w:r>
        <w:t>&amp;</w:t>
      </w:r>
      <w:r>
        <w:t>Odusami,</w:t>
      </w:r>
      <w:r>
        <w:t>T.</w:t>
      </w:r>
      <w:r>
        <w:t>O.</w:t>
      </w:r>
      <w:r>
        <w:t>(2020).</w:t>
      </w:r>
      <w:r>
        <w:t>Effect</w:t>
      </w:r>
      <w:r>
        <w:t>of</w:t>
      </w:r>
      <w:r>
        <w:t>chemical</w:t>
      </w:r>
      <w:r>
        <w:t>additives</w:t>
      </w:r>
      <w:r>
        <w:t>on</w:t>
      </w:r>
      <w:r>
        <w:t xml:space="preserve">the quality of fufu flour. </w:t>
      </w:r>
      <w:r>
        <w:rPr>
          <w:i/>
        </w:rPr>
        <w:t>Nigerian Food Journal, 24</w:t>
      </w:r>
      <w:r>
        <w:t>(1), 90–96.</w:t>
      </w:r>
    </w:p>
    <w:p>
      <w:pPr>
        <w:pStyle w:val="style66"/>
        <w:spacing w:before="163" w:lineRule="auto" w:line="278"/>
        <w:ind w:left="1066" w:right="381" w:hanging="721"/>
        <w:rPr/>
      </w:pPr>
      <w:r>
        <w:t>Oboh, G., &amp; Elusiyan, C.</w:t>
      </w:r>
      <w:r>
        <w:t>A. (2020). Changes in the nutrient and anti-nutrient content of microfermented</w:t>
      </w:r>
      <w:r>
        <w:t>cassava</w:t>
      </w:r>
      <w:r>
        <w:t>flour</w:t>
      </w:r>
      <w:r>
        <w:t>produced</w:t>
      </w:r>
      <w:r>
        <w:t>from</w:t>
      </w:r>
      <w:r>
        <w:t>low-</w:t>
      </w:r>
      <w:r>
        <w:t>and</w:t>
      </w:r>
      <w:r>
        <w:t>medium-cyanide</w:t>
      </w:r>
      <w:r>
        <w:t>varieties</w:t>
      </w:r>
      <w:r>
        <w:t xml:space="preserve">of cassava. </w:t>
      </w:r>
      <w:r>
        <w:rPr>
          <w:i/>
        </w:rPr>
        <w:t>African Journal of Biotechnology, 6</w:t>
      </w:r>
      <w:r>
        <w:t>(18), 2150–2157.</w:t>
      </w:r>
    </w:p>
    <w:p>
      <w:pPr>
        <w:pStyle w:val="style66"/>
        <w:spacing w:before="153" w:lineRule="auto" w:line="259"/>
        <w:ind w:left="355" w:right="381"/>
        <w:rPr/>
      </w:pPr>
      <w:r>
        <w:t>Ogbo,</w:t>
      </w:r>
      <w:r>
        <w:t>F.</w:t>
      </w:r>
      <w:r>
        <w:t>C.,</w:t>
      </w:r>
      <w:r>
        <w:t>&amp;</w:t>
      </w:r>
      <w:r>
        <w:t>Okafor,</w:t>
      </w:r>
      <w:r>
        <w:t>U.</w:t>
      </w:r>
      <w:r>
        <w:t>C.</w:t>
      </w:r>
      <w:r>
        <w:t>(2025).</w:t>
      </w:r>
      <w:r>
        <w:t>Effect</w:t>
      </w:r>
      <w:r>
        <w:t>of</w:t>
      </w:r>
      <w:r>
        <w:t>fermentation</w:t>
      </w:r>
      <w:r>
        <w:t>methods</w:t>
      </w:r>
      <w:r>
        <w:t>on</w:t>
      </w:r>
      <w:r>
        <w:t>the</w:t>
      </w:r>
      <w:r>
        <w:t>proximate</w:t>
      </w:r>
      <w:r>
        <w:t xml:space="preserve">and </w:t>
      </w:r>
      <w:r>
        <w:rPr>
          <w:spacing w:val="-2"/>
        </w:rPr>
        <w:t>nutrient</w:t>
      </w:r>
    </w:p>
    <w:p>
      <w:pPr>
        <w:pStyle w:val="style0"/>
        <w:tabs>
          <w:tab w:val="left" w:leader="none" w:pos="2550"/>
          <w:tab w:val="left" w:leader="none" w:pos="3034"/>
          <w:tab w:val="left" w:leader="none" w:pos="4053"/>
          <w:tab w:val="left" w:leader="none" w:pos="4802"/>
          <w:tab w:val="left" w:leader="none" w:pos="5829"/>
          <w:tab w:val="left" w:leader="none" w:pos="6305"/>
          <w:tab w:val="left" w:leader="none" w:pos="7092"/>
          <w:tab w:val="left" w:leader="none" w:pos="8321"/>
          <w:tab w:val="left" w:leader="none" w:pos="9070"/>
        </w:tabs>
        <w:spacing w:before="13" w:lineRule="atLeast" w:line="550"/>
        <w:ind w:left="1090" w:right="348" w:hanging="10"/>
        <w:jc w:val="left"/>
        <w:rPr>
          <w:sz w:val="24"/>
        </w:rPr>
      </w:pPr>
      <w:r>
        <w:rPr>
          <w:spacing w:val="-2"/>
          <w:sz w:val="24"/>
        </w:rPr>
        <w:t>composition</w:t>
      </w:r>
      <w:r>
        <w:rPr>
          <w:sz w:val="24"/>
        </w:rPr>
        <w:tab/>
      </w:r>
      <w:r>
        <w:rPr>
          <w:spacing w:val="-6"/>
          <w:sz w:val="24"/>
        </w:rPr>
        <w:t>of</w:t>
      </w:r>
      <w:r>
        <w:rPr>
          <w:sz w:val="24"/>
        </w:rPr>
        <w:tab/>
      </w:r>
      <w:r>
        <w:rPr>
          <w:spacing w:val="-2"/>
          <w:sz w:val="24"/>
        </w:rPr>
        <w:t>cassava</w:t>
      </w:r>
      <w:r>
        <w:rPr>
          <w:sz w:val="24"/>
        </w:rPr>
        <w:tab/>
      </w:r>
      <w:r>
        <w:rPr>
          <w:spacing w:val="-4"/>
          <w:sz w:val="24"/>
        </w:rPr>
        <w:t>fufu.</w:t>
      </w:r>
      <w:r>
        <w:rPr>
          <w:sz w:val="24"/>
        </w:rPr>
        <w:tab/>
      </w:r>
      <w:r>
        <w:rPr>
          <w:i/>
          <w:spacing w:val="-2"/>
          <w:sz w:val="24"/>
        </w:rPr>
        <w:t>Journal</w:t>
      </w:r>
      <w:r>
        <w:rPr>
          <w:i/>
          <w:sz w:val="24"/>
        </w:rPr>
        <w:tab/>
      </w:r>
      <w:r>
        <w:rPr>
          <w:i/>
          <w:spacing w:val="-6"/>
          <w:sz w:val="24"/>
        </w:rPr>
        <w:t>of</w:t>
      </w:r>
      <w:r>
        <w:rPr>
          <w:i/>
          <w:sz w:val="24"/>
        </w:rPr>
        <w:tab/>
      </w:r>
      <w:r>
        <w:rPr>
          <w:i/>
          <w:spacing w:val="-4"/>
          <w:sz w:val="24"/>
        </w:rPr>
        <w:t>Food</w:t>
      </w:r>
      <w:r>
        <w:rPr>
          <w:i/>
          <w:sz w:val="24"/>
        </w:rPr>
        <w:tab/>
      </w:r>
      <w:r>
        <w:rPr>
          <w:i/>
          <w:spacing w:val="-2"/>
          <w:sz w:val="24"/>
        </w:rPr>
        <w:t>Research,</w:t>
      </w:r>
      <w:r>
        <w:rPr>
          <w:i/>
          <w:sz w:val="24"/>
        </w:rPr>
        <w:tab/>
      </w:r>
      <w:r>
        <w:rPr>
          <w:i/>
          <w:spacing w:val="-2"/>
          <w:sz w:val="24"/>
        </w:rPr>
        <w:t>4</w:t>
      </w:r>
      <w:r>
        <w:rPr>
          <w:spacing w:val="-2"/>
          <w:sz w:val="24"/>
        </w:rPr>
        <w:t>(4),</w:t>
      </w:r>
      <w:r>
        <w:rPr>
          <w:sz w:val="24"/>
        </w:rPr>
        <w:tab/>
      </w:r>
      <w:r>
        <w:rPr>
          <w:spacing w:val="-2"/>
          <w:sz w:val="24"/>
        </w:rPr>
        <w:t>32–41. https://doi.org/10.5539/jfr.v4n4p32</w:t>
      </w:r>
    </w:p>
    <w:p>
      <w:pPr>
        <w:pStyle w:val="style0"/>
        <w:spacing w:before="188" w:lineRule="auto" w:line="280"/>
        <w:ind w:left="1066" w:right="615" w:hanging="721"/>
        <w:jc w:val="both"/>
        <w:rPr>
          <w:sz w:val="24"/>
        </w:rPr>
      </w:pPr>
      <w:r>
        <w:rPr>
          <w:sz w:val="24"/>
        </w:rPr>
        <w:t>Ogunjobi,</w:t>
      </w:r>
      <w:r>
        <w:rPr>
          <w:sz w:val="24"/>
        </w:rPr>
        <w:t>A.</w:t>
      </w:r>
      <w:r>
        <w:rPr>
          <w:sz w:val="24"/>
        </w:rPr>
        <w:t>A., &amp;</w:t>
      </w:r>
      <w:r>
        <w:rPr>
          <w:sz w:val="24"/>
        </w:rPr>
        <w:t>Ogunseye,</w:t>
      </w:r>
      <w:r>
        <w:rPr>
          <w:sz w:val="24"/>
        </w:rPr>
        <w:t>A. O.</w:t>
      </w:r>
      <w:r>
        <w:rPr>
          <w:sz w:val="24"/>
        </w:rPr>
        <w:t>(2022).</w:t>
      </w:r>
      <w:r>
        <w:rPr>
          <w:sz w:val="24"/>
        </w:rPr>
        <w:t>Effect</w:t>
      </w:r>
      <w:r>
        <w:rPr>
          <w:sz w:val="24"/>
        </w:rPr>
        <w:t>of</w:t>
      </w:r>
      <w:r>
        <w:rPr>
          <w:sz w:val="24"/>
        </w:rPr>
        <w:t>microbial</w:t>
      </w:r>
      <w:r>
        <w:rPr>
          <w:sz w:val="24"/>
        </w:rPr>
        <w:t>fermentation</w:t>
      </w:r>
      <w:r>
        <w:rPr>
          <w:sz w:val="24"/>
        </w:rPr>
        <w:t>on</w:t>
      </w:r>
      <w:r>
        <w:rPr>
          <w:sz w:val="24"/>
        </w:rPr>
        <w:t>the</w:t>
      </w:r>
      <w:r>
        <w:rPr>
          <w:sz w:val="24"/>
        </w:rPr>
        <w:t>proximate composition</w:t>
      </w:r>
      <w:r>
        <w:rPr>
          <w:sz w:val="24"/>
        </w:rPr>
        <w:t>of</w:t>
      </w:r>
      <w:r>
        <w:rPr>
          <w:sz w:val="24"/>
        </w:rPr>
        <w:t>cassava</w:t>
      </w:r>
      <w:r>
        <w:rPr>
          <w:sz w:val="24"/>
        </w:rPr>
        <w:t>products.</w:t>
      </w:r>
      <w:r>
        <w:rPr>
          <w:i/>
          <w:sz w:val="24"/>
        </w:rPr>
        <w:t>International</w:t>
      </w:r>
      <w:r>
        <w:rPr>
          <w:i/>
          <w:sz w:val="24"/>
        </w:rPr>
        <w:t>Journal</w:t>
      </w:r>
      <w:r>
        <w:rPr>
          <w:i/>
          <w:sz w:val="24"/>
        </w:rPr>
        <w:t>of</w:t>
      </w:r>
      <w:r>
        <w:rPr>
          <w:i/>
          <w:sz w:val="24"/>
        </w:rPr>
        <w:t>Microbiology</w:t>
      </w:r>
      <w:r>
        <w:rPr>
          <w:i/>
          <w:sz w:val="24"/>
        </w:rPr>
        <w:t>and</w:t>
      </w:r>
      <w:r>
        <w:rPr>
          <w:i/>
          <w:sz w:val="24"/>
        </w:rPr>
        <w:t>Mycology, 1</w:t>
      </w:r>
      <w:r>
        <w:rPr>
          <w:sz w:val="24"/>
        </w:rPr>
        <w:t>(1), 13–19.</w:t>
      </w:r>
    </w:p>
    <w:p>
      <w:pPr>
        <w:pStyle w:val="style0"/>
        <w:spacing w:before="154" w:lineRule="auto" w:line="276"/>
        <w:ind w:left="1066" w:right="372" w:hanging="721"/>
        <w:jc w:val="left"/>
        <w:rPr>
          <w:sz w:val="24"/>
        </w:rPr>
      </w:pPr>
      <w:r>
        <w:rPr>
          <w:sz w:val="24"/>
        </w:rPr>
        <w:t>Okafor,</w:t>
      </w:r>
      <w:r>
        <w:rPr>
          <w:sz w:val="24"/>
        </w:rPr>
        <w:t>N.,</w:t>
      </w:r>
      <w:r>
        <w:rPr>
          <w:sz w:val="24"/>
        </w:rPr>
        <w:t>Ijioma,</w:t>
      </w:r>
      <w:r>
        <w:rPr>
          <w:sz w:val="24"/>
        </w:rPr>
        <w:t>B.</w:t>
      </w:r>
      <w:r>
        <w:rPr>
          <w:sz w:val="24"/>
        </w:rPr>
        <w:t>C.,</w:t>
      </w:r>
      <w:r>
        <w:rPr>
          <w:sz w:val="24"/>
        </w:rPr>
        <w:t>&amp;</w:t>
      </w:r>
      <w:r>
        <w:rPr>
          <w:sz w:val="24"/>
        </w:rPr>
        <w:t>Oyolu,</w:t>
      </w:r>
      <w:r>
        <w:rPr>
          <w:sz w:val="24"/>
        </w:rPr>
        <w:t>C.</w:t>
      </w:r>
      <w:r>
        <w:rPr>
          <w:sz w:val="24"/>
        </w:rPr>
        <w:t>(2020).</w:t>
      </w:r>
      <w:r>
        <w:rPr>
          <w:sz w:val="24"/>
        </w:rPr>
        <w:t>Studies</w:t>
      </w:r>
      <w:r>
        <w:rPr>
          <w:sz w:val="24"/>
        </w:rPr>
        <w:t>on</w:t>
      </w:r>
      <w:r>
        <w:rPr>
          <w:sz w:val="24"/>
        </w:rPr>
        <w:t>the microbiology</w:t>
      </w:r>
      <w:r>
        <w:rPr>
          <w:sz w:val="24"/>
        </w:rPr>
        <w:t>of</w:t>
      </w:r>
      <w:r>
        <w:rPr>
          <w:sz w:val="24"/>
        </w:rPr>
        <w:t xml:space="preserve">cassava fufu fermentation. </w:t>
      </w:r>
      <w:r>
        <w:rPr>
          <w:i/>
          <w:sz w:val="24"/>
        </w:rPr>
        <w:t>Journal of Applied Bacteriology, 44</w:t>
      </w:r>
      <w:r>
        <w:rPr>
          <w:sz w:val="24"/>
        </w:rPr>
        <w:t>(2), 181–189.</w:t>
      </w:r>
    </w:p>
    <w:p>
      <w:pPr>
        <w:pStyle w:val="style0"/>
        <w:spacing w:before="158" w:lineRule="auto" w:line="475"/>
        <w:ind w:left="1090" w:right="381" w:hanging="735"/>
        <w:jc w:val="left"/>
        <w:rPr>
          <w:sz w:val="24"/>
        </w:rPr>
      </w:pPr>
      <w:r>
        <w:rPr>
          <w:sz w:val="24"/>
        </w:rPr>
        <w:t>Okoye,</w:t>
      </w:r>
      <w:r>
        <w:rPr>
          <w:sz w:val="24"/>
        </w:rPr>
        <w:t>B.</w:t>
      </w:r>
      <w:r>
        <w:rPr>
          <w:sz w:val="24"/>
        </w:rPr>
        <w:t>C.,</w:t>
      </w:r>
      <w:r>
        <w:rPr>
          <w:sz w:val="24"/>
        </w:rPr>
        <w:t>&amp;</w:t>
      </w:r>
      <w:r>
        <w:rPr>
          <w:sz w:val="24"/>
        </w:rPr>
        <w:t>Nwachukwu,</w:t>
      </w:r>
      <w:r>
        <w:rPr>
          <w:sz w:val="24"/>
        </w:rPr>
        <w:t>I.</w:t>
      </w:r>
      <w:r>
        <w:rPr>
          <w:sz w:val="24"/>
        </w:rPr>
        <w:t>(2024).</w:t>
      </w:r>
      <w:r>
        <w:rPr>
          <w:sz w:val="24"/>
        </w:rPr>
        <w:t>Economics</w:t>
      </w:r>
      <w:r>
        <w:rPr>
          <w:sz w:val="24"/>
        </w:rPr>
        <w:t>of</w:t>
      </w:r>
      <w:r>
        <w:rPr>
          <w:sz w:val="24"/>
        </w:rPr>
        <w:t>fufu</w:t>
      </w:r>
      <w:r>
        <w:rPr>
          <w:sz w:val="24"/>
        </w:rPr>
        <w:t>production</w:t>
      </w:r>
      <w:r>
        <w:rPr>
          <w:sz w:val="24"/>
        </w:rPr>
        <w:t>in</w:t>
      </w:r>
      <w:r>
        <w:rPr>
          <w:sz w:val="24"/>
        </w:rPr>
        <w:t xml:space="preserve">Nigeria. </w:t>
      </w:r>
      <w:r>
        <w:rPr>
          <w:i/>
          <w:sz w:val="24"/>
        </w:rPr>
        <w:t>Journal</w:t>
      </w:r>
      <w:r>
        <w:rPr>
          <w:i/>
          <w:sz w:val="24"/>
        </w:rPr>
        <w:t>of Agricultural Extension, 18</w:t>
      </w:r>
      <w:r>
        <w:rPr>
          <w:sz w:val="24"/>
        </w:rPr>
        <w:t>(2), 112–123.</w:t>
      </w:r>
    </w:p>
    <w:p>
      <w:pPr>
        <w:pStyle w:val="style66"/>
        <w:spacing w:before="169"/>
        <w:ind w:left="355"/>
        <w:rPr>
          <w:i/>
        </w:rPr>
      </w:pPr>
      <w:r>
        <w:t>Omotoso,</w:t>
      </w:r>
      <w:r>
        <w:t>O.</w:t>
      </w:r>
      <w:r>
        <w:t>T.</w:t>
      </w:r>
      <w:r>
        <w:t>(2020). Determination</w:t>
      </w:r>
      <w:r>
        <w:t>of</w:t>
      </w:r>
      <w:r>
        <w:t>vitamins in</w:t>
      </w:r>
      <w:r>
        <w:t>selected</w:t>
      </w:r>
      <w:r>
        <w:t>Nigerian</w:t>
      </w:r>
      <w:r>
        <w:t>staple</w:t>
      </w:r>
      <w:r>
        <w:t>foods.</w:t>
      </w:r>
      <w:r>
        <w:rPr>
          <w:i/>
        </w:rPr>
        <w:t>Journal</w:t>
      </w:r>
      <w:r>
        <w:rPr>
          <w:i/>
          <w:spacing w:val="-5"/>
        </w:rPr>
        <w:t>of</w:t>
      </w:r>
    </w:p>
    <w:p>
      <w:pPr>
        <w:pStyle w:val="style66"/>
        <w:spacing w:after="0"/>
        <w:rPr>
          <w:i/>
        </w:rPr>
        <w:sectPr>
          <w:pgSz w:w="12240" w:h="15840" w:orient="portrait"/>
          <w:pgMar w:top="1360" w:right="1080" w:bottom="1240" w:left="1080" w:header="0" w:footer="1051" w:gutter="0"/>
        </w:sectPr>
      </w:pPr>
    </w:p>
    <w:p>
      <w:pPr>
        <w:pStyle w:val="style0"/>
        <w:spacing w:before="72"/>
        <w:ind w:left="1090" w:right="0" w:firstLine="0"/>
        <w:jc w:val="left"/>
        <w:rPr>
          <w:sz w:val="24"/>
        </w:rPr>
      </w:pPr>
      <w:r>
        <w:rPr>
          <w:i/>
          <w:sz w:val="24"/>
        </w:rPr>
        <w:t>Food</w:t>
      </w:r>
      <w:r>
        <w:rPr>
          <w:i/>
          <w:sz w:val="24"/>
        </w:rPr>
        <w:t>Composition</w:t>
      </w:r>
      <w:r>
        <w:rPr>
          <w:i/>
          <w:sz w:val="24"/>
        </w:rPr>
        <w:t>and</w:t>
      </w:r>
      <w:r>
        <w:rPr>
          <w:i/>
          <w:sz w:val="24"/>
        </w:rPr>
        <w:t>Analysis,</w:t>
      </w:r>
      <w:r>
        <w:rPr>
          <w:i/>
          <w:sz w:val="24"/>
        </w:rPr>
        <w:t>19</w:t>
      </w:r>
      <w:r>
        <w:rPr>
          <w:sz w:val="24"/>
        </w:rPr>
        <w:t>(3),</w:t>
      </w:r>
      <w:r>
        <w:rPr>
          <w:spacing w:val="-2"/>
          <w:sz w:val="24"/>
        </w:rPr>
        <w:t>313–318.</w:t>
      </w:r>
    </w:p>
    <w:p>
      <w:pPr>
        <w:pStyle w:val="style0"/>
        <w:spacing w:before="86" w:lineRule="exact" w:line="716"/>
        <w:ind w:left="355" w:right="372" w:firstLine="0"/>
        <w:jc w:val="left"/>
        <w:rPr>
          <w:sz w:val="24"/>
        </w:rPr>
      </w:pPr>
      <w:r>
        <w:rPr>
          <w:sz w:val="24"/>
        </w:rPr>
        <w:t>Onwuka,</w:t>
      </w:r>
      <w:r>
        <w:rPr>
          <w:sz w:val="24"/>
        </w:rPr>
        <w:t>G.</w:t>
      </w:r>
      <w:r>
        <w:rPr>
          <w:sz w:val="24"/>
        </w:rPr>
        <w:t>I.</w:t>
      </w:r>
      <w:r>
        <w:rPr>
          <w:sz w:val="24"/>
        </w:rPr>
        <w:t>(2025).</w:t>
      </w:r>
      <w:r>
        <w:rPr>
          <w:i/>
          <w:sz w:val="24"/>
        </w:rPr>
        <w:t>Food</w:t>
      </w:r>
      <w:r>
        <w:rPr>
          <w:i/>
          <w:sz w:val="24"/>
        </w:rPr>
        <w:t>analysis</w:t>
      </w:r>
      <w:r>
        <w:rPr>
          <w:i/>
          <w:sz w:val="24"/>
        </w:rPr>
        <w:t>and</w:t>
      </w:r>
      <w:r>
        <w:rPr>
          <w:i/>
          <w:sz w:val="24"/>
        </w:rPr>
        <w:t>instrumentation:</w:t>
      </w:r>
      <w:r>
        <w:rPr>
          <w:i/>
          <w:sz w:val="24"/>
        </w:rPr>
        <w:t>Theory</w:t>
      </w:r>
      <w:r>
        <w:rPr>
          <w:i/>
          <w:sz w:val="24"/>
        </w:rPr>
        <w:t>and</w:t>
      </w:r>
      <w:r>
        <w:rPr>
          <w:i/>
          <w:sz w:val="24"/>
        </w:rPr>
        <w:t>practice</w:t>
      </w:r>
      <w:r>
        <w:rPr>
          <w:sz w:val="24"/>
        </w:rPr>
        <w:t>.</w:t>
      </w:r>
      <w:r>
        <w:rPr>
          <w:sz w:val="24"/>
        </w:rPr>
        <w:t>Naphtali</w:t>
      </w:r>
      <w:r>
        <w:rPr>
          <w:sz w:val="24"/>
        </w:rPr>
        <w:t>Prints. Oyewole, O. B., &amp; Odunfa, S.</w:t>
      </w:r>
      <w:r>
        <w:rPr>
          <w:sz w:val="24"/>
        </w:rPr>
        <w:t>A. (2022). Fermentation of cassava for fufu production:</w:t>
      </w:r>
    </w:p>
    <w:p>
      <w:pPr>
        <w:pStyle w:val="style0"/>
        <w:spacing w:before="179"/>
        <w:ind w:left="1081" w:right="0" w:firstLine="0"/>
        <w:jc w:val="left"/>
        <w:rPr>
          <w:sz w:val="24"/>
        </w:rPr>
      </w:pPr>
      <w:r>
        <w:rPr>
          <w:sz w:val="24"/>
        </w:rPr>
        <w:t>Microbiological</w:t>
      </w:r>
      <w:r>
        <w:rPr>
          <w:sz w:val="24"/>
        </w:rPr>
        <w:t>and</w:t>
      </w:r>
      <w:r>
        <w:rPr>
          <w:sz w:val="24"/>
        </w:rPr>
        <w:t>biochemical</w:t>
      </w:r>
      <w:r>
        <w:rPr>
          <w:sz w:val="24"/>
        </w:rPr>
        <w:t>studies.</w:t>
      </w:r>
      <w:r>
        <w:rPr>
          <w:i/>
          <w:sz w:val="24"/>
        </w:rPr>
        <w:t>Journal</w:t>
      </w:r>
      <w:r>
        <w:rPr>
          <w:i/>
          <w:sz w:val="24"/>
        </w:rPr>
        <w:t>of</w:t>
      </w:r>
      <w:r>
        <w:rPr>
          <w:i/>
          <w:sz w:val="24"/>
        </w:rPr>
        <w:t>Food</w:t>
      </w:r>
      <w:r>
        <w:rPr>
          <w:i/>
          <w:sz w:val="24"/>
        </w:rPr>
        <w:t>Science, 57</w:t>
      </w:r>
      <w:r>
        <w:rPr>
          <w:sz w:val="24"/>
        </w:rPr>
        <w:t>(2),</w:t>
      </w:r>
      <w:r>
        <w:rPr>
          <w:spacing w:val="-2"/>
          <w:sz w:val="24"/>
        </w:rPr>
        <w:t>406–410.</w:t>
      </w:r>
    </w:p>
    <w:p>
      <w:pPr>
        <w:pStyle w:val="style66"/>
        <w:spacing w:before="169"/>
        <w:rPr/>
      </w:pPr>
    </w:p>
    <w:p>
      <w:pPr>
        <w:pStyle w:val="style66"/>
        <w:ind w:left="346"/>
        <w:rPr/>
      </w:pPr>
      <w:r>
        <w:t>Oyewole,</w:t>
      </w:r>
      <w:r>
        <w:t>O.</w:t>
      </w:r>
      <w:r>
        <w:t>B.,</w:t>
      </w:r>
      <w:r>
        <w:t>&amp;</w:t>
      </w:r>
      <w:r>
        <w:t>Sanni,</w:t>
      </w:r>
      <w:r>
        <w:t>L. O.</w:t>
      </w:r>
      <w:r>
        <w:t>(2020).</w:t>
      </w:r>
      <w:r>
        <w:t>Cassava</w:t>
      </w:r>
      <w:r>
        <w:t>processing</w:t>
      </w:r>
      <w:r>
        <w:t>and</w:t>
      </w:r>
      <w:r>
        <w:t>utilization</w:t>
      </w:r>
      <w:r>
        <w:t>in</w:t>
      </w:r>
      <w:r>
        <w:rPr>
          <w:spacing w:val="-2"/>
        </w:rPr>
        <w:t>Nigeria.</w:t>
      </w:r>
    </w:p>
    <w:p>
      <w:pPr>
        <w:pStyle w:val="style0"/>
        <w:spacing w:before="46"/>
        <w:ind w:left="1066" w:right="0" w:firstLine="0"/>
        <w:jc w:val="left"/>
        <w:rPr>
          <w:sz w:val="24"/>
        </w:rPr>
      </w:pPr>
      <w:r>
        <w:rPr>
          <w:i/>
          <w:sz w:val="24"/>
        </w:rPr>
        <w:t>International</w:t>
      </w:r>
      <w:r>
        <w:rPr>
          <w:i/>
          <w:sz w:val="24"/>
        </w:rPr>
        <w:t>Journal</w:t>
      </w:r>
      <w:r>
        <w:rPr>
          <w:i/>
          <w:sz w:val="24"/>
        </w:rPr>
        <w:t>of</w:t>
      </w:r>
      <w:r>
        <w:rPr>
          <w:i/>
          <w:sz w:val="24"/>
        </w:rPr>
        <w:t>Food</w:t>
      </w:r>
      <w:r>
        <w:rPr>
          <w:i/>
          <w:sz w:val="24"/>
        </w:rPr>
        <w:t>Science,</w:t>
      </w:r>
      <w:r>
        <w:rPr>
          <w:i/>
          <w:sz w:val="24"/>
        </w:rPr>
        <w:t>2</w:t>
      </w:r>
      <w:r>
        <w:rPr>
          <w:sz w:val="24"/>
        </w:rPr>
        <w:t>(1),</w:t>
      </w:r>
      <w:r>
        <w:rPr>
          <w:spacing w:val="-4"/>
          <w:sz w:val="24"/>
        </w:rPr>
        <w:t>1–6.</w:t>
      </w:r>
    </w:p>
    <w:p>
      <w:pPr>
        <w:pStyle w:val="style0"/>
        <w:spacing w:before="199" w:lineRule="auto" w:line="480"/>
        <w:ind w:left="1090" w:right="381" w:hanging="735"/>
        <w:jc w:val="left"/>
        <w:rPr>
          <w:sz w:val="24"/>
        </w:rPr>
      </w:pPr>
      <w:r>
        <w:rPr>
          <w:sz w:val="24"/>
        </w:rPr>
        <w:t>Rosling,</w:t>
      </w:r>
      <w:r>
        <w:rPr>
          <w:sz w:val="24"/>
        </w:rPr>
        <w:t>H.</w:t>
      </w:r>
      <w:r>
        <w:rPr>
          <w:sz w:val="24"/>
        </w:rPr>
        <w:t>(2020).</w:t>
      </w:r>
      <w:r>
        <w:rPr>
          <w:sz w:val="24"/>
        </w:rPr>
        <w:t>Cassava,</w:t>
      </w:r>
      <w:r>
        <w:rPr>
          <w:sz w:val="24"/>
        </w:rPr>
        <w:t>cyanide,</w:t>
      </w:r>
      <w:r>
        <w:rPr>
          <w:sz w:val="24"/>
        </w:rPr>
        <w:t>and</w:t>
      </w:r>
      <w:r>
        <w:rPr>
          <w:sz w:val="24"/>
        </w:rPr>
        <w:t>epidemics</w:t>
      </w:r>
      <w:r>
        <w:rPr>
          <w:sz w:val="24"/>
        </w:rPr>
        <w:t>of</w:t>
      </w:r>
      <w:r>
        <w:rPr>
          <w:sz w:val="24"/>
        </w:rPr>
        <w:t>konzo.</w:t>
      </w:r>
      <w:r>
        <w:rPr>
          <w:i/>
          <w:sz w:val="24"/>
        </w:rPr>
        <w:t>World</w:t>
      </w:r>
      <w:r>
        <w:rPr>
          <w:i/>
          <w:sz w:val="24"/>
        </w:rPr>
        <w:t>Health</w:t>
      </w:r>
      <w:r>
        <w:rPr>
          <w:i/>
          <w:sz w:val="24"/>
        </w:rPr>
        <w:t>Organization Bulletin, 66</w:t>
      </w:r>
      <w:r>
        <w:rPr>
          <w:sz w:val="24"/>
        </w:rPr>
        <w:t>(5), 623–631.</w:t>
      </w:r>
    </w:p>
    <w:p>
      <w:pPr>
        <w:pStyle w:val="style66"/>
        <w:spacing w:before="164" w:lineRule="auto" w:line="278"/>
        <w:ind w:left="1066" w:right="372" w:hanging="721"/>
        <w:rPr/>
      </w:pPr>
      <w:r>
        <w:t>Shittu,</w:t>
      </w:r>
      <w:r>
        <w:t>T.</w:t>
      </w:r>
      <w:r>
        <w:t>A., Sanni, L. O.,</w:t>
      </w:r>
      <w:r>
        <w:t>Awonorin, S. O., Maziya-Dixon, B., &amp; Dixon,</w:t>
      </w:r>
      <w:r>
        <w:t>A. (2020). Use of multivariate</w:t>
      </w:r>
      <w:r>
        <w:t>techniques</w:t>
      </w:r>
      <w:r>
        <w:t>in</w:t>
      </w:r>
      <w:r>
        <w:t>studying</w:t>
      </w:r>
      <w:r>
        <w:t>the flour-making</w:t>
      </w:r>
      <w:r>
        <w:t>properties</w:t>
      </w:r>
      <w:r>
        <w:t>of</w:t>
      </w:r>
      <w:r>
        <w:t>some</w:t>
      </w:r>
      <w:r>
        <w:t>Nigerian</w:t>
      </w:r>
      <w:r>
        <w:t xml:space="preserve">cassava varieties. </w:t>
      </w:r>
      <w:r>
        <w:rPr>
          <w:i/>
        </w:rPr>
        <w:t>Food Chemistry, 101</w:t>
      </w:r>
      <w:r>
        <w:t>(4), 1606–1615.</w:t>
      </w:r>
    </w:p>
    <w:p>
      <w:pPr>
        <w:pStyle w:val="style66"/>
        <w:spacing w:before="158" w:lineRule="auto" w:line="276"/>
        <w:ind w:left="1066" w:right="372" w:hanging="721"/>
        <w:rPr/>
      </w:pPr>
      <w:r>
        <w:t>Steel,</w:t>
      </w:r>
      <w:r>
        <w:t>C.</w:t>
      </w:r>
      <w:r>
        <w:t>J.,</w:t>
      </w:r>
      <w:r>
        <w:t>&amp;</w:t>
      </w:r>
      <w:r>
        <w:t>Blanshard,</w:t>
      </w:r>
      <w:r>
        <w:t>J.</w:t>
      </w:r>
      <w:r>
        <w:t>M.</w:t>
      </w:r>
      <w:r>
        <w:t>V.</w:t>
      </w:r>
      <w:r>
        <w:t>(2020).</w:t>
      </w:r>
      <w:r>
        <w:t>Processing</w:t>
      </w:r>
      <w:r>
        <w:t>of</w:t>
      </w:r>
      <w:r>
        <w:t>cassava</w:t>
      </w:r>
      <w:r>
        <w:t>and</w:t>
      </w:r>
      <w:r>
        <w:t>changes</w:t>
      </w:r>
      <w:r>
        <w:t>in</w:t>
      </w:r>
      <w:r>
        <w:t>nutrients</w:t>
      </w:r>
      <w:r>
        <w:t xml:space="preserve">during storage. </w:t>
      </w:r>
      <w:r>
        <w:rPr>
          <w:i/>
        </w:rPr>
        <w:t>Food Chemistry, 29</w:t>
      </w:r>
      <w:r>
        <w:t>(1), 77–89.</w:t>
      </w:r>
    </w:p>
    <w:p>
      <w:pPr>
        <w:pStyle w:val="style0"/>
        <w:spacing w:before="162" w:lineRule="auto" w:line="278"/>
        <w:ind w:left="1066" w:right="372" w:hanging="721"/>
        <w:jc w:val="left"/>
        <w:rPr>
          <w:sz w:val="24"/>
        </w:rPr>
      </w:pPr>
      <w:r>
        <w:rPr>
          <w:sz w:val="24"/>
        </w:rPr>
        <w:t>Ukenye,</w:t>
      </w:r>
      <w:r>
        <w:rPr>
          <w:sz w:val="24"/>
        </w:rPr>
        <w:t>E.,</w:t>
      </w:r>
      <w:r>
        <w:rPr>
          <w:sz w:val="24"/>
        </w:rPr>
        <w:t>Nwachukwu,</w:t>
      </w:r>
      <w:r>
        <w:rPr>
          <w:sz w:val="24"/>
        </w:rPr>
        <w:t>I.,</w:t>
      </w:r>
      <w:r>
        <w:rPr>
          <w:sz w:val="24"/>
        </w:rPr>
        <w:t>&amp;</w:t>
      </w:r>
      <w:r>
        <w:rPr>
          <w:sz w:val="24"/>
        </w:rPr>
        <w:t>Nwankwo,</w:t>
      </w:r>
      <w:r>
        <w:rPr>
          <w:sz w:val="24"/>
        </w:rPr>
        <w:t>C.</w:t>
      </w:r>
      <w:r>
        <w:rPr>
          <w:sz w:val="24"/>
        </w:rPr>
        <w:t>(2023).</w:t>
      </w:r>
      <w:r>
        <w:rPr>
          <w:sz w:val="24"/>
        </w:rPr>
        <w:t>Evaluation</w:t>
      </w:r>
      <w:r>
        <w:rPr>
          <w:sz w:val="24"/>
        </w:rPr>
        <w:t>of</w:t>
      </w:r>
      <w:r>
        <w:rPr>
          <w:sz w:val="24"/>
        </w:rPr>
        <w:t>fufu</w:t>
      </w:r>
      <w:r>
        <w:rPr>
          <w:sz w:val="24"/>
        </w:rPr>
        <w:t>processing</w:t>
      </w:r>
      <w:r>
        <w:rPr>
          <w:sz w:val="24"/>
        </w:rPr>
        <w:t>technologies in</w:t>
      </w:r>
      <w:r>
        <w:rPr>
          <w:sz w:val="24"/>
        </w:rPr>
        <w:t>South</w:t>
      </w:r>
      <w:r>
        <w:rPr>
          <w:sz w:val="24"/>
        </w:rPr>
        <w:t>Eastern</w:t>
      </w:r>
      <w:r>
        <w:rPr>
          <w:sz w:val="24"/>
        </w:rPr>
        <w:t xml:space="preserve">Nigeria. </w:t>
      </w:r>
      <w:r>
        <w:rPr>
          <w:i/>
          <w:sz w:val="24"/>
        </w:rPr>
        <w:t>Nigerian Journal of</w:t>
      </w:r>
      <w:r>
        <w:rPr>
          <w:i/>
          <w:sz w:val="24"/>
        </w:rPr>
        <w:t>Agriculture, Food and Environment, 9</w:t>
      </w:r>
      <w:r>
        <w:rPr>
          <w:sz w:val="24"/>
        </w:rPr>
        <w:t xml:space="preserve">(2), </w:t>
      </w:r>
      <w:r>
        <w:rPr>
          <w:spacing w:val="-2"/>
          <w:sz w:val="24"/>
        </w:rPr>
        <w:t>52–58.</w:t>
      </w:r>
    </w:p>
    <w:p>
      <w:pPr>
        <w:pStyle w:val="style0"/>
        <w:spacing w:before="159" w:lineRule="auto" w:line="480"/>
        <w:ind w:left="1066" w:right="372" w:hanging="721"/>
        <w:jc w:val="left"/>
        <w:rPr>
          <w:sz w:val="24"/>
        </w:rPr>
      </w:pPr>
      <w:r>
        <w:rPr>
          <w:sz w:val="24"/>
        </w:rPr>
        <w:t>World</w:t>
      </w:r>
      <w:r>
        <w:rPr>
          <w:sz w:val="24"/>
        </w:rPr>
        <w:t>Health</w:t>
      </w:r>
      <w:r>
        <w:rPr>
          <w:sz w:val="24"/>
        </w:rPr>
        <w:t>Organization</w:t>
      </w:r>
      <w:r>
        <w:rPr>
          <w:sz w:val="24"/>
        </w:rPr>
        <w:t>(WHO).</w:t>
      </w:r>
      <w:r>
        <w:rPr>
          <w:sz w:val="24"/>
        </w:rPr>
        <w:t>(2024).</w:t>
      </w:r>
      <w:r>
        <w:rPr>
          <w:i/>
          <w:sz w:val="24"/>
        </w:rPr>
        <w:t>Guidelines:</w:t>
      </w:r>
      <w:r>
        <w:rPr>
          <w:i/>
          <w:sz w:val="24"/>
        </w:rPr>
        <w:t>Fortification</w:t>
      </w:r>
      <w:r>
        <w:rPr>
          <w:i/>
          <w:sz w:val="24"/>
        </w:rPr>
        <w:t>of</w:t>
      </w:r>
      <w:r>
        <w:rPr>
          <w:i/>
          <w:sz w:val="24"/>
        </w:rPr>
        <w:t>staple</w:t>
      </w:r>
      <w:r>
        <w:rPr>
          <w:i/>
          <w:sz w:val="24"/>
        </w:rPr>
        <w:t>foods</w:t>
      </w:r>
      <w:r>
        <w:rPr>
          <w:i/>
          <w:sz w:val="24"/>
        </w:rPr>
        <w:t>with vitamins and minerals for public health</w:t>
      </w:r>
      <w:r>
        <w:rPr>
          <w:sz w:val="24"/>
        </w:rPr>
        <w:t>. Geneva: WHO Press.</w:t>
      </w:r>
    </w:p>
    <w:sectPr>
      <w:pgSz w:w="12240" w:h="15840" w:orient="portrait"/>
      <w:pgMar w:top="1360" w:right="1080" w:bottom="1240" w:left="1080" w:header="0" w:footer="1051"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
    <w:panose1 w:val="00000000000000000000"/>
    <w:charset w:val="00"/>
    <w:family w:val="auto"/>
    <w:pitch w:val="default"/>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66"/>
      <w:spacing w:lineRule="auto" w:line="14"/>
      <w:rPr>
        <w:sz w:val="20"/>
      </w:rPr>
    </w:pPr>
    <w:r>
      <w:rPr>
        <w:sz w:val="20"/>
      </w:rPr>
      <mc:AlternateContent>
        <mc:Choice Requires="wps">
          <w:drawing>
            <wp:anchor distT="0" distB="0" distL="0" distR="0" simplePos="false" relativeHeight="2" behindDoc="true" locked="false" layoutInCell="true" allowOverlap="true">
              <wp:simplePos x="0" y="0"/>
              <wp:positionH relativeFrom="page">
                <wp:posOffset>3771391</wp:posOffset>
              </wp:positionH>
              <wp:positionV relativeFrom="page">
                <wp:posOffset>9251221</wp:posOffset>
              </wp:positionV>
              <wp:extent cx="229234" cy="194309"/>
              <wp:effectExtent l="0" t="0" r="0" b="0"/>
              <wp:wrapNone/>
              <wp:docPr id="4097" name="Textbox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29234" cy="194309"/>
                      </a:xfrm>
                      <a:prstGeom prst="rect"/>
                    </wps:spPr>
                    <wps:txbx id="4097">
                      <w:txbxContent>
                        <w:p>
                          <w:pPr>
                            <w:pStyle w:val="style66"/>
                            <w:spacing w:before="10"/>
                            <w:ind w:left="20"/>
                            <w:rPr/>
                          </w:pPr>
                          <w:r>
                            <w:rPr>
                              <w:spacing w:val="-4"/>
                            </w:rPr>
                            <w:fldChar w:fldCharType="begin"/>
                          </w:r>
                          <w:r>
                            <w:rPr>
                              <w:spacing w:val="-4"/>
                            </w:rPr>
                            <w:instrText xml:space="preserve">PAGE  \* roman </w:instrText>
                          </w:r>
                          <w:r>
                            <w:rPr>
                              <w:spacing w:val="-4"/>
                            </w:rPr>
                            <w:fldChar w:fldCharType="separate"/>
                          </w:r>
                          <w:r>
                            <w:rPr>
                              <w:spacing w:val="-4"/>
                            </w:rPr>
                            <w:t>viii</w:t>
                          </w:r>
                          <w:r>
                            <w:rPr>
                              <w:spacing w:val="-4"/>
                            </w:rPr>
                            <w:fldChar w:fldCharType="end"/>
                          </w:r>
                        </w:p>
                      </w:txbxContent>
                    </wps:txbx>
                    <wps:bodyPr lIns="0" rIns="0" tIns="0" bIns="0" wrap="square">
                      <a:prstTxWarp prst="textNoShape"/>
                      <a:noAutofit/>
                    </wps:bodyPr>
                  </wps:wsp>
                </a:graphicData>
              </a:graphic>
            </wp:anchor>
          </w:drawing>
        </mc:Choice>
        <mc:Fallback>
          <w:pict>
            <v:rect id="4097" filled="f" stroked="f" style="position:absolute;margin-left:296.96pt;margin-top:728.44pt;width:18.05pt;height:15.3pt;z-index:-2147483645;mso-position-horizontal-relative:page;mso-position-vertical-relative:page;mso-width-relative:page;mso-height-relative:page;mso-wrap-distance-left:0.0pt;mso-wrap-distance-right:0.0pt;visibility:visible;">
              <v:fill/>
              <v:textbox inset="0.0pt,0.0pt,0.0pt,0.0pt">
                <w:txbxContent>
                  <w:p>
                    <w:pPr>
                      <w:pStyle w:val="style66"/>
                      <w:spacing w:before="10"/>
                      <w:ind w:left="20"/>
                      <w:rPr/>
                    </w:pPr>
                    <w:r>
                      <w:rPr>
                        <w:spacing w:val="-4"/>
                      </w:rPr>
                      <w:fldChar w:fldCharType="begin"/>
                    </w:r>
                    <w:r>
                      <w:rPr>
                        <w:spacing w:val="-4"/>
                      </w:rPr>
                      <w:instrText xml:space="preserve">PAGE  \* roman </w:instrText>
                    </w:r>
                    <w:r>
                      <w:rPr>
                        <w:spacing w:val="-4"/>
                      </w:rPr>
                      <w:fldChar w:fldCharType="separate"/>
                    </w:r>
                    <w:r>
                      <w:rPr>
                        <w:spacing w:val="-4"/>
                      </w:rPr>
                      <w:t>viii</w:t>
                    </w:r>
                    <w:r>
                      <w:rPr>
                        <w:spacing w:val="-4"/>
                      </w:rPr>
                      <w:fldChar w:fldCharType="end"/>
                    </w:r>
                  </w:p>
                </w:txbxContent>
              </v:textbox>
            </v:rect>
          </w:pict>
        </mc:Fallback>
      </mc:AlternateContent>
    </w:r>
  </w:p>
</w:ftr>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66"/>
      <w:spacing w:lineRule="auto" w:line="14"/>
      <w:rPr>
        <w:sz w:val="20"/>
      </w:rPr>
    </w:pPr>
    <w:r>
      <w:rPr>
        <w:sz w:val="20"/>
      </w:rPr>
      <mc:AlternateContent>
        <mc:Choice Requires="wps">
          <w:drawing>
            <wp:anchor distT="0" distB="0" distL="0" distR="0" simplePos="false" relativeHeight="3" behindDoc="true" locked="false" layoutInCell="true" allowOverlap="true">
              <wp:simplePos x="0" y="0"/>
              <wp:positionH relativeFrom="page">
                <wp:posOffset>3798823</wp:posOffset>
              </wp:positionH>
              <wp:positionV relativeFrom="page">
                <wp:posOffset>9251221</wp:posOffset>
              </wp:positionV>
              <wp:extent cx="177800" cy="194309"/>
              <wp:effectExtent l="0" t="0" r="0" b="0"/>
              <wp:wrapNone/>
              <wp:docPr id="4098" name="Textbox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77800" cy="194309"/>
                      </a:xfrm>
                      <a:prstGeom prst="rect"/>
                    </wps:spPr>
                    <wps:txbx id="4098">
                      <w:txbxContent>
                        <w:p>
                          <w:pPr>
                            <w:pStyle w:val="style66"/>
                            <w:spacing w:before="10"/>
                            <w:ind w:left="20"/>
                            <w:rPr/>
                          </w:pPr>
                          <w:r>
                            <w:rPr>
                              <w:spacing w:val="-5"/>
                            </w:rPr>
                            <w:fldChar w:fldCharType="begin"/>
                          </w:r>
                          <w:r>
                            <w:rPr>
                              <w:spacing w:val="-5"/>
                            </w:rPr>
                            <w:instrText xml:space="preserve">PAGE </w:instrText>
                          </w:r>
                          <w:r>
                            <w:rPr>
                              <w:spacing w:val="-5"/>
                            </w:rPr>
                            <w:fldChar w:fldCharType="separate"/>
                          </w:r>
                          <w:r>
                            <w:rPr>
                              <w:spacing w:val="-5"/>
                            </w:rPr>
                            <w:t>10</w:t>
                          </w:r>
                          <w:r>
                            <w:rPr>
                              <w:spacing w:val="-5"/>
                            </w:rPr>
                            <w:fldChar w:fldCharType="end"/>
                          </w:r>
                        </w:p>
                      </w:txbxContent>
                    </wps:txbx>
                    <wps:bodyPr lIns="0" rIns="0" tIns="0" bIns="0" wrap="square">
                      <a:prstTxWarp prst="textNoShape"/>
                      <a:noAutofit/>
                    </wps:bodyPr>
                  </wps:wsp>
                </a:graphicData>
              </a:graphic>
            </wp:anchor>
          </w:drawing>
        </mc:Choice>
        <mc:Fallback>
          <w:pict>
            <v:rect id="4098" filled="f" stroked="f" style="position:absolute;margin-left:299.12pt;margin-top:728.44pt;width:14.0pt;height:15.3pt;z-index:-2147483644;mso-position-horizontal-relative:page;mso-position-vertical-relative:page;mso-width-relative:page;mso-height-relative:page;mso-wrap-distance-left:0.0pt;mso-wrap-distance-right:0.0pt;visibility:visible;">
              <v:fill/>
              <v:textbox inset="0.0pt,0.0pt,0.0pt,0.0pt">
                <w:txbxContent>
                  <w:p>
                    <w:pPr>
                      <w:pStyle w:val="style66"/>
                      <w:spacing w:before="10"/>
                      <w:ind w:left="20"/>
                      <w:rPr/>
                    </w:pPr>
                    <w:r>
                      <w:rPr>
                        <w:spacing w:val="-5"/>
                      </w:rPr>
                      <w:fldChar w:fldCharType="begin"/>
                    </w:r>
                    <w:r>
                      <w:rPr>
                        <w:spacing w:val="-5"/>
                      </w:rPr>
                      <w:instrText xml:space="preserve">PAGE </w:instrText>
                    </w:r>
                    <w:r>
                      <w:rPr>
                        <w:spacing w:val="-5"/>
                      </w:rPr>
                      <w:fldChar w:fldCharType="separate"/>
                    </w:r>
                    <w:r>
                      <w:rPr>
                        <w:spacing w:val="-5"/>
                      </w:rPr>
                      <w:t>10</w:t>
                    </w:r>
                    <w:r>
                      <w:rPr>
                        <w:spacing w:val="-5"/>
                      </w:rPr>
                      <w:fldChar w:fldCharType="end"/>
                    </w:r>
                  </w:p>
                </w:txbxContent>
              </v:textbox>
            </v:rect>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start w:val="5"/>
      <w:numFmt w:val="decimal"/>
      <w:lvlText w:val="%1"/>
      <w:lvlJc w:val="left"/>
      <w:pPr>
        <w:ind w:left="720" w:hanging="365"/>
        <w:jc w:val="left"/>
      </w:pPr>
      <w:rPr>
        <w:rFonts w:hint="default"/>
        <w:lang w:val="en-US" w:bidi="ar-SA" w:eastAsia="en-US"/>
      </w:rPr>
    </w:lvl>
    <w:lvl w:ilvl="1">
      <w:start w:val="1"/>
      <w:numFmt w:val="decimal"/>
      <w:lvlText w:val="%1.%2"/>
      <w:lvlJc w:val="left"/>
      <w:pPr>
        <w:ind w:left="720" w:hanging="365"/>
        <w:jc w:val="left"/>
      </w:pPr>
      <w:rPr>
        <w:rFonts w:ascii="Times New Roman" w:cs="Times New Roman" w:eastAsia="Times New Roman" w:hAnsi="Times New Roman" w:hint="default"/>
        <w:b/>
        <w:bCs/>
        <w:i w:val="false"/>
        <w:iCs w:val="false"/>
        <w:spacing w:val="0"/>
        <w:w w:val="100"/>
        <w:sz w:val="24"/>
        <w:szCs w:val="24"/>
        <w:lang w:val="en-US" w:bidi="ar-SA" w:eastAsia="en-US"/>
      </w:rPr>
    </w:lvl>
    <w:lvl w:ilvl="2">
      <w:start w:val="1"/>
      <w:numFmt w:val="decimal"/>
      <w:lvlText w:val="%3."/>
      <w:lvlJc w:val="left"/>
      <w:pPr>
        <w:ind w:left="1081" w:hanging="361"/>
        <w:jc w:val="left"/>
      </w:pPr>
      <w:rPr>
        <w:rFonts w:ascii="Times New Roman" w:cs="Times New Roman" w:eastAsia="Times New Roman" w:hAnsi="Times New Roman" w:hint="default"/>
        <w:b w:val="false"/>
        <w:bCs w:val="false"/>
        <w:i w:val="false"/>
        <w:iCs w:val="false"/>
        <w:spacing w:val="0"/>
        <w:w w:val="100"/>
        <w:sz w:val="24"/>
        <w:szCs w:val="24"/>
        <w:lang w:val="en-US" w:bidi="ar-SA" w:eastAsia="en-US"/>
      </w:rPr>
    </w:lvl>
    <w:lvl w:ilvl="3">
      <w:start w:val="0"/>
      <w:numFmt w:val="bullet"/>
      <w:lvlText w:val="•"/>
      <w:lvlJc w:val="left"/>
      <w:pPr>
        <w:ind w:left="3080" w:hanging="361"/>
      </w:pPr>
      <w:rPr>
        <w:rFonts w:hint="default"/>
        <w:lang w:val="en-US" w:bidi="ar-SA" w:eastAsia="en-US"/>
      </w:rPr>
    </w:lvl>
    <w:lvl w:ilvl="4">
      <w:start w:val="0"/>
      <w:numFmt w:val="bullet"/>
      <w:lvlText w:val="•"/>
      <w:lvlJc w:val="left"/>
      <w:pPr>
        <w:ind w:left="4080" w:hanging="361"/>
      </w:pPr>
      <w:rPr>
        <w:rFonts w:hint="default"/>
        <w:lang w:val="en-US" w:bidi="ar-SA" w:eastAsia="en-US"/>
      </w:rPr>
    </w:lvl>
    <w:lvl w:ilvl="5">
      <w:start w:val="0"/>
      <w:numFmt w:val="bullet"/>
      <w:lvlText w:val="•"/>
      <w:lvlJc w:val="left"/>
      <w:pPr>
        <w:ind w:left="5080" w:hanging="361"/>
      </w:pPr>
      <w:rPr>
        <w:rFonts w:hint="default"/>
        <w:lang w:val="en-US" w:bidi="ar-SA" w:eastAsia="en-US"/>
      </w:rPr>
    </w:lvl>
    <w:lvl w:ilvl="6">
      <w:start w:val="0"/>
      <w:numFmt w:val="bullet"/>
      <w:lvlText w:val="•"/>
      <w:lvlJc w:val="left"/>
      <w:pPr>
        <w:ind w:left="6080" w:hanging="361"/>
      </w:pPr>
      <w:rPr>
        <w:rFonts w:hint="default"/>
        <w:lang w:val="en-US" w:bidi="ar-SA" w:eastAsia="en-US"/>
      </w:rPr>
    </w:lvl>
    <w:lvl w:ilvl="7">
      <w:start w:val="0"/>
      <w:numFmt w:val="bullet"/>
      <w:lvlText w:val="•"/>
      <w:lvlJc w:val="left"/>
      <w:pPr>
        <w:ind w:left="7080" w:hanging="361"/>
      </w:pPr>
      <w:rPr>
        <w:rFonts w:hint="default"/>
        <w:lang w:val="en-US" w:bidi="ar-SA" w:eastAsia="en-US"/>
      </w:rPr>
    </w:lvl>
    <w:lvl w:ilvl="8">
      <w:start w:val="0"/>
      <w:numFmt w:val="bullet"/>
      <w:lvlText w:val="•"/>
      <w:lvlJc w:val="left"/>
      <w:pPr>
        <w:ind w:left="8080" w:hanging="361"/>
      </w:pPr>
      <w:rPr>
        <w:rFonts w:hint="default"/>
        <w:lang w:val="en-US" w:bidi="ar-SA" w:eastAsia="en-US"/>
      </w:rPr>
    </w:lvl>
  </w:abstractNum>
  <w:abstractNum w:abstractNumId="1">
    <w:nsid w:val="00000001"/>
    <w:multiLevelType w:val="hybridMultilevel"/>
    <w:tmpl w:val="FFFFFFFF"/>
    <w:lvl w:ilvl="0">
      <w:start w:val="1"/>
      <w:numFmt w:val="lowerRoman"/>
      <w:lvlText w:val="%1."/>
      <w:lvlJc w:val="left"/>
      <w:pPr>
        <w:ind w:left="1081" w:hanging="486"/>
        <w:jc w:val="right"/>
      </w:pPr>
      <w:rPr>
        <w:rFonts w:ascii="Times New Roman" w:cs="Times New Roman" w:eastAsia="Times New Roman" w:hAnsi="Times New Roman" w:hint="default"/>
        <w:b w:val="false"/>
        <w:bCs w:val="false"/>
        <w:i w:val="false"/>
        <w:iCs w:val="false"/>
        <w:spacing w:val="-10"/>
        <w:w w:val="100"/>
        <w:sz w:val="24"/>
        <w:szCs w:val="24"/>
        <w:lang w:val="en-US" w:bidi="ar-SA" w:eastAsia="en-US"/>
      </w:rPr>
    </w:lvl>
    <w:lvl w:ilvl="1">
      <w:start w:val="1"/>
      <w:numFmt w:val="decimal"/>
      <w:lvlText w:val="%2."/>
      <w:lvlJc w:val="left"/>
      <w:pPr>
        <w:ind w:left="1081" w:hanging="361"/>
        <w:jc w:val="left"/>
      </w:pPr>
      <w:rPr>
        <w:rFonts w:ascii="Times New Roman" w:cs="Times New Roman" w:eastAsia="Times New Roman" w:hAnsi="Times New Roman" w:hint="default"/>
        <w:b w:val="false"/>
        <w:bCs w:val="false"/>
        <w:i w:val="false"/>
        <w:iCs w:val="false"/>
        <w:spacing w:val="0"/>
        <w:w w:val="100"/>
        <w:sz w:val="24"/>
        <w:szCs w:val="24"/>
        <w:lang w:val="en-US" w:bidi="ar-SA" w:eastAsia="en-US"/>
      </w:rPr>
    </w:lvl>
    <w:lvl w:ilvl="2">
      <w:start w:val="0"/>
      <w:numFmt w:val="bullet"/>
      <w:lvlText w:val="•"/>
      <w:lvlJc w:val="left"/>
      <w:pPr>
        <w:ind w:left="2880" w:hanging="361"/>
      </w:pPr>
      <w:rPr>
        <w:rFonts w:hint="default"/>
        <w:lang w:val="en-US" w:bidi="ar-SA" w:eastAsia="en-US"/>
      </w:rPr>
    </w:lvl>
    <w:lvl w:ilvl="3">
      <w:start w:val="0"/>
      <w:numFmt w:val="bullet"/>
      <w:lvlText w:val="•"/>
      <w:lvlJc w:val="left"/>
      <w:pPr>
        <w:ind w:left="3780" w:hanging="361"/>
      </w:pPr>
      <w:rPr>
        <w:rFonts w:hint="default"/>
        <w:lang w:val="en-US" w:bidi="ar-SA" w:eastAsia="en-US"/>
      </w:rPr>
    </w:lvl>
    <w:lvl w:ilvl="4">
      <w:start w:val="0"/>
      <w:numFmt w:val="bullet"/>
      <w:lvlText w:val="•"/>
      <w:lvlJc w:val="left"/>
      <w:pPr>
        <w:ind w:left="4680" w:hanging="361"/>
      </w:pPr>
      <w:rPr>
        <w:rFonts w:hint="default"/>
        <w:lang w:val="en-US" w:bidi="ar-SA" w:eastAsia="en-US"/>
      </w:rPr>
    </w:lvl>
    <w:lvl w:ilvl="5">
      <w:start w:val="0"/>
      <w:numFmt w:val="bullet"/>
      <w:lvlText w:val="•"/>
      <w:lvlJc w:val="left"/>
      <w:pPr>
        <w:ind w:left="5580" w:hanging="361"/>
      </w:pPr>
      <w:rPr>
        <w:rFonts w:hint="default"/>
        <w:lang w:val="en-US" w:bidi="ar-SA" w:eastAsia="en-US"/>
      </w:rPr>
    </w:lvl>
    <w:lvl w:ilvl="6">
      <w:start w:val="0"/>
      <w:numFmt w:val="bullet"/>
      <w:lvlText w:val="•"/>
      <w:lvlJc w:val="left"/>
      <w:pPr>
        <w:ind w:left="6480" w:hanging="361"/>
      </w:pPr>
      <w:rPr>
        <w:rFonts w:hint="default"/>
        <w:lang w:val="en-US" w:bidi="ar-SA" w:eastAsia="en-US"/>
      </w:rPr>
    </w:lvl>
    <w:lvl w:ilvl="7">
      <w:start w:val="0"/>
      <w:numFmt w:val="bullet"/>
      <w:lvlText w:val="•"/>
      <w:lvlJc w:val="left"/>
      <w:pPr>
        <w:ind w:left="7380" w:hanging="361"/>
      </w:pPr>
      <w:rPr>
        <w:rFonts w:hint="default"/>
        <w:lang w:val="en-US" w:bidi="ar-SA" w:eastAsia="en-US"/>
      </w:rPr>
    </w:lvl>
    <w:lvl w:ilvl="8">
      <w:start w:val="0"/>
      <w:numFmt w:val="bullet"/>
      <w:lvlText w:val="•"/>
      <w:lvlJc w:val="left"/>
      <w:pPr>
        <w:ind w:left="8280" w:hanging="361"/>
      </w:pPr>
      <w:rPr>
        <w:rFonts w:hint="default"/>
        <w:lang w:val="en-US" w:bidi="ar-SA" w:eastAsia="en-US"/>
      </w:rPr>
    </w:lvl>
  </w:abstractNum>
  <w:abstractNum w:abstractNumId="2">
    <w:nsid w:val="00000002"/>
    <w:multiLevelType w:val="hybridMultilevel"/>
    <w:tmpl w:val="FFFFFFFF"/>
    <w:lvl w:ilvl="0">
      <w:start w:val="3"/>
      <w:numFmt w:val="decimal"/>
      <w:lvlText w:val="%1"/>
      <w:lvlJc w:val="left"/>
      <w:pPr>
        <w:ind w:left="1022" w:hanging="662"/>
        <w:jc w:val="left"/>
      </w:pPr>
      <w:rPr>
        <w:rFonts w:hint="default"/>
        <w:lang w:val="en-US" w:bidi="ar-SA" w:eastAsia="en-US"/>
      </w:rPr>
    </w:lvl>
    <w:lvl w:ilvl="1">
      <w:start w:val="3"/>
      <w:numFmt w:val="decimal"/>
      <w:lvlText w:val="%1.%2"/>
      <w:lvlJc w:val="left"/>
      <w:pPr>
        <w:ind w:left="1022" w:hanging="662"/>
        <w:jc w:val="left"/>
      </w:pPr>
      <w:rPr>
        <w:rFonts w:hint="default"/>
        <w:lang w:val="en-US" w:bidi="ar-SA" w:eastAsia="en-US"/>
      </w:rPr>
    </w:lvl>
    <w:lvl w:ilvl="2">
      <w:start w:val="13"/>
      <w:numFmt w:val="decimal"/>
      <w:lvlText w:val="%1.%2.%3"/>
      <w:lvlJc w:val="left"/>
      <w:pPr>
        <w:ind w:left="1022" w:hanging="662"/>
        <w:jc w:val="left"/>
      </w:pPr>
      <w:rPr>
        <w:rFonts w:ascii="Times New Roman" w:cs="Times New Roman" w:eastAsia="Times New Roman" w:hAnsi="Times New Roman" w:hint="default"/>
        <w:b/>
        <w:bCs/>
        <w:i w:val="false"/>
        <w:iCs w:val="false"/>
        <w:spacing w:val="0"/>
        <w:w w:val="100"/>
        <w:sz w:val="24"/>
        <w:szCs w:val="24"/>
        <w:lang w:val="en-US" w:bidi="ar-SA" w:eastAsia="en-US"/>
      </w:rPr>
    </w:lvl>
    <w:lvl w:ilvl="3">
      <w:start w:val="1"/>
      <w:numFmt w:val="decimal"/>
      <w:lvlText w:val="%4."/>
      <w:lvlJc w:val="left"/>
      <w:pPr>
        <w:ind w:left="1081" w:hanging="361"/>
        <w:jc w:val="left"/>
      </w:pPr>
      <w:rPr>
        <w:rFonts w:hint="default"/>
        <w:spacing w:val="0"/>
        <w:w w:val="100"/>
        <w:lang w:val="en-US" w:bidi="ar-SA" w:eastAsia="en-US"/>
      </w:rPr>
    </w:lvl>
    <w:lvl w:ilvl="4">
      <w:start w:val="0"/>
      <w:numFmt w:val="bullet"/>
      <w:lvlText w:val="•"/>
      <w:lvlJc w:val="left"/>
      <w:pPr>
        <w:ind w:left="4080" w:hanging="361"/>
      </w:pPr>
      <w:rPr>
        <w:rFonts w:hint="default"/>
        <w:lang w:val="en-US" w:bidi="ar-SA" w:eastAsia="en-US"/>
      </w:rPr>
    </w:lvl>
    <w:lvl w:ilvl="5">
      <w:start w:val="0"/>
      <w:numFmt w:val="bullet"/>
      <w:lvlText w:val="•"/>
      <w:lvlJc w:val="left"/>
      <w:pPr>
        <w:ind w:left="5080" w:hanging="361"/>
      </w:pPr>
      <w:rPr>
        <w:rFonts w:hint="default"/>
        <w:lang w:val="en-US" w:bidi="ar-SA" w:eastAsia="en-US"/>
      </w:rPr>
    </w:lvl>
    <w:lvl w:ilvl="6">
      <w:start w:val="0"/>
      <w:numFmt w:val="bullet"/>
      <w:lvlText w:val="•"/>
      <w:lvlJc w:val="left"/>
      <w:pPr>
        <w:ind w:left="6080" w:hanging="361"/>
      </w:pPr>
      <w:rPr>
        <w:rFonts w:hint="default"/>
        <w:lang w:val="en-US" w:bidi="ar-SA" w:eastAsia="en-US"/>
      </w:rPr>
    </w:lvl>
    <w:lvl w:ilvl="7">
      <w:start w:val="0"/>
      <w:numFmt w:val="bullet"/>
      <w:lvlText w:val="•"/>
      <w:lvlJc w:val="left"/>
      <w:pPr>
        <w:ind w:left="7080" w:hanging="361"/>
      </w:pPr>
      <w:rPr>
        <w:rFonts w:hint="default"/>
        <w:lang w:val="en-US" w:bidi="ar-SA" w:eastAsia="en-US"/>
      </w:rPr>
    </w:lvl>
    <w:lvl w:ilvl="8">
      <w:start w:val="0"/>
      <w:numFmt w:val="bullet"/>
      <w:lvlText w:val="•"/>
      <w:lvlJc w:val="left"/>
      <w:pPr>
        <w:ind w:left="8080" w:hanging="361"/>
      </w:pPr>
      <w:rPr>
        <w:rFonts w:hint="default"/>
        <w:lang w:val="en-US" w:bidi="ar-SA" w:eastAsia="en-US"/>
      </w:rPr>
    </w:lvl>
  </w:abstractNum>
  <w:abstractNum w:abstractNumId="3">
    <w:nsid w:val="00000003"/>
    <w:multiLevelType w:val="hybridMultilevel"/>
    <w:tmpl w:val="FFFFFFFF"/>
    <w:lvl w:ilvl="0">
      <w:start w:val="3"/>
      <w:numFmt w:val="decimal"/>
      <w:lvlText w:val="%1"/>
      <w:lvlJc w:val="left"/>
      <w:pPr>
        <w:ind w:left="724" w:hanging="365"/>
        <w:jc w:val="left"/>
      </w:pPr>
      <w:rPr>
        <w:rFonts w:hint="default"/>
        <w:lang w:val="en-US" w:bidi="ar-SA" w:eastAsia="en-US"/>
      </w:rPr>
    </w:lvl>
    <w:lvl w:ilvl="1">
      <w:start w:val="1"/>
      <w:numFmt w:val="decimal"/>
      <w:lvlText w:val="%1.%2"/>
      <w:lvlJc w:val="left"/>
      <w:pPr>
        <w:ind w:left="724" w:hanging="365"/>
        <w:jc w:val="left"/>
      </w:pPr>
      <w:rPr>
        <w:rFonts w:ascii="Times New Roman" w:cs="Times New Roman" w:eastAsia="Times New Roman" w:hAnsi="Times New Roman" w:hint="default"/>
        <w:b/>
        <w:bCs/>
        <w:i w:val="false"/>
        <w:iCs w:val="false"/>
        <w:spacing w:val="0"/>
        <w:w w:val="94"/>
        <w:sz w:val="24"/>
        <w:szCs w:val="24"/>
        <w:lang w:val="en-US" w:bidi="ar-SA" w:eastAsia="en-US"/>
      </w:rPr>
    </w:lvl>
    <w:lvl w:ilvl="2">
      <w:start w:val="1"/>
      <w:numFmt w:val="decimal"/>
      <w:lvlText w:val="%3."/>
      <w:lvlJc w:val="left"/>
      <w:pPr>
        <w:ind w:left="1081" w:hanging="361"/>
        <w:jc w:val="left"/>
      </w:pPr>
      <w:rPr>
        <w:rFonts w:ascii="Times New Roman" w:cs="Times New Roman" w:eastAsia="Times New Roman" w:hAnsi="Times New Roman" w:hint="default"/>
        <w:b w:val="false"/>
        <w:bCs w:val="false"/>
        <w:i w:val="false"/>
        <w:iCs w:val="false"/>
        <w:spacing w:val="0"/>
        <w:w w:val="100"/>
        <w:sz w:val="24"/>
        <w:szCs w:val="24"/>
        <w:lang w:val="en-US" w:bidi="ar-SA" w:eastAsia="en-US"/>
      </w:rPr>
    </w:lvl>
    <w:lvl w:ilvl="3">
      <w:start w:val="0"/>
      <w:numFmt w:val="bullet"/>
      <w:lvlText w:val="•"/>
      <w:lvlJc w:val="left"/>
      <w:pPr>
        <w:ind w:left="3080" w:hanging="361"/>
      </w:pPr>
      <w:rPr>
        <w:rFonts w:hint="default"/>
        <w:lang w:val="en-US" w:bidi="ar-SA" w:eastAsia="en-US"/>
      </w:rPr>
    </w:lvl>
    <w:lvl w:ilvl="4">
      <w:start w:val="0"/>
      <w:numFmt w:val="bullet"/>
      <w:lvlText w:val="•"/>
      <w:lvlJc w:val="left"/>
      <w:pPr>
        <w:ind w:left="4080" w:hanging="361"/>
      </w:pPr>
      <w:rPr>
        <w:rFonts w:hint="default"/>
        <w:lang w:val="en-US" w:bidi="ar-SA" w:eastAsia="en-US"/>
      </w:rPr>
    </w:lvl>
    <w:lvl w:ilvl="5">
      <w:start w:val="0"/>
      <w:numFmt w:val="bullet"/>
      <w:lvlText w:val="•"/>
      <w:lvlJc w:val="left"/>
      <w:pPr>
        <w:ind w:left="5080" w:hanging="361"/>
      </w:pPr>
      <w:rPr>
        <w:rFonts w:hint="default"/>
        <w:lang w:val="en-US" w:bidi="ar-SA" w:eastAsia="en-US"/>
      </w:rPr>
    </w:lvl>
    <w:lvl w:ilvl="6">
      <w:start w:val="0"/>
      <w:numFmt w:val="bullet"/>
      <w:lvlText w:val="•"/>
      <w:lvlJc w:val="left"/>
      <w:pPr>
        <w:ind w:left="6080" w:hanging="361"/>
      </w:pPr>
      <w:rPr>
        <w:rFonts w:hint="default"/>
        <w:lang w:val="en-US" w:bidi="ar-SA" w:eastAsia="en-US"/>
      </w:rPr>
    </w:lvl>
    <w:lvl w:ilvl="7">
      <w:start w:val="0"/>
      <w:numFmt w:val="bullet"/>
      <w:lvlText w:val="•"/>
      <w:lvlJc w:val="left"/>
      <w:pPr>
        <w:ind w:left="7080" w:hanging="361"/>
      </w:pPr>
      <w:rPr>
        <w:rFonts w:hint="default"/>
        <w:lang w:val="en-US" w:bidi="ar-SA" w:eastAsia="en-US"/>
      </w:rPr>
    </w:lvl>
    <w:lvl w:ilvl="8">
      <w:start w:val="0"/>
      <w:numFmt w:val="bullet"/>
      <w:lvlText w:val="•"/>
      <w:lvlJc w:val="left"/>
      <w:pPr>
        <w:ind w:left="8080" w:hanging="361"/>
      </w:pPr>
      <w:rPr>
        <w:rFonts w:hint="default"/>
        <w:lang w:val="en-US" w:bidi="ar-SA" w:eastAsia="en-US"/>
      </w:rPr>
    </w:lvl>
  </w:abstractNum>
  <w:abstractNum w:abstractNumId="4">
    <w:nsid w:val="00000004"/>
    <w:multiLevelType w:val="hybridMultilevel"/>
    <w:tmpl w:val="FFFFFFFF"/>
    <w:lvl w:ilvl="0">
      <w:start w:val="1"/>
      <w:numFmt w:val="decimal"/>
      <w:lvlText w:val="%1."/>
      <w:lvlJc w:val="left"/>
      <w:pPr>
        <w:ind w:left="1081" w:hanging="361"/>
        <w:jc w:val="left"/>
      </w:pPr>
      <w:rPr>
        <w:rFonts w:ascii="Times New Roman" w:cs="Times New Roman" w:eastAsia="Times New Roman" w:hAnsi="Times New Roman" w:hint="default"/>
        <w:b w:val="false"/>
        <w:bCs w:val="false"/>
        <w:i w:val="false"/>
        <w:iCs w:val="false"/>
        <w:spacing w:val="0"/>
        <w:w w:val="100"/>
        <w:sz w:val="24"/>
        <w:szCs w:val="24"/>
        <w:lang w:val="en-US" w:bidi="ar-SA" w:eastAsia="en-US"/>
      </w:rPr>
    </w:lvl>
    <w:lvl w:ilvl="1">
      <w:start w:val="0"/>
      <w:numFmt w:val="bullet"/>
      <w:lvlText w:val="•"/>
      <w:lvlJc w:val="left"/>
      <w:pPr>
        <w:ind w:left="1980" w:hanging="361"/>
      </w:pPr>
      <w:rPr>
        <w:rFonts w:hint="default"/>
        <w:lang w:val="en-US" w:bidi="ar-SA" w:eastAsia="en-US"/>
      </w:rPr>
    </w:lvl>
    <w:lvl w:ilvl="2">
      <w:start w:val="0"/>
      <w:numFmt w:val="bullet"/>
      <w:lvlText w:val="•"/>
      <w:lvlJc w:val="left"/>
      <w:pPr>
        <w:ind w:left="2880" w:hanging="361"/>
      </w:pPr>
      <w:rPr>
        <w:rFonts w:hint="default"/>
        <w:lang w:val="en-US" w:bidi="ar-SA" w:eastAsia="en-US"/>
      </w:rPr>
    </w:lvl>
    <w:lvl w:ilvl="3">
      <w:start w:val="0"/>
      <w:numFmt w:val="bullet"/>
      <w:lvlText w:val="•"/>
      <w:lvlJc w:val="left"/>
      <w:pPr>
        <w:ind w:left="3780" w:hanging="361"/>
      </w:pPr>
      <w:rPr>
        <w:rFonts w:hint="default"/>
        <w:lang w:val="en-US" w:bidi="ar-SA" w:eastAsia="en-US"/>
      </w:rPr>
    </w:lvl>
    <w:lvl w:ilvl="4">
      <w:start w:val="0"/>
      <w:numFmt w:val="bullet"/>
      <w:lvlText w:val="•"/>
      <w:lvlJc w:val="left"/>
      <w:pPr>
        <w:ind w:left="4680" w:hanging="361"/>
      </w:pPr>
      <w:rPr>
        <w:rFonts w:hint="default"/>
        <w:lang w:val="en-US" w:bidi="ar-SA" w:eastAsia="en-US"/>
      </w:rPr>
    </w:lvl>
    <w:lvl w:ilvl="5">
      <w:start w:val="0"/>
      <w:numFmt w:val="bullet"/>
      <w:lvlText w:val="•"/>
      <w:lvlJc w:val="left"/>
      <w:pPr>
        <w:ind w:left="5580" w:hanging="361"/>
      </w:pPr>
      <w:rPr>
        <w:rFonts w:hint="default"/>
        <w:lang w:val="en-US" w:bidi="ar-SA" w:eastAsia="en-US"/>
      </w:rPr>
    </w:lvl>
    <w:lvl w:ilvl="6">
      <w:start w:val="0"/>
      <w:numFmt w:val="bullet"/>
      <w:lvlText w:val="•"/>
      <w:lvlJc w:val="left"/>
      <w:pPr>
        <w:ind w:left="6480" w:hanging="361"/>
      </w:pPr>
      <w:rPr>
        <w:rFonts w:hint="default"/>
        <w:lang w:val="en-US" w:bidi="ar-SA" w:eastAsia="en-US"/>
      </w:rPr>
    </w:lvl>
    <w:lvl w:ilvl="7">
      <w:start w:val="0"/>
      <w:numFmt w:val="bullet"/>
      <w:lvlText w:val="•"/>
      <w:lvlJc w:val="left"/>
      <w:pPr>
        <w:ind w:left="7380" w:hanging="361"/>
      </w:pPr>
      <w:rPr>
        <w:rFonts w:hint="default"/>
        <w:lang w:val="en-US" w:bidi="ar-SA" w:eastAsia="en-US"/>
      </w:rPr>
    </w:lvl>
    <w:lvl w:ilvl="8">
      <w:start w:val="0"/>
      <w:numFmt w:val="bullet"/>
      <w:lvlText w:val="•"/>
      <w:lvlJc w:val="left"/>
      <w:pPr>
        <w:ind w:left="8280" w:hanging="361"/>
      </w:pPr>
      <w:rPr>
        <w:rFonts w:hint="default"/>
        <w:lang w:val="en-US" w:bidi="ar-SA" w:eastAsia="en-US"/>
      </w:rPr>
    </w:lvl>
  </w:abstractNum>
  <w:abstractNum w:abstractNumId="5">
    <w:nsid w:val="00000005"/>
    <w:multiLevelType w:val="hybridMultilevel"/>
    <w:tmpl w:val="FFFFFFFF"/>
    <w:lvl w:ilvl="0">
      <w:start w:val="1"/>
      <w:numFmt w:val="decimal"/>
      <w:lvlText w:val="%1."/>
      <w:lvlJc w:val="left"/>
      <w:pPr>
        <w:ind w:left="1081" w:hanging="361"/>
        <w:jc w:val="left"/>
      </w:pPr>
      <w:rPr>
        <w:rFonts w:ascii="Times New Roman" w:cs="Times New Roman" w:eastAsia="Times New Roman" w:hAnsi="Times New Roman" w:hint="default"/>
        <w:b w:val="false"/>
        <w:bCs w:val="false"/>
        <w:i w:val="false"/>
        <w:iCs w:val="false"/>
        <w:spacing w:val="0"/>
        <w:w w:val="100"/>
        <w:sz w:val="24"/>
        <w:szCs w:val="24"/>
        <w:lang w:val="en-US" w:bidi="ar-SA" w:eastAsia="en-US"/>
      </w:rPr>
    </w:lvl>
    <w:lvl w:ilvl="1">
      <w:start w:val="0"/>
      <w:numFmt w:val="bullet"/>
      <w:lvlText w:val="•"/>
      <w:lvlJc w:val="left"/>
      <w:pPr>
        <w:ind w:left="1980" w:hanging="361"/>
      </w:pPr>
      <w:rPr>
        <w:rFonts w:hint="default"/>
        <w:lang w:val="en-US" w:bidi="ar-SA" w:eastAsia="en-US"/>
      </w:rPr>
    </w:lvl>
    <w:lvl w:ilvl="2">
      <w:start w:val="0"/>
      <w:numFmt w:val="bullet"/>
      <w:lvlText w:val="•"/>
      <w:lvlJc w:val="left"/>
      <w:pPr>
        <w:ind w:left="2880" w:hanging="361"/>
      </w:pPr>
      <w:rPr>
        <w:rFonts w:hint="default"/>
        <w:lang w:val="en-US" w:bidi="ar-SA" w:eastAsia="en-US"/>
      </w:rPr>
    </w:lvl>
    <w:lvl w:ilvl="3">
      <w:start w:val="0"/>
      <w:numFmt w:val="bullet"/>
      <w:lvlText w:val="•"/>
      <w:lvlJc w:val="left"/>
      <w:pPr>
        <w:ind w:left="3780" w:hanging="361"/>
      </w:pPr>
      <w:rPr>
        <w:rFonts w:hint="default"/>
        <w:lang w:val="en-US" w:bidi="ar-SA" w:eastAsia="en-US"/>
      </w:rPr>
    </w:lvl>
    <w:lvl w:ilvl="4">
      <w:start w:val="0"/>
      <w:numFmt w:val="bullet"/>
      <w:lvlText w:val="•"/>
      <w:lvlJc w:val="left"/>
      <w:pPr>
        <w:ind w:left="4680" w:hanging="361"/>
      </w:pPr>
      <w:rPr>
        <w:rFonts w:hint="default"/>
        <w:lang w:val="en-US" w:bidi="ar-SA" w:eastAsia="en-US"/>
      </w:rPr>
    </w:lvl>
    <w:lvl w:ilvl="5">
      <w:start w:val="0"/>
      <w:numFmt w:val="bullet"/>
      <w:lvlText w:val="•"/>
      <w:lvlJc w:val="left"/>
      <w:pPr>
        <w:ind w:left="5580" w:hanging="361"/>
      </w:pPr>
      <w:rPr>
        <w:rFonts w:hint="default"/>
        <w:lang w:val="en-US" w:bidi="ar-SA" w:eastAsia="en-US"/>
      </w:rPr>
    </w:lvl>
    <w:lvl w:ilvl="6">
      <w:start w:val="0"/>
      <w:numFmt w:val="bullet"/>
      <w:lvlText w:val="•"/>
      <w:lvlJc w:val="left"/>
      <w:pPr>
        <w:ind w:left="6480" w:hanging="361"/>
      </w:pPr>
      <w:rPr>
        <w:rFonts w:hint="default"/>
        <w:lang w:val="en-US" w:bidi="ar-SA" w:eastAsia="en-US"/>
      </w:rPr>
    </w:lvl>
    <w:lvl w:ilvl="7">
      <w:start w:val="0"/>
      <w:numFmt w:val="bullet"/>
      <w:lvlText w:val="•"/>
      <w:lvlJc w:val="left"/>
      <w:pPr>
        <w:ind w:left="7380" w:hanging="361"/>
      </w:pPr>
      <w:rPr>
        <w:rFonts w:hint="default"/>
        <w:lang w:val="en-US" w:bidi="ar-SA" w:eastAsia="en-US"/>
      </w:rPr>
    </w:lvl>
    <w:lvl w:ilvl="8">
      <w:start w:val="0"/>
      <w:numFmt w:val="bullet"/>
      <w:lvlText w:val="•"/>
      <w:lvlJc w:val="left"/>
      <w:pPr>
        <w:ind w:left="8280" w:hanging="361"/>
      </w:pPr>
      <w:rPr>
        <w:rFonts w:hint="default"/>
        <w:lang w:val="en-US" w:bidi="ar-SA" w:eastAsia="en-US"/>
      </w:rPr>
    </w:lvl>
  </w:abstractNum>
  <w:abstractNum w:abstractNumId="6">
    <w:nsid w:val="00000006"/>
    <w:multiLevelType w:val="hybridMultilevel"/>
    <w:tmpl w:val="FFFFFFFF"/>
    <w:lvl w:ilvl="0">
      <w:start w:val="2"/>
      <w:numFmt w:val="decimal"/>
      <w:lvlText w:val="%1"/>
      <w:lvlJc w:val="left"/>
      <w:pPr>
        <w:ind w:left="724" w:hanging="365"/>
        <w:jc w:val="left"/>
      </w:pPr>
      <w:rPr>
        <w:rFonts w:hint="default"/>
        <w:lang w:val="en-US" w:bidi="ar-SA" w:eastAsia="en-US"/>
      </w:rPr>
    </w:lvl>
    <w:lvl w:ilvl="1">
      <w:start w:val="1"/>
      <w:numFmt w:val="decimal"/>
      <w:lvlText w:val="%1.%2"/>
      <w:lvlJc w:val="left"/>
      <w:pPr>
        <w:ind w:left="724" w:hanging="365"/>
        <w:jc w:val="left"/>
      </w:pPr>
      <w:rPr>
        <w:rFonts w:ascii="Times New Roman" w:cs="Times New Roman" w:eastAsia="Times New Roman" w:hAnsi="Times New Roman" w:hint="default"/>
        <w:b/>
        <w:bCs/>
        <w:i w:val="false"/>
        <w:iCs w:val="false"/>
        <w:spacing w:val="0"/>
        <w:w w:val="100"/>
        <w:sz w:val="24"/>
        <w:szCs w:val="24"/>
        <w:lang w:val="en-US" w:bidi="ar-SA" w:eastAsia="en-US"/>
      </w:rPr>
    </w:lvl>
    <w:lvl w:ilvl="2">
      <w:start w:val="1"/>
      <w:numFmt w:val="decimal"/>
      <w:lvlText w:val="%1.%2.%3"/>
      <w:lvlJc w:val="left"/>
      <w:pPr>
        <w:ind w:left="902" w:hanging="542"/>
        <w:jc w:val="left"/>
      </w:pPr>
      <w:rPr>
        <w:rFonts w:ascii="Times New Roman" w:cs="Times New Roman" w:eastAsia="Times New Roman" w:hAnsi="Times New Roman" w:hint="default"/>
        <w:b/>
        <w:bCs/>
        <w:i w:val="false"/>
        <w:iCs w:val="false"/>
        <w:spacing w:val="0"/>
        <w:w w:val="100"/>
        <w:sz w:val="24"/>
        <w:szCs w:val="24"/>
        <w:lang w:val="en-US" w:bidi="ar-SA" w:eastAsia="en-US"/>
      </w:rPr>
    </w:lvl>
    <w:lvl w:ilvl="3">
      <w:start w:val="1"/>
      <w:numFmt w:val="decimal"/>
      <w:lvlText w:val="%1.%2.%3.%4"/>
      <w:lvlJc w:val="left"/>
      <w:pPr>
        <w:ind w:left="1079" w:hanging="720"/>
        <w:jc w:val="left"/>
      </w:pPr>
      <w:rPr>
        <w:rFonts w:ascii="Times New Roman" w:cs="Times New Roman" w:eastAsia="Times New Roman" w:hAnsi="Times New Roman" w:hint="default"/>
        <w:b/>
        <w:bCs/>
        <w:i w:val="false"/>
        <w:iCs w:val="false"/>
        <w:spacing w:val="-5"/>
        <w:w w:val="100"/>
        <w:sz w:val="24"/>
        <w:szCs w:val="24"/>
        <w:lang w:val="en-US" w:bidi="ar-SA" w:eastAsia="en-US"/>
      </w:rPr>
    </w:lvl>
    <w:lvl w:ilvl="4">
      <w:start w:val="1"/>
      <w:numFmt w:val="decimal"/>
      <w:lvlText w:val="%5."/>
      <w:lvlJc w:val="left"/>
      <w:pPr>
        <w:ind w:left="1081" w:hanging="361"/>
        <w:jc w:val="left"/>
      </w:pPr>
      <w:rPr>
        <w:rFonts w:ascii="Times New Roman" w:cs="Times New Roman" w:eastAsia="Times New Roman" w:hAnsi="Times New Roman" w:hint="default"/>
        <w:b w:val="false"/>
        <w:bCs w:val="false"/>
        <w:i w:val="false"/>
        <w:iCs w:val="false"/>
        <w:spacing w:val="0"/>
        <w:w w:val="100"/>
        <w:sz w:val="24"/>
        <w:szCs w:val="24"/>
        <w:lang w:val="en-US" w:bidi="ar-SA" w:eastAsia="en-US"/>
      </w:rPr>
    </w:lvl>
    <w:lvl w:ilvl="5">
      <w:start w:val="0"/>
      <w:numFmt w:val="bullet"/>
      <w:lvlText w:val="•"/>
      <w:lvlJc w:val="left"/>
      <w:pPr>
        <w:ind w:left="4455" w:hanging="361"/>
      </w:pPr>
      <w:rPr>
        <w:rFonts w:hint="default"/>
        <w:lang w:val="en-US" w:bidi="ar-SA" w:eastAsia="en-US"/>
      </w:rPr>
    </w:lvl>
    <w:lvl w:ilvl="6">
      <w:start w:val="0"/>
      <w:numFmt w:val="bullet"/>
      <w:lvlText w:val="•"/>
      <w:lvlJc w:val="left"/>
      <w:pPr>
        <w:ind w:left="5580" w:hanging="361"/>
      </w:pPr>
      <w:rPr>
        <w:rFonts w:hint="default"/>
        <w:lang w:val="en-US" w:bidi="ar-SA" w:eastAsia="en-US"/>
      </w:rPr>
    </w:lvl>
    <w:lvl w:ilvl="7">
      <w:start w:val="0"/>
      <w:numFmt w:val="bullet"/>
      <w:lvlText w:val="•"/>
      <w:lvlJc w:val="left"/>
      <w:pPr>
        <w:ind w:left="6705" w:hanging="361"/>
      </w:pPr>
      <w:rPr>
        <w:rFonts w:hint="default"/>
        <w:lang w:val="en-US" w:bidi="ar-SA" w:eastAsia="en-US"/>
      </w:rPr>
    </w:lvl>
    <w:lvl w:ilvl="8">
      <w:start w:val="0"/>
      <w:numFmt w:val="bullet"/>
      <w:lvlText w:val="•"/>
      <w:lvlJc w:val="left"/>
      <w:pPr>
        <w:ind w:left="7830" w:hanging="361"/>
      </w:pPr>
      <w:rPr>
        <w:rFonts w:hint="default"/>
        <w:lang w:val="en-US" w:bidi="ar-SA" w:eastAsia="en-US"/>
      </w:rPr>
    </w:lvl>
  </w:abstractNum>
  <w:abstractNum w:abstractNumId="7">
    <w:nsid w:val="00000007"/>
    <w:multiLevelType w:val="hybridMultilevel"/>
    <w:tmpl w:val="FFFFFFFF"/>
    <w:lvl w:ilvl="0">
      <w:start w:val="2"/>
      <w:numFmt w:val="decimal"/>
      <w:lvlText w:val="%1."/>
      <w:lvlJc w:val="left"/>
      <w:pPr>
        <w:ind w:left="657" w:hanging="298"/>
        <w:jc w:val="left"/>
      </w:pPr>
      <w:rPr>
        <w:rFonts w:ascii="Times New Roman" w:cs="Times New Roman" w:eastAsia="Times New Roman" w:hAnsi="Times New Roman" w:hint="default"/>
        <w:b w:val="false"/>
        <w:bCs w:val="false"/>
        <w:i w:val="false"/>
        <w:iCs w:val="false"/>
        <w:spacing w:val="0"/>
        <w:w w:val="100"/>
        <w:sz w:val="24"/>
        <w:szCs w:val="24"/>
        <w:lang w:val="en-US" w:bidi="ar-SA" w:eastAsia="en-US"/>
      </w:rPr>
    </w:lvl>
    <w:lvl w:ilvl="1">
      <w:start w:val="0"/>
      <w:numFmt w:val="bullet"/>
      <w:lvlText w:val="•"/>
      <w:lvlJc w:val="left"/>
      <w:pPr>
        <w:ind w:left="1602" w:hanging="298"/>
      </w:pPr>
      <w:rPr>
        <w:rFonts w:hint="default"/>
        <w:lang w:val="en-US" w:bidi="ar-SA" w:eastAsia="en-US"/>
      </w:rPr>
    </w:lvl>
    <w:lvl w:ilvl="2">
      <w:start w:val="0"/>
      <w:numFmt w:val="bullet"/>
      <w:lvlText w:val="•"/>
      <w:lvlJc w:val="left"/>
      <w:pPr>
        <w:ind w:left="2544" w:hanging="298"/>
      </w:pPr>
      <w:rPr>
        <w:rFonts w:hint="default"/>
        <w:lang w:val="en-US" w:bidi="ar-SA" w:eastAsia="en-US"/>
      </w:rPr>
    </w:lvl>
    <w:lvl w:ilvl="3">
      <w:start w:val="0"/>
      <w:numFmt w:val="bullet"/>
      <w:lvlText w:val="•"/>
      <w:lvlJc w:val="left"/>
      <w:pPr>
        <w:ind w:left="3486" w:hanging="298"/>
      </w:pPr>
      <w:rPr>
        <w:rFonts w:hint="default"/>
        <w:lang w:val="en-US" w:bidi="ar-SA" w:eastAsia="en-US"/>
      </w:rPr>
    </w:lvl>
    <w:lvl w:ilvl="4">
      <w:start w:val="0"/>
      <w:numFmt w:val="bullet"/>
      <w:lvlText w:val="•"/>
      <w:lvlJc w:val="left"/>
      <w:pPr>
        <w:ind w:left="4428" w:hanging="298"/>
      </w:pPr>
      <w:rPr>
        <w:rFonts w:hint="default"/>
        <w:lang w:val="en-US" w:bidi="ar-SA" w:eastAsia="en-US"/>
      </w:rPr>
    </w:lvl>
    <w:lvl w:ilvl="5">
      <w:start w:val="0"/>
      <w:numFmt w:val="bullet"/>
      <w:lvlText w:val="•"/>
      <w:lvlJc w:val="left"/>
      <w:pPr>
        <w:ind w:left="5370" w:hanging="298"/>
      </w:pPr>
      <w:rPr>
        <w:rFonts w:hint="default"/>
        <w:lang w:val="en-US" w:bidi="ar-SA" w:eastAsia="en-US"/>
      </w:rPr>
    </w:lvl>
    <w:lvl w:ilvl="6">
      <w:start w:val="0"/>
      <w:numFmt w:val="bullet"/>
      <w:lvlText w:val="•"/>
      <w:lvlJc w:val="left"/>
      <w:pPr>
        <w:ind w:left="6312" w:hanging="298"/>
      </w:pPr>
      <w:rPr>
        <w:rFonts w:hint="default"/>
        <w:lang w:val="en-US" w:bidi="ar-SA" w:eastAsia="en-US"/>
      </w:rPr>
    </w:lvl>
    <w:lvl w:ilvl="7">
      <w:start w:val="0"/>
      <w:numFmt w:val="bullet"/>
      <w:lvlText w:val="•"/>
      <w:lvlJc w:val="left"/>
      <w:pPr>
        <w:ind w:left="7254" w:hanging="298"/>
      </w:pPr>
      <w:rPr>
        <w:rFonts w:hint="default"/>
        <w:lang w:val="en-US" w:bidi="ar-SA" w:eastAsia="en-US"/>
      </w:rPr>
    </w:lvl>
    <w:lvl w:ilvl="8">
      <w:start w:val="0"/>
      <w:numFmt w:val="bullet"/>
      <w:lvlText w:val="•"/>
      <w:lvlJc w:val="left"/>
      <w:pPr>
        <w:ind w:left="8196" w:hanging="298"/>
      </w:pPr>
      <w:rPr>
        <w:rFonts w:hint="default"/>
        <w:lang w:val="en-US" w:bidi="ar-SA" w:eastAsia="en-US"/>
      </w:rPr>
    </w:lvl>
  </w:abstractNum>
  <w:abstractNum w:abstractNumId="8">
    <w:nsid w:val="00000008"/>
    <w:multiLevelType w:val="hybridMultilevel"/>
    <w:tmpl w:val="FFFFFFFF"/>
    <w:lvl w:ilvl="0">
      <w:start w:val="1"/>
      <w:numFmt w:val="decimal"/>
      <w:lvlText w:val="%1"/>
      <w:lvlJc w:val="left"/>
      <w:pPr>
        <w:ind w:left="720" w:hanging="360"/>
        <w:jc w:val="left"/>
      </w:pPr>
      <w:rPr>
        <w:rFonts w:hint="default"/>
        <w:lang w:val="en-US" w:bidi="ar-SA" w:eastAsia="en-US"/>
      </w:rPr>
    </w:lvl>
    <w:lvl w:ilvl="1">
      <w:start w:val="1"/>
      <w:numFmt w:val="decimal"/>
      <w:lvlText w:val="%1.%2"/>
      <w:lvlJc w:val="left"/>
      <w:pPr>
        <w:ind w:left="720" w:hanging="360"/>
        <w:jc w:val="left"/>
      </w:pPr>
      <w:rPr>
        <w:rFonts w:ascii="Times New Roman" w:cs="Times New Roman" w:eastAsia="Times New Roman" w:hAnsi="Times New Roman" w:hint="default"/>
        <w:b/>
        <w:bCs/>
        <w:i w:val="false"/>
        <w:iCs w:val="false"/>
        <w:spacing w:val="0"/>
        <w:w w:val="100"/>
        <w:sz w:val="24"/>
        <w:szCs w:val="24"/>
        <w:lang w:val="en-US" w:bidi="ar-SA" w:eastAsia="en-US"/>
      </w:rPr>
    </w:lvl>
    <w:lvl w:ilvl="2">
      <w:start w:val="0"/>
      <w:numFmt w:val="bullet"/>
      <w:lvlText w:val="•"/>
      <w:lvlJc w:val="left"/>
      <w:pPr>
        <w:ind w:left="2592" w:hanging="360"/>
      </w:pPr>
      <w:rPr>
        <w:rFonts w:hint="default"/>
        <w:lang w:val="en-US" w:bidi="ar-SA" w:eastAsia="en-US"/>
      </w:rPr>
    </w:lvl>
    <w:lvl w:ilvl="3">
      <w:start w:val="0"/>
      <w:numFmt w:val="bullet"/>
      <w:lvlText w:val="•"/>
      <w:lvlJc w:val="left"/>
      <w:pPr>
        <w:ind w:left="3528" w:hanging="360"/>
      </w:pPr>
      <w:rPr>
        <w:rFonts w:hint="default"/>
        <w:lang w:val="en-US" w:bidi="ar-SA" w:eastAsia="en-US"/>
      </w:rPr>
    </w:lvl>
    <w:lvl w:ilvl="4">
      <w:start w:val="0"/>
      <w:numFmt w:val="bullet"/>
      <w:lvlText w:val="•"/>
      <w:lvlJc w:val="left"/>
      <w:pPr>
        <w:ind w:left="4464" w:hanging="360"/>
      </w:pPr>
      <w:rPr>
        <w:rFonts w:hint="default"/>
        <w:lang w:val="en-US" w:bidi="ar-SA" w:eastAsia="en-US"/>
      </w:rPr>
    </w:lvl>
    <w:lvl w:ilvl="5">
      <w:start w:val="0"/>
      <w:numFmt w:val="bullet"/>
      <w:lvlText w:val="•"/>
      <w:lvlJc w:val="left"/>
      <w:pPr>
        <w:ind w:left="5400" w:hanging="360"/>
      </w:pPr>
      <w:rPr>
        <w:rFonts w:hint="default"/>
        <w:lang w:val="en-US" w:bidi="ar-SA" w:eastAsia="en-US"/>
      </w:rPr>
    </w:lvl>
    <w:lvl w:ilvl="6">
      <w:start w:val="0"/>
      <w:numFmt w:val="bullet"/>
      <w:lvlText w:val="•"/>
      <w:lvlJc w:val="left"/>
      <w:pPr>
        <w:ind w:left="6336" w:hanging="360"/>
      </w:pPr>
      <w:rPr>
        <w:rFonts w:hint="default"/>
        <w:lang w:val="en-US" w:bidi="ar-SA" w:eastAsia="en-US"/>
      </w:rPr>
    </w:lvl>
    <w:lvl w:ilvl="7">
      <w:start w:val="0"/>
      <w:numFmt w:val="bullet"/>
      <w:lvlText w:val="•"/>
      <w:lvlJc w:val="left"/>
      <w:pPr>
        <w:ind w:left="7272" w:hanging="360"/>
      </w:pPr>
      <w:rPr>
        <w:rFonts w:hint="default"/>
        <w:lang w:val="en-US" w:bidi="ar-SA" w:eastAsia="en-US"/>
      </w:rPr>
    </w:lvl>
    <w:lvl w:ilvl="8">
      <w:start w:val="0"/>
      <w:numFmt w:val="bullet"/>
      <w:lvlText w:val="•"/>
      <w:lvlJc w:val="left"/>
      <w:pPr>
        <w:ind w:left="8208" w:hanging="360"/>
      </w:pPr>
      <w:rPr>
        <w:rFonts w:hint="default"/>
        <w:lang w:val="en-US" w:bidi="ar-SA" w:eastAsia="en-US"/>
      </w:rPr>
    </w:lvl>
  </w:abstractNum>
  <w:abstractNum w:abstractNumId="9">
    <w:nsid w:val="00000009"/>
    <w:multiLevelType w:val="hybridMultilevel"/>
    <w:tmpl w:val="FFFFFFFF"/>
    <w:lvl w:ilvl="0">
      <w:start w:val="5"/>
      <w:numFmt w:val="decimal"/>
      <w:lvlText w:val="%1"/>
      <w:lvlJc w:val="left"/>
      <w:pPr>
        <w:ind w:left="969" w:hanging="365"/>
        <w:jc w:val="left"/>
      </w:pPr>
      <w:rPr>
        <w:rFonts w:hint="default"/>
        <w:lang w:val="en-US" w:bidi="ar-SA" w:eastAsia="en-US"/>
      </w:rPr>
    </w:lvl>
    <w:lvl w:ilvl="1">
      <w:start w:val="1"/>
      <w:numFmt w:val="decimal"/>
      <w:lvlText w:val="%1.%2"/>
      <w:lvlJc w:val="left"/>
      <w:pPr>
        <w:ind w:left="969" w:hanging="365"/>
        <w:jc w:val="left"/>
      </w:pPr>
      <w:rPr>
        <w:rFonts w:ascii="Times New Roman" w:cs="Times New Roman" w:eastAsia="Times New Roman" w:hAnsi="Times New Roman" w:hint="default"/>
        <w:b w:val="false"/>
        <w:bCs w:val="false"/>
        <w:i w:val="false"/>
        <w:iCs w:val="false"/>
        <w:spacing w:val="0"/>
        <w:w w:val="100"/>
        <w:sz w:val="24"/>
        <w:szCs w:val="24"/>
        <w:lang w:val="en-US" w:bidi="ar-SA" w:eastAsia="en-US"/>
      </w:rPr>
    </w:lvl>
    <w:lvl w:ilvl="2">
      <w:start w:val="0"/>
      <w:numFmt w:val="bullet"/>
      <w:lvlText w:val="•"/>
      <w:lvlJc w:val="left"/>
      <w:pPr>
        <w:ind w:left="2784" w:hanging="365"/>
      </w:pPr>
      <w:rPr>
        <w:rFonts w:hint="default"/>
        <w:lang w:val="en-US" w:bidi="ar-SA" w:eastAsia="en-US"/>
      </w:rPr>
    </w:lvl>
    <w:lvl w:ilvl="3">
      <w:start w:val="0"/>
      <w:numFmt w:val="bullet"/>
      <w:lvlText w:val="•"/>
      <w:lvlJc w:val="left"/>
      <w:pPr>
        <w:ind w:left="3696" w:hanging="365"/>
      </w:pPr>
      <w:rPr>
        <w:rFonts w:hint="default"/>
        <w:lang w:val="en-US" w:bidi="ar-SA" w:eastAsia="en-US"/>
      </w:rPr>
    </w:lvl>
    <w:lvl w:ilvl="4">
      <w:start w:val="0"/>
      <w:numFmt w:val="bullet"/>
      <w:lvlText w:val="•"/>
      <w:lvlJc w:val="left"/>
      <w:pPr>
        <w:ind w:left="4608" w:hanging="365"/>
      </w:pPr>
      <w:rPr>
        <w:rFonts w:hint="default"/>
        <w:lang w:val="en-US" w:bidi="ar-SA" w:eastAsia="en-US"/>
      </w:rPr>
    </w:lvl>
    <w:lvl w:ilvl="5">
      <w:start w:val="0"/>
      <w:numFmt w:val="bullet"/>
      <w:lvlText w:val="•"/>
      <w:lvlJc w:val="left"/>
      <w:pPr>
        <w:ind w:left="5520" w:hanging="365"/>
      </w:pPr>
      <w:rPr>
        <w:rFonts w:hint="default"/>
        <w:lang w:val="en-US" w:bidi="ar-SA" w:eastAsia="en-US"/>
      </w:rPr>
    </w:lvl>
    <w:lvl w:ilvl="6">
      <w:start w:val="0"/>
      <w:numFmt w:val="bullet"/>
      <w:lvlText w:val="•"/>
      <w:lvlJc w:val="left"/>
      <w:pPr>
        <w:ind w:left="6432" w:hanging="365"/>
      </w:pPr>
      <w:rPr>
        <w:rFonts w:hint="default"/>
        <w:lang w:val="en-US" w:bidi="ar-SA" w:eastAsia="en-US"/>
      </w:rPr>
    </w:lvl>
    <w:lvl w:ilvl="7">
      <w:start w:val="0"/>
      <w:numFmt w:val="bullet"/>
      <w:lvlText w:val="•"/>
      <w:lvlJc w:val="left"/>
      <w:pPr>
        <w:ind w:left="7344" w:hanging="365"/>
      </w:pPr>
      <w:rPr>
        <w:rFonts w:hint="default"/>
        <w:lang w:val="en-US" w:bidi="ar-SA" w:eastAsia="en-US"/>
      </w:rPr>
    </w:lvl>
    <w:lvl w:ilvl="8">
      <w:start w:val="0"/>
      <w:numFmt w:val="bullet"/>
      <w:lvlText w:val="•"/>
      <w:lvlJc w:val="left"/>
      <w:pPr>
        <w:ind w:left="8256" w:hanging="365"/>
      </w:pPr>
      <w:rPr>
        <w:rFonts w:hint="default"/>
        <w:lang w:val="en-US" w:bidi="ar-SA" w:eastAsia="en-US"/>
      </w:rPr>
    </w:lvl>
  </w:abstractNum>
  <w:abstractNum w:abstractNumId="10">
    <w:nsid w:val="0000000A"/>
    <w:multiLevelType w:val="hybridMultilevel"/>
    <w:tmpl w:val="FFFFFFFF"/>
    <w:lvl w:ilvl="0">
      <w:start w:val="3"/>
      <w:numFmt w:val="decimal"/>
      <w:lvlText w:val="%1"/>
      <w:lvlJc w:val="left"/>
      <w:pPr>
        <w:ind w:left="969" w:hanging="365"/>
        <w:jc w:val="left"/>
      </w:pPr>
      <w:rPr>
        <w:rFonts w:hint="default"/>
        <w:lang w:val="en-US" w:bidi="ar-SA" w:eastAsia="en-US"/>
      </w:rPr>
    </w:lvl>
    <w:lvl w:ilvl="1">
      <w:start w:val="1"/>
      <w:numFmt w:val="decimal"/>
      <w:lvlText w:val="%1.%2"/>
      <w:lvlJc w:val="left"/>
      <w:pPr>
        <w:ind w:left="969" w:hanging="365"/>
        <w:jc w:val="left"/>
      </w:pPr>
      <w:rPr>
        <w:rFonts w:ascii="Times New Roman" w:cs="Times New Roman" w:eastAsia="Times New Roman" w:hAnsi="Times New Roman" w:hint="default"/>
        <w:b w:val="false"/>
        <w:bCs w:val="false"/>
        <w:i w:val="false"/>
        <w:iCs w:val="false"/>
        <w:spacing w:val="0"/>
        <w:w w:val="100"/>
        <w:sz w:val="24"/>
        <w:szCs w:val="24"/>
        <w:lang w:val="en-US" w:bidi="ar-SA" w:eastAsia="en-US"/>
      </w:rPr>
    </w:lvl>
    <w:lvl w:ilvl="2">
      <w:start w:val="0"/>
      <w:numFmt w:val="bullet"/>
      <w:lvlText w:val="•"/>
      <w:lvlJc w:val="left"/>
      <w:pPr>
        <w:ind w:left="2784" w:hanging="365"/>
      </w:pPr>
      <w:rPr>
        <w:rFonts w:hint="default"/>
        <w:lang w:val="en-US" w:bidi="ar-SA" w:eastAsia="en-US"/>
      </w:rPr>
    </w:lvl>
    <w:lvl w:ilvl="3">
      <w:start w:val="0"/>
      <w:numFmt w:val="bullet"/>
      <w:lvlText w:val="•"/>
      <w:lvlJc w:val="left"/>
      <w:pPr>
        <w:ind w:left="3696" w:hanging="365"/>
      </w:pPr>
      <w:rPr>
        <w:rFonts w:hint="default"/>
        <w:lang w:val="en-US" w:bidi="ar-SA" w:eastAsia="en-US"/>
      </w:rPr>
    </w:lvl>
    <w:lvl w:ilvl="4">
      <w:start w:val="0"/>
      <w:numFmt w:val="bullet"/>
      <w:lvlText w:val="•"/>
      <w:lvlJc w:val="left"/>
      <w:pPr>
        <w:ind w:left="4608" w:hanging="365"/>
      </w:pPr>
      <w:rPr>
        <w:rFonts w:hint="default"/>
        <w:lang w:val="en-US" w:bidi="ar-SA" w:eastAsia="en-US"/>
      </w:rPr>
    </w:lvl>
    <w:lvl w:ilvl="5">
      <w:start w:val="0"/>
      <w:numFmt w:val="bullet"/>
      <w:lvlText w:val="•"/>
      <w:lvlJc w:val="left"/>
      <w:pPr>
        <w:ind w:left="5520" w:hanging="365"/>
      </w:pPr>
      <w:rPr>
        <w:rFonts w:hint="default"/>
        <w:lang w:val="en-US" w:bidi="ar-SA" w:eastAsia="en-US"/>
      </w:rPr>
    </w:lvl>
    <w:lvl w:ilvl="6">
      <w:start w:val="0"/>
      <w:numFmt w:val="bullet"/>
      <w:lvlText w:val="•"/>
      <w:lvlJc w:val="left"/>
      <w:pPr>
        <w:ind w:left="6432" w:hanging="365"/>
      </w:pPr>
      <w:rPr>
        <w:rFonts w:hint="default"/>
        <w:lang w:val="en-US" w:bidi="ar-SA" w:eastAsia="en-US"/>
      </w:rPr>
    </w:lvl>
    <w:lvl w:ilvl="7">
      <w:start w:val="0"/>
      <w:numFmt w:val="bullet"/>
      <w:lvlText w:val="•"/>
      <w:lvlJc w:val="left"/>
      <w:pPr>
        <w:ind w:left="7344" w:hanging="365"/>
      </w:pPr>
      <w:rPr>
        <w:rFonts w:hint="default"/>
        <w:lang w:val="en-US" w:bidi="ar-SA" w:eastAsia="en-US"/>
      </w:rPr>
    </w:lvl>
    <w:lvl w:ilvl="8">
      <w:start w:val="0"/>
      <w:numFmt w:val="bullet"/>
      <w:lvlText w:val="•"/>
      <w:lvlJc w:val="left"/>
      <w:pPr>
        <w:ind w:left="8256" w:hanging="365"/>
      </w:pPr>
      <w:rPr>
        <w:rFonts w:hint="default"/>
        <w:lang w:val="en-US" w:bidi="ar-SA" w:eastAsia="en-US"/>
      </w:rPr>
    </w:lvl>
  </w:abstractNum>
  <w:abstractNum w:abstractNumId="11">
    <w:nsid w:val="0000000B"/>
    <w:multiLevelType w:val="hybridMultilevel"/>
    <w:tmpl w:val="FFFFFFFF"/>
    <w:lvl w:ilvl="0">
      <w:start w:val="1"/>
      <w:numFmt w:val="decimal"/>
      <w:lvlText w:val="%1"/>
      <w:lvlJc w:val="left"/>
      <w:pPr>
        <w:ind w:left="955" w:hanging="351"/>
        <w:jc w:val="left"/>
      </w:pPr>
      <w:rPr>
        <w:rFonts w:hint="default"/>
        <w:lang w:val="en-US" w:bidi="ar-SA" w:eastAsia="en-US"/>
      </w:rPr>
    </w:lvl>
    <w:lvl w:ilvl="1">
      <w:start w:val="3"/>
      <w:numFmt w:val="decimal"/>
      <w:lvlText w:val="%1.%2"/>
      <w:lvlJc w:val="left"/>
      <w:pPr>
        <w:ind w:left="955" w:hanging="351"/>
        <w:jc w:val="left"/>
      </w:pPr>
      <w:rPr>
        <w:rFonts w:ascii="Times New Roman" w:cs="Times New Roman" w:eastAsia="Times New Roman" w:hAnsi="Times New Roman" w:hint="default"/>
        <w:b w:val="false"/>
        <w:bCs w:val="false"/>
        <w:i w:val="false"/>
        <w:iCs w:val="false"/>
        <w:spacing w:val="0"/>
        <w:w w:val="100"/>
        <w:sz w:val="24"/>
        <w:szCs w:val="24"/>
        <w:lang w:val="en-US" w:bidi="ar-SA" w:eastAsia="en-US"/>
      </w:rPr>
    </w:lvl>
    <w:lvl w:ilvl="2">
      <w:start w:val="0"/>
      <w:numFmt w:val="bullet"/>
      <w:lvlText w:val="•"/>
      <w:lvlJc w:val="left"/>
      <w:pPr>
        <w:ind w:left="2784" w:hanging="351"/>
      </w:pPr>
      <w:rPr>
        <w:rFonts w:hint="default"/>
        <w:lang w:val="en-US" w:bidi="ar-SA" w:eastAsia="en-US"/>
      </w:rPr>
    </w:lvl>
    <w:lvl w:ilvl="3">
      <w:start w:val="0"/>
      <w:numFmt w:val="bullet"/>
      <w:lvlText w:val="•"/>
      <w:lvlJc w:val="left"/>
      <w:pPr>
        <w:ind w:left="3696" w:hanging="351"/>
      </w:pPr>
      <w:rPr>
        <w:rFonts w:hint="default"/>
        <w:lang w:val="en-US" w:bidi="ar-SA" w:eastAsia="en-US"/>
      </w:rPr>
    </w:lvl>
    <w:lvl w:ilvl="4">
      <w:start w:val="0"/>
      <w:numFmt w:val="bullet"/>
      <w:lvlText w:val="•"/>
      <w:lvlJc w:val="left"/>
      <w:pPr>
        <w:ind w:left="4608" w:hanging="351"/>
      </w:pPr>
      <w:rPr>
        <w:rFonts w:hint="default"/>
        <w:lang w:val="en-US" w:bidi="ar-SA" w:eastAsia="en-US"/>
      </w:rPr>
    </w:lvl>
    <w:lvl w:ilvl="5">
      <w:start w:val="0"/>
      <w:numFmt w:val="bullet"/>
      <w:lvlText w:val="•"/>
      <w:lvlJc w:val="left"/>
      <w:pPr>
        <w:ind w:left="5520" w:hanging="351"/>
      </w:pPr>
      <w:rPr>
        <w:rFonts w:hint="default"/>
        <w:lang w:val="en-US" w:bidi="ar-SA" w:eastAsia="en-US"/>
      </w:rPr>
    </w:lvl>
    <w:lvl w:ilvl="6">
      <w:start w:val="0"/>
      <w:numFmt w:val="bullet"/>
      <w:lvlText w:val="•"/>
      <w:lvlJc w:val="left"/>
      <w:pPr>
        <w:ind w:left="6432" w:hanging="351"/>
      </w:pPr>
      <w:rPr>
        <w:rFonts w:hint="default"/>
        <w:lang w:val="en-US" w:bidi="ar-SA" w:eastAsia="en-US"/>
      </w:rPr>
    </w:lvl>
    <w:lvl w:ilvl="7">
      <w:start w:val="0"/>
      <w:numFmt w:val="bullet"/>
      <w:lvlText w:val="•"/>
      <w:lvlJc w:val="left"/>
      <w:pPr>
        <w:ind w:left="7344" w:hanging="351"/>
      </w:pPr>
      <w:rPr>
        <w:rFonts w:hint="default"/>
        <w:lang w:val="en-US" w:bidi="ar-SA" w:eastAsia="en-US"/>
      </w:rPr>
    </w:lvl>
    <w:lvl w:ilvl="8">
      <w:start w:val="0"/>
      <w:numFmt w:val="bullet"/>
      <w:lvlText w:val="•"/>
      <w:lvlJc w:val="left"/>
      <w:pPr>
        <w:ind w:left="8256" w:hanging="351"/>
      </w:pPr>
      <w:rPr>
        <w:rFonts w:hint="default"/>
        <w:lang w:val="en-US" w:bidi="ar-SA" w:eastAsia="en-US"/>
      </w:rPr>
    </w:lvl>
  </w:abstractNum>
  <w:abstractNum w:abstractNumId="12">
    <w:nsid w:val="0000000C"/>
    <w:multiLevelType w:val="hybridMultilevel"/>
    <w:tmpl w:val="FFFFFFFF"/>
    <w:lvl w:ilvl="0">
      <w:start w:val="2"/>
      <w:numFmt w:val="decimal"/>
      <w:lvlText w:val="%1"/>
      <w:lvlJc w:val="left"/>
      <w:pPr>
        <w:ind w:left="964" w:hanging="365"/>
        <w:jc w:val="left"/>
      </w:pPr>
      <w:rPr>
        <w:rFonts w:hint="default"/>
        <w:lang w:val="en-US" w:bidi="ar-SA" w:eastAsia="en-US"/>
      </w:rPr>
    </w:lvl>
    <w:lvl w:ilvl="1">
      <w:start w:val="1"/>
      <w:numFmt w:val="decimal"/>
      <w:lvlText w:val="%1.%2"/>
      <w:lvlJc w:val="left"/>
      <w:pPr>
        <w:ind w:left="964" w:hanging="365"/>
        <w:jc w:val="left"/>
      </w:pPr>
      <w:rPr>
        <w:rFonts w:ascii="Times New Roman" w:cs="Times New Roman" w:eastAsia="Times New Roman" w:hAnsi="Times New Roman" w:hint="default"/>
        <w:b w:val="false"/>
        <w:bCs w:val="false"/>
        <w:i w:val="false"/>
        <w:iCs w:val="false"/>
        <w:spacing w:val="0"/>
        <w:w w:val="100"/>
        <w:sz w:val="24"/>
        <w:szCs w:val="24"/>
        <w:lang w:val="en-US" w:bidi="ar-SA" w:eastAsia="en-US"/>
      </w:rPr>
    </w:lvl>
    <w:lvl w:ilvl="2">
      <w:start w:val="1"/>
      <w:numFmt w:val="decimal"/>
      <w:lvlText w:val="%1.%2.%3"/>
      <w:lvlJc w:val="left"/>
      <w:pPr>
        <w:ind w:left="1382" w:hanging="542"/>
        <w:jc w:val="left"/>
      </w:pPr>
      <w:rPr>
        <w:rFonts w:ascii="Times New Roman" w:cs="Times New Roman" w:eastAsia="Times New Roman" w:hAnsi="Times New Roman" w:hint="default"/>
        <w:b w:val="false"/>
        <w:bCs w:val="false"/>
        <w:i w:val="false"/>
        <w:iCs w:val="false"/>
        <w:spacing w:val="0"/>
        <w:w w:val="100"/>
        <w:sz w:val="24"/>
        <w:szCs w:val="24"/>
        <w:lang w:val="en-US" w:bidi="ar-SA" w:eastAsia="en-US"/>
      </w:rPr>
    </w:lvl>
    <w:lvl w:ilvl="3">
      <w:start w:val="0"/>
      <w:numFmt w:val="bullet"/>
      <w:lvlText w:val="•"/>
      <w:lvlJc w:val="left"/>
      <w:pPr>
        <w:ind w:left="3313" w:hanging="542"/>
      </w:pPr>
      <w:rPr>
        <w:rFonts w:hint="default"/>
        <w:lang w:val="en-US" w:bidi="ar-SA" w:eastAsia="en-US"/>
      </w:rPr>
    </w:lvl>
    <w:lvl w:ilvl="4">
      <w:start w:val="0"/>
      <w:numFmt w:val="bullet"/>
      <w:lvlText w:val="•"/>
      <w:lvlJc w:val="left"/>
      <w:pPr>
        <w:ind w:left="4280" w:hanging="542"/>
      </w:pPr>
      <w:rPr>
        <w:rFonts w:hint="default"/>
        <w:lang w:val="en-US" w:bidi="ar-SA" w:eastAsia="en-US"/>
      </w:rPr>
    </w:lvl>
    <w:lvl w:ilvl="5">
      <w:start w:val="0"/>
      <w:numFmt w:val="bullet"/>
      <w:lvlText w:val="•"/>
      <w:lvlJc w:val="left"/>
      <w:pPr>
        <w:ind w:left="5246" w:hanging="542"/>
      </w:pPr>
      <w:rPr>
        <w:rFonts w:hint="default"/>
        <w:lang w:val="en-US" w:bidi="ar-SA" w:eastAsia="en-US"/>
      </w:rPr>
    </w:lvl>
    <w:lvl w:ilvl="6">
      <w:start w:val="0"/>
      <w:numFmt w:val="bullet"/>
      <w:lvlText w:val="•"/>
      <w:lvlJc w:val="left"/>
      <w:pPr>
        <w:ind w:left="6213" w:hanging="542"/>
      </w:pPr>
      <w:rPr>
        <w:rFonts w:hint="default"/>
        <w:lang w:val="en-US" w:bidi="ar-SA" w:eastAsia="en-US"/>
      </w:rPr>
    </w:lvl>
    <w:lvl w:ilvl="7">
      <w:start w:val="0"/>
      <w:numFmt w:val="bullet"/>
      <w:lvlText w:val="•"/>
      <w:lvlJc w:val="left"/>
      <w:pPr>
        <w:ind w:left="7180" w:hanging="542"/>
      </w:pPr>
      <w:rPr>
        <w:rFonts w:hint="default"/>
        <w:lang w:val="en-US" w:bidi="ar-SA" w:eastAsia="en-US"/>
      </w:rPr>
    </w:lvl>
    <w:lvl w:ilvl="8">
      <w:start w:val="0"/>
      <w:numFmt w:val="bullet"/>
      <w:lvlText w:val="•"/>
      <w:lvlJc w:val="left"/>
      <w:pPr>
        <w:ind w:left="8146" w:hanging="542"/>
      </w:pPr>
      <w:rPr>
        <w:rFonts w:hint="default"/>
        <w:lang w:val="en-US" w:bidi="ar-SA" w:eastAsia="en-US"/>
      </w:rPr>
    </w:lvl>
  </w:abstractNum>
  <w:abstractNum w:abstractNumId="13">
    <w:nsid w:val="0000000D"/>
    <w:multiLevelType w:val="hybridMultilevel"/>
    <w:tmpl w:val="FFFFFFFF"/>
    <w:lvl w:ilvl="0">
      <w:start w:val="1"/>
      <w:numFmt w:val="decimal"/>
      <w:lvlText w:val="%1"/>
      <w:lvlJc w:val="left"/>
      <w:pPr>
        <w:ind w:left="969" w:hanging="365"/>
        <w:jc w:val="left"/>
      </w:pPr>
      <w:rPr>
        <w:rFonts w:hint="default"/>
        <w:lang w:val="en-US" w:bidi="ar-SA" w:eastAsia="en-US"/>
      </w:rPr>
    </w:lvl>
    <w:lvl w:ilvl="1">
      <w:start w:val="1"/>
      <w:numFmt w:val="decimal"/>
      <w:lvlText w:val="%1.%2"/>
      <w:lvlJc w:val="left"/>
      <w:pPr>
        <w:ind w:left="969" w:hanging="365"/>
        <w:jc w:val="left"/>
      </w:pPr>
      <w:rPr>
        <w:rFonts w:ascii="Times New Roman" w:cs="Times New Roman" w:eastAsia="Times New Roman" w:hAnsi="Times New Roman" w:hint="default"/>
        <w:b w:val="false"/>
        <w:bCs w:val="false"/>
        <w:i w:val="false"/>
        <w:iCs w:val="false"/>
        <w:spacing w:val="0"/>
        <w:w w:val="100"/>
        <w:sz w:val="24"/>
        <w:szCs w:val="24"/>
        <w:lang w:val="en-US" w:bidi="ar-SA" w:eastAsia="en-US"/>
      </w:rPr>
    </w:lvl>
    <w:lvl w:ilvl="2">
      <w:start w:val="0"/>
      <w:numFmt w:val="bullet"/>
      <w:lvlText w:val="•"/>
      <w:lvlJc w:val="left"/>
      <w:pPr>
        <w:ind w:left="2784" w:hanging="365"/>
      </w:pPr>
      <w:rPr>
        <w:rFonts w:hint="default"/>
        <w:lang w:val="en-US" w:bidi="ar-SA" w:eastAsia="en-US"/>
      </w:rPr>
    </w:lvl>
    <w:lvl w:ilvl="3">
      <w:start w:val="0"/>
      <w:numFmt w:val="bullet"/>
      <w:lvlText w:val="•"/>
      <w:lvlJc w:val="left"/>
      <w:pPr>
        <w:ind w:left="3696" w:hanging="365"/>
      </w:pPr>
      <w:rPr>
        <w:rFonts w:hint="default"/>
        <w:lang w:val="en-US" w:bidi="ar-SA" w:eastAsia="en-US"/>
      </w:rPr>
    </w:lvl>
    <w:lvl w:ilvl="4">
      <w:start w:val="0"/>
      <w:numFmt w:val="bullet"/>
      <w:lvlText w:val="•"/>
      <w:lvlJc w:val="left"/>
      <w:pPr>
        <w:ind w:left="4608" w:hanging="365"/>
      </w:pPr>
      <w:rPr>
        <w:rFonts w:hint="default"/>
        <w:lang w:val="en-US" w:bidi="ar-SA" w:eastAsia="en-US"/>
      </w:rPr>
    </w:lvl>
    <w:lvl w:ilvl="5">
      <w:start w:val="0"/>
      <w:numFmt w:val="bullet"/>
      <w:lvlText w:val="•"/>
      <w:lvlJc w:val="left"/>
      <w:pPr>
        <w:ind w:left="5520" w:hanging="365"/>
      </w:pPr>
      <w:rPr>
        <w:rFonts w:hint="default"/>
        <w:lang w:val="en-US" w:bidi="ar-SA" w:eastAsia="en-US"/>
      </w:rPr>
    </w:lvl>
    <w:lvl w:ilvl="6">
      <w:start w:val="0"/>
      <w:numFmt w:val="bullet"/>
      <w:lvlText w:val="•"/>
      <w:lvlJc w:val="left"/>
      <w:pPr>
        <w:ind w:left="6432" w:hanging="365"/>
      </w:pPr>
      <w:rPr>
        <w:rFonts w:hint="default"/>
        <w:lang w:val="en-US" w:bidi="ar-SA" w:eastAsia="en-US"/>
      </w:rPr>
    </w:lvl>
    <w:lvl w:ilvl="7">
      <w:start w:val="0"/>
      <w:numFmt w:val="bullet"/>
      <w:lvlText w:val="•"/>
      <w:lvlJc w:val="left"/>
      <w:pPr>
        <w:ind w:left="7344" w:hanging="365"/>
      </w:pPr>
      <w:rPr>
        <w:rFonts w:hint="default"/>
        <w:lang w:val="en-US" w:bidi="ar-SA" w:eastAsia="en-US"/>
      </w:rPr>
    </w:lvl>
    <w:lvl w:ilvl="8">
      <w:start w:val="0"/>
      <w:numFmt w:val="bullet"/>
      <w:lvlText w:val="•"/>
      <w:lvlJc w:val="left"/>
      <w:pPr>
        <w:ind w:left="8256" w:hanging="365"/>
      </w:pPr>
      <w:rPr>
        <w:rFonts w:hint="default"/>
        <w:lang w:val="en-US" w:bidi="ar-SA" w:eastAsia="en-US"/>
      </w:rPr>
    </w:lvl>
  </w:abstractNum>
  <w:num w:numId="1">
    <w:abstractNumId w:val="13"/>
  </w:num>
  <w:num w:numId="2">
    <w:abstractNumId w:val="0"/>
  </w:num>
  <w:num w:numId="3">
    <w:abstractNumId w:val="1"/>
  </w:num>
  <w:num w:numId="4">
    <w:abstractNumId w:val="2"/>
  </w:num>
  <w:num w:numId="5">
    <w:abstractNumId w:val="3"/>
  </w:num>
  <w:num w:numId="6">
    <w:abstractNumId w:val="4"/>
  </w:num>
  <w:num w:numId="7">
    <w:abstractNumId w:val="5"/>
  </w:num>
  <w:num w:numId="8">
    <w:abstractNumId w:val="6"/>
  </w:num>
  <w:num w:numId="9">
    <w:abstractNumId w:val="7"/>
  </w:num>
  <w:num w:numId="10">
    <w:abstractNumId w:val="8"/>
  </w:num>
  <w:num w:numId="11">
    <w:abstractNumId w:val="9"/>
  </w:num>
  <w:num w:numId="12">
    <w:abstractNumId w:val="10"/>
  </w:num>
  <w:num w:numId="13">
    <w:abstractNumId w:val="11"/>
  </w:num>
  <w:num w:numId="14">
    <w:abstractNumId w:val="1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2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widowControl w:val="false"/>
        <w:autoSpaceDE w:val="false"/>
        <w:autoSpaceDN w:val="false"/>
        <w:spacing w:before="0" w:after="0" w:lineRule="auto" w:line="240"/>
        <w:ind w:left="0" w:right="0"/>
        <w:jc w:val="left"/>
      </w:pPr>
    </w:pPrDefault>
  </w:docDefaults>
  <w:style w:type="character" w:default="1" w:styleId="style65">
    <w:name w:val="Default Paragraph Font"/>
    <w:next w:val="style65"/>
    <w:uiPriority w:val="1"/>
  </w:style>
  <w:style w:type="table" w:customStyle="1" w:styleId="style4097">
    <w:name w:val="Table Normal"/>
    <w:next w:val="style4097"/>
    <w:qFormat/>
    <w:uiPriority w:val="2"/>
    <w:pPr/>
    <w:rPr/>
    <w:tblPr>
      <w:tblInd w:w="0" w:type="dxa"/>
      <w:tblCellMar>
        <w:top w:w="0" w:type="dxa"/>
        <w:left w:w="0" w:type="dxa"/>
        <w:bottom w:w="0" w:type="dxa"/>
        <w:right w:w="0" w:type="dxa"/>
      </w:tblCellMar>
    </w:tblPr>
    <w:tcPr>
      <w:tcBorders/>
    </w:tcPr>
  </w:style>
  <w:style w:type="numbering" w:default="1" w:styleId="style107">
    <w:name w:val="No List"/>
    <w:next w:val="style107"/>
    <w:uiPriority w:val="99"/>
    <w:pPr/>
  </w:style>
  <w:style w:type="paragraph" w:default="1" w:styleId="style0">
    <w:name w:val="Normal"/>
    <w:next w:val="style0"/>
    <w:qFormat/>
    <w:uiPriority w:val="1"/>
    <w:pPr/>
    <w:rPr>
      <w:rFonts w:ascii="Times New Roman" w:cs="Times New Roman" w:eastAsia="Times New Roman" w:hAnsi="Times New Roman"/>
      <w:lang w:val="en-US" w:bidi="ar-SA" w:eastAsia="en-US"/>
    </w:rPr>
  </w:style>
  <w:style w:type="paragraph" w:customStyle="1" w:styleId="style4098">
    <w:name w:val="TOC 1"/>
    <w:basedOn w:val="style0"/>
    <w:next w:val="style4098"/>
    <w:qFormat/>
    <w:uiPriority w:val="1"/>
    <w:pPr>
      <w:spacing w:before="430"/>
      <w:ind w:left="346"/>
    </w:pPr>
    <w:rPr>
      <w:rFonts w:ascii="Times New Roman" w:cs="Times New Roman" w:eastAsia="Times New Roman" w:hAnsi="Times New Roman"/>
      <w:sz w:val="24"/>
      <w:szCs w:val="24"/>
      <w:lang w:val="en-US" w:bidi="ar-SA" w:eastAsia="en-US"/>
    </w:rPr>
  </w:style>
  <w:style w:type="paragraph" w:customStyle="1" w:styleId="style4099">
    <w:name w:val="TOC 2"/>
    <w:basedOn w:val="style0"/>
    <w:next w:val="style4099"/>
    <w:qFormat/>
    <w:uiPriority w:val="1"/>
    <w:pPr>
      <w:spacing w:before="180"/>
      <w:ind w:left="964" w:hanging="364"/>
    </w:pPr>
    <w:rPr>
      <w:rFonts w:ascii="Times New Roman" w:cs="Times New Roman" w:eastAsia="Times New Roman" w:hAnsi="Times New Roman"/>
      <w:sz w:val="24"/>
      <w:szCs w:val="24"/>
      <w:lang w:val="en-US" w:bidi="ar-SA" w:eastAsia="en-US"/>
    </w:rPr>
  </w:style>
  <w:style w:type="paragraph" w:customStyle="1" w:styleId="style4100">
    <w:name w:val="TOC 3"/>
    <w:basedOn w:val="style0"/>
    <w:next w:val="style4100"/>
    <w:qFormat/>
    <w:uiPriority w:val="1"/>
    <w:pPr>
      <w:spacing w:before="180"/>
      <w:ind w:left="1381" w:hanging="541"/>
    </w:pPr>
    <w:rPr>
      <w:rFonts w:ascii="Times New Roman" w:cs="Times New Roman" w:eastAsia="Times New Roman" w:hAnsi="Times New Roman"/>
      <w:sz w:val="24"/>
      <w:szCs w:val="24"/>
      <w:lang w:val="en-US" w:bidi="ar-SA" w:eastAsia="en-US"/>
    </w:rPr>
  </w:style>
  <w:style w:type="paragraph" w:styleId="style66">
    <w:name w:val="Body Text"/>
    <w:basedOn w:val="style0"/>
    <w:next w:val="style66"/>
    <w:qFormat/>
    <w:uiPriority w:val="1"/>
    <w:pPr/>
    <w:rPr>
      <w:rFonts w:ascii="Times New Roman" w:cs="Times New Roman" w:eastAsia="Times New Roman" w:hAnsi="Times New Roman"/>
      <w:sz w:val="24"/>
      <w:szCs w:val="24"/>
      <w:lang w:val="en-US" w:bidi="ar-SA" w:eastAsia="en-US"/>
    </w:rPr>
  </w:style>
  <w:style w:type="paragraph" w:customStyle="1" w:styleId="style4101">
    <w:name w:val="Heading 1"/>
    <w:basedOn w:val="style0"/>
    <w:next w:val="style4101"/>
    <w:qFormat/>
    <w:uiPriority w:val="1"/>
    <w:pPr>
      <w:spacing w:before="62"/>
      <w:ind w:left="480" w:right="1656"/>
      <w:jc w:val="center"/>
      <w:outlineLvl w:val="1"/>
    </w:pPr>
    <w:rPr>
      <w:rFonts w:ascii="Times New Roman" w:cs="Times New Roman" w:eastAsia="Times New Roman" w:hAnsi="Times New Roman"/>
      <w:b/>
      <w:bCs/>
      <w:sz w:val="24"/>
      <w:szCs w:val="24"/>
      <w:lang w:val="en-US" w:bidi="ar-SA" w:eastAsia="en-US"/>
    </w:rPr>
  </w:style>
  <w:style w:type="paragraph" w:customStyle="1" w:styleId="style4102">
    <w:name w:val="Heading 2"/>
    <w:basedOn w:val="style0"/>
    <w:next w:val="style4102"/>
    <w:qFormat/>
    <w:uiPriority w:val="1"/>
    <w:pPr>
      <w:spacing w:before="164"/>
      <w:ind w:left="901" w:hanging="541"/>
      <w:jc w:val="both"/>
      <w:outlineLvl w:val="2"/>
    </w:pPr>
    <w:rPr>
      <w:rFonts w:ascii="Times New Roman" w:cs="Times New Roman" w:eastAsia="Times New Roman" w:hAnsi="Times New Roman"/>
      <w:b/>
      <w:bCs/>
      <w:sz w:val="24"/>
      <w:szCs w:val="24"/>
      <w:lang w:val="en-US" w:bidi="ar-SA" w:eastAsia="en-US"/>
    </w:rPr>
  </w:style>
  <w:style w:type="paragraph" w:styleId="style179">
    <w:name w:val="List Paragraph"/>
    <w:basedOn w:val="style0"/>
    <w:next w:val="style179"/>
    <w:qFormat/>
    <w:uiPriority w:val="1"/>
    <w:pPr>
      <w:ind w:left="1081" w:hanging="541"/>
    </w:pPr>
    <w:rPr>
      <w:rFonts w:ascii="Times New Roman" w:cs="Times New Roman" w:eastAsia="Times New Roman" w:hAnsi="Times New Roman"/>
      <w:lang w:val="en-US" w:bidi="ar-SA" w:eastAsia="en-US"/>
    </w:rPr>
  </w:style>
  <w:style w:type="paragraph" w:customStyle="1" w:styleId="style4103">
    <w:name w:val="Table Paragraph"/>
    <w:basedOn w:val="style0"/>
    <w:next w:val="style4103"/>
    <w:qFormat/>
    <w:uiPriority w:val="1"/>
    <w:pPr/>
    <w:rPr>
      <w:rFonts w:ascii="Times New Roman" w:cs="Times New Roman" w:eastAsia="Times New Roman" w:hAnsi="Times New Roman"/>
      <w:lang w:val="en-US" w:bidi="ar-SA" w:eastAsia="en-US"/>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6018</Words>
  <Characters>45741</Characters>
  <Application>WPS Office</Application>
  <DocSecurity>0</DocSecurity>
  <Paragraphs>610</Paragraphs>
  <ScaleCrop>false</ScaleCrop>
  <LinksUpToDate>false</LinksUpToDate>
  <CharactersWithSpaces>51364</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2025-10-02T10:46:00Z</dcterms:created>
  <dc:creator>casper.ar.kelechi@gmail.com</dc:creator>
  <lastModifiedBy>RMX3834</lastModifiedBy>
  <dcterms:modified xsi:type="dcterms:W3CDTF">2025-10-02T10:47:38Z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2025-09-20T00:00:00Z</vt:filetime>
  </property>
  <property fmtid="{D5CDD505-2E9C-101B-9397-08002B2CF9AE}" pid="3" name="Creator">
    <vt:lpwstr>Microsoft® Word 2016</vt:lpwstr>
  </property>
  <property fmtid="{D5CDD505-2E9C-101B-9397-08002B2CF9AE}" pid="4" name="LastSaved">
    <vt:filetime>2025-10-02T00:00:00Z</vt:filetime>
  </property>
  <property fmtid="{D5CDD505-2E9C-101B-9397-08002B2CF9AE}" pid="5" name="Producer">
    <vt:lpwstr>www.ilovepdf.com</vt:lpwstr>
  </property>
  <property fmtid="{D5CDD505-2E9C-101B-9397-08002B2CF9AE}" pid="6" name="ICV">
    <vt:lpwstr>d131991a70c74b5cb4ba0be3b8396883</vt:lpwstr>
  </property>
</Properties>
</file>