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Project 2: Website Traffic Analysis</w:t>
      </w:r>
    </w:p>
    <w:p>
      <w:pPr>
        <w:spacing w:after="160"/>
      </w:pPr>
      <w:r>
        <w:rPr>
          <w:i/>
          <w:iCs/>
          <w:color w:val="555555"/>
        </w:rPr>
        <w:t xml:space="preserve">Exploratory Data Analysis — Findings Summary</w:t>
      </w:r>
    </w:p>
    <w:p>
      <w:pPr>
        <w:spacing w:after="160"/>
      </w:pPr>
      <w:r>
        <w:rPr>
          <w:color w:val="555555"/>
          <w:sz w:val="20"/>
          <w:szCs w:val="20"/>
        </w:rPr>
        <w:t xml:space="preserve">Dataset: Website Traffic and User Engagement Metrics (Kaggle, Anthony Therrien) · 2,000 rows, 7 columns · Tools: Python, Pandas, Matplotlib, Seaborn</w:t>
      </w:r>
    </w:p>
    <w:p>
      <w:pPr>
        <w:pStyle w:val="Heading1"/>
        <w:spacing w:after="150" w:before="300"/>
      </w:pPr>
      <w:r>
        <w:t xml:space="preserve">1. Dataset Overview</w:t>
      </w:r>
    </w:p>
    <w:p>
      <w:pPr>
        <w:spacing w:after="160"/>
      </w:pPr>
      <w:r>
        <w:t xml:space="preserve">The dataset contains 2,000 website sessions with no missing values and no duplicate rows. Each row represents a single session with the following fields: Page Views, Session Duration, Bounce Rate, Traffic Source, Time on Page, Previous Visits, and Conversion Rate.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2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Mean</w:t>
            </w:r>
          </w:p>
        </w:tc>
        <w:tc>
          <w:tcPr>
            <w:tcW w:type="dxa" w:w="22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Min</w:t>
            </w:r>
          </w:p>
        </w:tc>
        <w:tc>
          <w:tcPr>
            <w:tcW w:type="dxa" w:w="22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Max</w:t>
            </w:r>
          </w:p>
        </w:tc>
      </w:tr>
      <w:tr>
        <w:tc>
          <w:tcPr>
            <w:tcW w:type="dxa" w:w="2250"/>
          </w:tcPr>
          <w:p>
            <w:r>
              <w:t xml:space="preserve">Page Views</w:t>
            </w:r>
          </w:p>
        </w:tc>
        <w:tc>
          <w:tcPr>
            <w:tcW w:type="dxa" w:w="2250"/>
          </w:tcPr>
          <w:p>
            <w:r>
              <w:t xml:space="preserve">4.95</w:t>
            </w:r>
          </w:p>
        </w:tc>
        <w:tc>
          <w:tcPr>
            <w:tcW w:type="dxa" w:w="2250"/>
          </w:tcPr>
          <w:p>
            <w:r>
              <w:t xml:space="preserve">0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</w:tr>
      <w:tr>
        <w:tc>
          <w:tcPr>
            <w:tcW w:type="dxa" w:w="2250"/>
          </w:tcPr>
          <w:p>
            <w:r>
              <w:t xml:space="preserve">Session Duration (min)</w:t>
            </w:r>
          </w:p>
        </w:tc>
        <w:tc>
          <w:tcPr>
            <w:tcW w:type="dxa" w:w="2250"/>
          </w:tcPr>
          <w:p>
            <w:r>
              <w:t xml:space="preserve">3.02</w:t>
            </w:r>
          </w:p>
        </w:tc>
        <w:tc>
          <w:tcPr>
            <w:tcW w:type="dxa" w:w="2250"/>
          </w:tcPr>
          <w:p>
            <w:r>
              <w:t xml:space="preserve">0.00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</w:tr>
      <w:tr>
        <w:tc>
          <w:tcPr>
            <w:tcW w:type="dxa" w:w="2250"/>
          </w:tcPr>
          <w:p>
            <w:r>
              <w:t xml:space="preserve">Bounce Rate</w:t>
            </w:r>
          </w:p>
        </w:tc>
        <w:tc>
          <w:tcPr>
            <w:tcW w:type="dxa" w:w="2250"/>
          </w:tcPr>
          <w:p>
            <w:r>
              <w:t xml:space="preserve">0.28</w:t>
            </w:r>
          </w:p>
        </w:tc>
        <w:tc>
          <w:tcPr>
            <w:tcW w:type="dxa" w:w="2250"/>
          </w:tcPr>
          <w:p>
            <w:r>
              <w:t xml:space="preserve">0.01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</w:tr>
      <w:tr>
        <w:tc>
          <w:tcPr>
            <w:tcW w:type="dxa" w:w="2250"/>
          </w:tcPr>
          <w:p>
            <w:r>
              <w:t xml:space="preserve">Time on Page (min)</w:t>
            </w:r>
          </w:p>
        </w:tc>
        <w:tc>
          <w:tcPr>
            <w:tcW w:type="dxa" w:w="2250"/>
          </w:tcPr>
          <w:p>
            <w:r>
              <w:t xml:space="preserve">4.03</w:t>
            </w:r>
          </w:p>
        </w:tc>
        <w:tc>
          <w:tcPr>
            <w:tcW w:type="dxa" w:w="2250"/>
          </w:tcPr>
          <w:p>
            <w:r>
              <w:t xml:space="preserve">0.07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</w:tr>
    </w:tbl>
    <w:p>
      <w:pPr>
        <w:pStyle w:val="Heading1"/>
        <w:spacing w:after="150" w:before="300"/>
      </w:pPr>
      <w:r>
        <w:t xml:space="preserve">2. Univariate Findings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Traffic Source distribution: sessions are spread across five channels — Organic, Social, Paid, Direct, and Referral — with no single channel dominating volume.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Page Views, Session Duration, Bounce Rate, and Time on Page are all right-skewed, with most sessions clustering at lower values and a long tail of longer/higher-engagement sessions.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Conversion Rate is heavily concentrated near 1.0 for most sessions, meaning the large majority of tracked sessions convert.</w:t>
      </w:r>
    </w:p>
    <w:p>
      <w:pPr>
        <w:pStyle w:val="Heading1"/>
        <w:spacing w:after="150" w:before="300"/>
      </w:pPr>
      <w:r>
        <w:t xml:space="preserve">3. Bivariate Findings</w:t>
      </w:r>
    </w:p>
    <w:p>
      <w:pPr>
        <w:pStyle w:val="Heading2"/>
        <w:spacing w:after="120" w:before="240"/>
      </w:pPr>
      <w:r>
        <w:t xml:space="preserve">3.1 Session Duration vs. Conversion Rate</w:t>
      </w:r>
    </w:p>
    <w:p>
      <w:pPr>
        <w:spacing w:after="160"/>
      </w:pPr>
      <w:r>
        <w:t xml:space="preserve">Short sessions (under ~2 minutes) show wide variance in conversion rate, ranging as low as 0.35–0.6. As session duration increases past ~5 minutes, conversion rate variance shrinks sharply and nearly all sessions converge to a conversion rate at or near 1.0.</w:t>
      </w:r>
    </w:p>
    <w:p>
      <w:pPr>
        <w:spacing w:after="160"/>
      </w:pPr>
      <w:r>
        <w:rPr>
          <w:b/>
          <w:bCs/>
        </w:rPr>
        <w:t xml:space="preserve">Takeaway: Session length is a strong signal — longer sessions are consistently associated with higher, more predictable conversion. This holds across traffic sources.</w:t>
      </w:r>
    </w:p>
    <w:p>
      <w:pPr>
        <w:pStyle w:val="Heading2"/>
        <w:spacing w:after="120" w:before="240"/>
      </w:pPr>
      <w:r>
        <w:t xml:space="preserve">3.2 Previous Visits vs. Conversion Rate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Previous Visits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Avg. Conversion Rate</w:t>
            </w:r>
          </w:p>
        </w:tc>
      </w:tr>
      <w:tr>
        <w:tc>
          <w:tcPr>
            <w:tcW w:type="dxa" w:w="4500"/>
          </w:tcPr>
          <w:p>
            <w:r>
              <w:t xml:space="preserve">0</w:t>
            </w:r>
          </w:p>
        </w:tc>
        <w:tc>
          <w:tcPr>
            <w:tcW w:type="dxa" w:w="4500"/>
          </w:tcPr>
          <w:p>
            <w:r>
              <w:t xml:space="preserve">0.968</w:t>
            </w:r>
          </w:p>
        </w:tc>
      </w:tr>
      <w:tr>
        <w:tc>
          <w:tcPr>
            <w:tcW w:type="dxa" w:w="4500"/>
          </w:tcPr>
          <w:p>
            <w:r>
              <w:t xml:space="preserve">1</w:t>
            </w:r>
          </w:p>
        </w:tc>
        <w:tc>
          <w:tcPr>
            <w:tcW w:type="dxa" w:w="4500"/>
          </w:tcPr>
          <w:p>
            <w:r>
              <w:t xml:space="preserve">0.978</w:t>
            </w:r>
          </w:p>
        </w:tc>
      </w:tr>
      <w:tr>
        <w:tc>
          <w:tcPr>
            <w:tcW w:type="dxa" w:w="4500"/>
          </w:tcPr>
          <w:p>
            <w:r>
              <w:t xml:space="preserve">2</w:t>
            </w:r>
          </w:p>
        </w:tc>
        <w:tc>
          <w:tcPr>
            <w:tcW w:type="dxa" w:w="4500"/>
          </w:tcPr>
          <w:p>
            <w:r>
              <w:t xml:space="preserve">0.984</w:t>
            </w:r>
          </w:p>
        </w:tc>
      </w:tr>
      <w:tr>
        <w:tc>
          <w:tcPr>
            <w:tcW w:type="dxa" w:w="4500"/>
          </w:tcPr>
          <w:p>
            <w:r>
              <w:t xml:space="preserve">3</w:t>
            </w:r>
          </w:p>
        </w:tc>
        <w:tc>
          <w:tcPr>
            <w:tcW w:type="dxa" w:w="4500"/>
          </w:tcPr>
          <w:p>
            <w:r>
              <w:t xml:space="preserve">0.990</w:t>
            </w:r>
          </w:p>
        </w:tc>
      </w:tr>
      <w:tr>
        <w:tc>
          <w:tcPr>
            <w:tcW w:type="dxa" w:w="4500"/>
          </w:tcPr>
          <w:p>
            <w:r>
              <w:t xml:space="preserve">4</w:t>
            </w:r>
          </w:p>
        </w:tc>
        <w:tc>
          <w:tcPr>
            <w:tcW w:type="dxa" w:w="4500"/>
          </w:tcPr>
          <w:p>
            <w:r>
              <w:t xml:space="preserve">0.988</w:t>
            </w:r>
          </w:p>
        </w:tc>
      </w:tr>
      <w:tr>
        <w:tc>
          <w:tcPr>
            <w:tcW w:type="dxa" w:w="4500"/>
          </w:tcPr>
          <w:p>
            <w:r>
              <w:t xml:space="preserve">5</w:t>
            </w:r>
          </w:p>
        </w:tc>
        <w:tc>
          <w:tcPr>
            <w:tcW w:type="dxa" w:w="4500"/>
          </w:tcPr>
          <w:p>
            <w:r>
              <w:t xml:space="preserve">0.995</w:t>
            </w:r>
          </w:p>
        </w:tc>
      </w:tr>
      <w:tr>
        <w:tc>
          <w:tcPr>
            <w:tcW w:type="dxa" w:w="4500"/>
          </w:tcPr>
          <w:p>
            <w:r>
              <w:t xml:space="preserve">6</w:t>
            </w:r>
          </w:p>
        </w:tc>
        <w:tc>
          <w:tcPr>
            <w:tcW w:type="dxa" w:w="4500"/>
          </w:tcPr>
          <w:p>
            <w:r>
              <w:t xml:space="preserve">0.993</w:t>
            </w:r>
          </w:p>
        </w:tc>
      </w:tr>
      <w:tr>
        <w:tc>
          <w:tcPr>
            <w:tcW w:type="dxa" w:w="4500"/>
          </w:tcPr>
          <w:p>
            <w:r>
              <w:t xml:space="preserve">7</w:t>
            </w:r>
          </w:p>
        </w:tc>
        <w:tc>
          <w:tcPr>
            <w:tcW w:type="dxa" w:w="4500"/>
          </w:tcPr>
          <w:p>
            <w:r>
              <w:t xml:space="preserve">1.000</w:t>
            </w:r>
          </w:p>
        </w:tc>
      </w:tr>
      <w:tr>
        <w:tc>
          <w:tcPr>
            <w:tcW w:type="dxa" w:w="4500"/>
          </w:tcPr>
          <w:p>
            <w:r>
              <w:t xml:space="preserve">8</w:t>
            </w:r>
          </w:p>
        </w:tc>
        <w:tc>
          <w:tcPr>
            <w:tcW w:type="dxa" w:w="4500"/>
          </w:tcPr>
          <w:p>
            <w:r>
              <w:t xml:space="preserve">1.000</w:t>
            </w:r>
          </w:p>
        </w:tc>
      </w:tr>
      <w:tr>
        <w:tc>
          <w:tcPr>
            <w:tcW w:type="dxa" w:w="4500"/>
          </w:tcPr>
          <w:p>
            <w:r>
              <w:t xml:space="preserve">9</w:t>
            </w:r>
          </w:p>
        </w:tc>
        <w:tc>
          <w:tcPr>
            <w:tcW w:type="dxa" w:w="4500"/>
          </w:tcPr>
          <w:p>
            <w:r>
              <w:t xml:space="preserve">1.000</w:t>
            </w:r>
          </w:p>
        </w:tc>
      </w:tr>
    </w:tbl>
    <w:p>
      <w:pPr>
        <w:spacing w:after="160"/>
      </w:pPr>
      <w:r>
        <w:rPr>
          <w:b/>
          <w:bCs/>
        </w:rPr>
        <w:t xml:space="preserve">Takeaway: Previous Visits has a weak positive relationship with conversion rate — returning visitors convert marginally better (0.968 → 1.000 across the range), but the effect size is small, especially compared to Session Duration.</w:t>
      </w:r>
    </w:p>
    <w:p>
      <w:pPr>
        <w:pStyle w:val="Heading2"/>
        <w:spacing w:after="120" w:before="240"/>
      </w:pPr>
      <w:r>
        <w:t xml:space="preserve">3.3 Bounce Rate by Traffic Source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Traffic Source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Avg. Bounce Rate</w:t>
            </w:r>
          </w:p>
        </w:tc>
      </w:tr>
      <w:tr>
        <w:tc>
          <w:tcPr>
            <w:tcW w:type="dxa" w:w="4500"/>
          </w:tcPr>
          <w:p>
            <w:r>
              <w:t xml:space="preserve">Referral</w:t>
            </w:r>
          </w:p>
        </w:tc>
        <w:tc>
          <w:tcPr>
            <w:tcW w:type="dxa" w:w="4500"/>
          </w:tcPr>
          <w:p>
            <w:r>
              <w:t xml:space="preserve">0.266</w:t>
            </w:r>
          </w:p>
        </w:tc>
      </w:tr>
      <w:tr>
        <w:tc>
          <w:tcPr>
            <w:tcW w:type="dxa" w:w="4500"/>
          </w:tcPr>
          <w:p>
            <w:r>
              <w:t xml:space="preserve">Organic</w:t>
            </w:r>
          </w:p>
        </w:tc>
        <w:tc>
          <w:tcPr>
            <w:tcW w:type="dxa" w:w="4500"/>
          </w:tcPr>
          <w:p>
            <w:r>
              <w:t xml:space="preserve">0.282</w:t>
            </w:r>
          </w:p>
        </w:tc>
      </w:tr>
      <w:tr>
        <w:tc>
          <w:tcPr>
            <w:tcW w:type="dxa" w:w="4500"/>
          </w:tcPr>
          <w:p>
            <w:r>
              <w:t xml:space="preserve">Direct</w:t>
            </w:r>
          </w:p>
        </w:tc>
        <w:tc>
          <w:tcPr>
            <w:tcW w:type="dxa" w:w="4500"/>
          </w:tcPr>
          <w:p>
            <w:r>
              <w:t xml:space="preserve">0.285</w:t>
            </w:r>
          </w:p>
        </w:tc>
      </w:tr>
      <w:tr>
        <w:tc>
          <w:tcPr>
            <w:tcW w:type="dxa" w:w="4500"/>
          </w:tcPr>
          <w:p>
            <w:r>
              <w:t xml:space="preserve">Paid</w:t>
            </w:r>
          </w:p>
        </w:tc>
        <w:tc>
          <w:tcPr>
            <w:tcW w:type="dxa" w:w="4500"/>
          </w:tcPr>
          <w:p>
            <w:r>
              <w:t xml:space="preserve">0.296</w:t>
            </w:r>
          </w:p>
        </w:tc>
      </w:tr>
      <w:tr>
        <w:tc>
          <w:tcPr>
            <w:tcW w:type="dxa" w:w="4500"/>
          </w:tcPr>
          <w:p>
            <w:r>
              <w:t xml:space="preserve">Social</w:t>
            </w:r>
          </w:p>
        </w:tc>
        <w:tc>
          <w:tcPr>
            <w:tcW w:type="dxa" w:w="4500"/>
          </w:tcPr>
          <w:p>
            <w:r>
              <w:t xml:space="preserve">0.297</w:t>
            </w:r>
          </w:p>
        </w:tc>
      </w:tr>
    </w:tbl>
    <w:p>
      <w:pPr>
        <w:spacing w:after="160"/>
      </w:pPr>
      <w:r>
        <w:rPr>
          <w:b/>
          <w:bCs/>
        </w:rPr>
        <w:t xml:space="preserve">Takeaway: Referral traffic has the lowest bounce rate, Social and Paid the highest — but the spread across all five channels is narrow (0.266–0.297), so Traffic Source is not a strong differentiator of bounce behavior in this dataset.</w:t>
      </w:r>
    </w:p>
    <w:p>
      <w:pPr>
        <w:pStyle w:val="Heading2"/>
        <w:spacing w:after="120" w:before="240"/>
      </w:pPr>
      <w:r>
        <w:t xml:space="preserve">3.4 Conversion Rate by Traffic Source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Traffic Source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Avg. Conversion Rate</w:t>
            </w:r>
          </w:p>
        </w:tc>
      </w:tr>
      <w:tr>
        <w:tc>
          <w:tcPr>
            <w:tcW w:type="dxa" w:w="4500"/>
          </w:tcPr>
          <w:p>
            <w:r>
              <w:t xml:space="preserve">Direct</w:t>
            </w:r>
          </w:p>
        </w:tc>
        <w:tc>
          <w:tcPr>
            <w:tcW w:type="dxa" w:w="4500"/>
          </w:tcPr>
          <w:p>
            <w:r>
              <w:t xml:space="preserve">0.979</w:t>
            </w:r>
          </w:p>
        </w:tc>
      </w:tr>
      <w:tr>
        <w:tc>
          <w:tcPr>
            <w:tcW w:type="dxa" w:w="4500"/>
          </w:tcPr>
          <w:p>
            <w:r>
              <w:t xml:space="preserve">Paid</w:t>
            </w:r>
          </w:p>
        </w:tc>
        <w:tc>
          <w:tcPr>
            <w:tcW w:type="dxa" w:w="4500"/>
          </w:tcPr>
          <w:p>
            <w:r>
              <w:t xml:space="preserve">0.979</w:t>
            </w:r>
          </w:p>
        </w:tc>
      </w:tr>
      <w:tr>
        <w:tc>
          <w:tcPr>
            <w:tcW w:type="dxa" w:w="4500"/>
          </w:tcPr>
          <w:p>
            <w:r>
              <w:t xml:space="preserve">Organic</w:t>
            </w:r>
          </w:p>
        </w:tc>
        <w:tc>
          <w:tcPr>
            <w:tcW w:type="dxa" w:w="4500"/>
          </w:tcPr>
          <w:p>
            <w:r>
              <w:t xml:space="preserve">0.982</w:t>
            </w:r>
          </w:p>
        </w:tc>
      </w:tr>
      <w:tr>
        <w:tc>
          <w:tcPr>
            <w:tcW w:type="dxa" w:w="4500"/>
          </w:tcPr>
          <w:p>
            <w:r>
              <w:t xml:space="preserve">Social</w:t>
            </w:r>
          </w:p>
        </w:tc>
        <w:tc>
          <w:tcPr>
            <w:tcW w:type="dxa" w:w="4500"/>
          </w:tcPr>
          <w:p>
            <w:r>
              <w:t xml:space="preserve">0.983</w:t>
            </w:r>
          </w:p>
        </w:tc>
      </w:tr>
      <w:tr>
        <w:tc>
          <w:tcPr>
            <w:tcW w:type="dxa" w:w="4500"/>
          </w:tcPr>
          <w:p>
            <w:r>
              <w:t xml:space="preserve">Referral</w:t>
            </w:r>
          </w:p>
        </w:tc>
        <w:tc>
          <w:tcPr>
            <w:tcW w:type="dxa" w:w="4500"/>
          </w:tcPr>
          <w:p>
            <w:r>
              <w:t xml:space="preserve">0.988</w:t>
            </w:r>
          </w:p>
        </w:tc>
      </w:tr>
    </w:tbl>
    <w:p>
      <w:pPr>
        <w:spacing w:after="160"/>
      </w:pPr>
      <w:r>
        <w:rPr>
          <w:b/>
          <w:bCs/>
        </w:rPr>
        <w:t xml:space="preserve">Takeaway: Referral again edges out the other channels, but the gap between the highest (Referral, 0.988) and lowest (Direct/Paid, 0.979) is under 1 percentage point. Traffic Source has minimal practical effect on conversion in this dataset.</w:t>
      </w:r>
    </w:p>
    <w:p>
      <w:pPr>
        <w:pStyle w:val="Heading1"/>
        <w:spacing w:after="150" w:before="300"/>
      </w:pPr>
      <w:r>
        <w:t xml:space="preserve">4. Correlation Summary</w:t>
      </w:r>
    </w:p>
    <w:p>
      <w:pPr>
        <w:spacing w:after="160"/>
      </w:pPr>
      <w:r>
        <w:t xml:space="preserve">A correlation heatmap across all numeric variables (Page Views, Session Duration, Bounce Rate, Time on Page, Previous Visits, Conversion Rate) confirms the patterns above: Session Duration shows the clearest positive relationship with Conversion Rate, while other numeric variables show weak or negligible correlation with it.</w:t>
      </w:r>
    </w:p>
    <w:p>
      <w:pPr>
        <w:pStyle w:val="Heading1"/>
        <w:spacing w:after="150" w:before="300"/>
      </w:pPr>
      <w:r>
        <w:t xml:space="preserve">5. Key Takeaways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Session Duration is the strongest driver of conversion in this dataset — longer sessions consistently trend toward full conversion, with far less variance than short sessions.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Previous Visits shows only a weak positive effect on conversion — returning users convert slightly more often, but the difference is marginal.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Traffic Source has minimal impact on both bounce rate and conversion rate — all five channels perform within a narrow band of each other, so no channel stands out as meaningfully better or worse.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Overall, user behavior within a session (how long they stay) matters far more to conversion outcomes than where the traffic came from or how many times they've visited before.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data quality issues were found — the dataset had zero missing values and zero duplicates, so no cleaning was required beyond formatting.</w:t>
      </w:r>
    </w:p>
    <w:p>
      <w:pPr>
        <w:pStyle w:val="Heading1"/>
        <w:spacing w:after="150" w:before="300"/>
      </w:pPr>
      <w:r>
        <w:t xml:space="preserve">6. Next Steps</w:t>
      </w:r>
    </w:p>
    <w:p>
      <w:pPr>
        <w:spacing w:after="160"/>
      </w:pPr>
      <w:r>
        <w:t xml:space="preserve">This analysis was kept at a descriptive/visual level, per the project scope (Phase 1: Data Analysis Foundations — no modeling). Predictive work on conversion drivers (e.g., regression or classification) is planned for later projects in Phase 2 and Phase 3 of the roadmap.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2026-08-17T10:59:56.300Z</dcterms:created>
  <dcterms:modified xsi:type="dcterms:W3CDTF">2026-08-17T10:59:56.300Z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