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A1A1A"/>
          <w:sz w:val="44"/>
          <w:szCs w:val="44"/>
        </w:rPr>
        <w:t xml:space="preserve">Blink</w:t>
      </w:r>
      <w:r>
        <w:rPr>
          <w:b/>
          <w:bCs/>
          <w:color w:val="016812"/>
          <w:sz w:val="44"/>
          <w:szCs w:val="44"/>
        </w:rPr>
        <w:t xml:space="preserve">IT</w:t>
      </w:r>
      <w:r>
        <w:rPr>
          <w:b/>
          <w:bCs/>
          <w:color w:val="1A1A1A"/>
          <w:sz w:val="44"/>
          <w:szCs w:val="44"/>
        </w:rPr>
        <w:t xml:space="preserve">  Grocery Sales Dashboard</w:t>
      </w:r>
    </w:p>
    <w:p>
      <w:pPr>
        <w:spacing w:after="60"/>
      </w:pPr>
      <w:r>
        <w:rPr>
          <w:i/>
          <w:iCs/>
          <w:color w:val="595959"/>
          <w:sz w:val="24"/>
          <w:szCs w:val="24"/>
        </w:rPr>
        <w:t xml:space="preserve">Power BI Portfolio Project — Documentation</w:t>
      </w:r>
    </w:p>
    <w:p>
      <w:pPr>
        <w:spacing w:after="300"/>
      </w:pPr>
      <w:r>
        <w:rPr>
          <w:color w:val="595959"/>
          <w:sz w:val="20"/>
          <w:szCs w:val="20"/>
        </w:rPr>
        <w:t xml:space="preserve">Prepared by Toby  |  Predictive Analyst &amp; ML Engineer in training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1. Project Overview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This project turns the BlinkIT Grocery Data dataset (an item- and outlet-level sales dataset, structurally similar to the classic BigMart Sales dataset) into an interactive Power BI dashboard. The goal was to practice the full analytics workflow end-to-end: cleaning messy real-world data in Power Query, building a simple data model, writing DAX measures, and designing a report that answers real business questions about sales performance.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Because the dataset is item/outlet-level sales data rather than order-level transaction data, the dashboard is scoped to sales performance analysis by item, category, and outlet — not logistics, delivery, or customer-level behavior.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Objective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Answer three core business questions: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Which product categories and outlet types drive the most sales?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How does sales performance vary by outlet size, location tier, and outlet type?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What does the data quality look like, and how does cleaning it change the picture?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2. Data Source &amp; Preparation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Source file: BlinkIT_Grocery_Data.xlsx — 8,523 rows x 12 columns, covering 10 outlets and 1,559 distinct items across 16 item categories.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Data Quality Issues Identified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Item Fat Content had 5 inconsistent labels ("Regular", "Low Fat", "low fat", "LF", "reg") representing only 2 real categories — standardized in Power Query.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Item Weight was missing for ~17% of rows (1,463 of 8,523) — flagged and handled during modeling rather than silently dropped.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Item Visibility contained exact-zero values, which are not physically realistic for a stocked item and were treated as likely missing/placeholder data rather than true zeros.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Cleaning Steps Applied (Power Query)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Standardized Item Fat Content down to two clean categories: Regular and Low Fat.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Set correct data types for all columns (text, whole number, decimal).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Documented Item Weight nulls and Item Visibility zeros as known data quality caveats rather than masking them.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3. Dashboard Design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The report is built as a single, dense overview page (typical of a compact portfolio dashboard) using the BlinkIT brand green as the accent color, with a clear KPI band, category breakdowns, and outlet comparisons.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KPI Summary Cards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460"/>
      </w:tblGrid>
      <w:tr>
        <w:trPr>
          <w:tblHeader/>
        </w:trPr>
        <w:tc>
          <w:tcPr>
            <w:tcW w:type="dxa" w:w="400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46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Overall sales figure across all items and outlets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Sales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sales value per item record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No. of Items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Count of item records in the dataset</w:t>
            </w:r>
          </w:p>
        </w:tc>
      </w:tr>
      <w:tr>
        <w:tc>
          <w:tcPr>
            <w:tcW w:type="dxa" w:w="4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5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customer/item rating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Visuals Included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460"/>
        <w:gridCol w:w="2600"/>
      </w:tblGrid>
      <w:tr>
        <w:trPr>
          <w:tblHeader/>
        </w:trPr>
        <w:tc>
          <w:tcPr>
            <w:tcW w:type="dxa" w:w="240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Visual</w:t>
            </w:r>
          </w:p>
        </w:tc>
        <w:tc>
          <w:tcPr>
            <w:tcW w:type="dxa" w:w="446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260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Insight it supports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Item Fat Content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split between Regular and Low Fat items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Clustered bar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Outlet Location Type x Item Fat Content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Fat content mix by store tier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Bar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Item Type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Best- and worst-performing product categories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Line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Outlet Establishment Year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trend across outlet vintage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Donut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Outlet Size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contribution by outlet size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Funnel chart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Outlet Location Type x Total Sales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Sales by store tier (Tier 1/2/3)</w:t>
            </w:r>
          </w:p>
        </w:tc>
      </w:tr>
      <w:tr>
        <w:tc>
          <w:tcPr>
            <w:tcW w:type="dxa" w:w="2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Pivot table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Outlet Type x Total Sales, No. of Items, Avg Sales, Avg Rating, Item Visibility</w:t>
            </w:r>
          </w:p>
        </w:tc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Detailed outlet-type breakdown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Interactivity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Slicers for Outlet Location Type, Outlet Size, and Item Type let the viewer filter the whole page.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 Metrics slicer lets the viewer swap which KPI is highlighted in the featured card.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4. Key Insights</w:t>
      </w:r>
    </w:p>
    <w:p>
      <w:pPr>
        <w:spacing w:after="120"/>
      </w:pPr>
      <w:r>
        <w:rPr>
          <w:color w:val="1A1A1A"/>
          <w:sz w:val="22"/>
          <w:szCs w:val="22"/>
        </w:rPr>
        <w:t xml:space="preserve">Figures below are calculated directly from the cleaned dataset and reflect what the dashboard visuals surface.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460"/>
      </w:tblGrid>
      <w:tr>
        <w:trPr>
          <w:tblHeader/>
        </w:trPr>
        <w:tc>
          <w:tcPr>
            <w:tcW w:type="dxa" w:w="500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46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Total Sales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1,201,681.49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Sales per Item Record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140.99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Item Records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8,523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Distinct Items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1,559</w:t>
            </w:r>
          </w:p>
        </w:tc>
      </w:tr>
      <w:tr>
        <w:tc>
          <w:tcPr>
            <w:tcW w:type="dxa" w:w="50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Average Rating</w:t>
            </w:r>
          </w:p>
        </w:tc>
        <w:tc>
          <w:tcPr>
            <w:tcW w:type="dxa" w:w="44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3.97 / 5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Sales by Outlet Type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Outlet Type</w:t>
            </w:r>
          </w:p>
        </w:tc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Supermarket Type1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787,549.89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Grocery Store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151,939.15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Supermarket Type2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131,477.78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Supermarket Type3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130,714.67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Supermarket Type1 outlets dominate, generating roughly 66% of total sales despite being only one of four outlet formats — a strong candidate finding to call out on the dashboard.</w:t>
      </w:r>
    </w:p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Sales by Outlet Location Tier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Location Tier</w:t>
            </w:r>
          </w:p>
        </w:tc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Tier 3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472,133.03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Tier 2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393,150.65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Tier 1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336,397.81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Top 5 Item Types by Sales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Item Type</w:t>
            </w:r>
          </w:p>
        </w:tc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Fruits and Vegetables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178,124.08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Snack Foods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175,433.92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Household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135,976.53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Frozen Foods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118,558.88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Dairy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101,276.46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color w:val="1A1A1A"/>
          <w:sz w:val="24"/>
          <w:szCs w:val="24"/>
        </w:rPr>
        <w:t xml:space="preserve">Fat Content Split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40"/>
        <w:gridCol w:w="5040"/>
      </w:tblGrid>
      <w:tr>
        <w:trPr>
          <w:tblHeader/>
        </w:trPr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Fat Content</w:t>
            </w:r>
          </w:p>
        </w:tc>
        <w:tc>
          <w:tcPr>
            <w:tcW w:type="dxa" w:w="5040"/>
            <w:shd w:fill="01681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Total Sales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Low Fat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776,319.69</w:t>
            </w:r>
          </w:p>
        </w:tc>
      </w:tr>
      <w:tr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Regular</w:t>
            </w:r>
          </w:p>
        </w:tc>
        <w:tc>
          <w:tcPr>
            <w:tcW w:type="dxa" w:w="50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color w:val="1A1A1A"/>
                <w:sz w:val="20"/>
                <w:szCs w:val="20"/>
              </w:rPr>
              <w:t xml:space="preserve">425,361.80</w:t>
            </w:r>
          </w:p>
        </w:tc>
      </w:tr>
    </w:tbl>
    <w:p>
      <w:pPr>
        <w:spacing w:after="120"/>
      </w:pPr>
      <w:r>
        <w:rPr>
          <w:i/>
          <w:iCs/>
          <w:color w:val="595959"/>
          <w:sz w:val="20"/>
          <w:szCs w:val="20"/>
        </w:rPr>
        <w:t xml:space="preserve">After standardizing the five inconsistent label variants, Low Fat items account for roughly 65% of total sales.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5. Tools &amp; Skills Demonstrated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Power Query: data cleaning, category standardization, type correction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Data modeling: single fact-table structure with clear dimension fields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DAX: measures for Total Sales, Average Sales, item counts, and average rating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Report design: KPI cards, categorical breakdowns, trend analysis, cross-filtering slicers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Data quality awareness: identifying and documenting nulls, inconsistent categories, and suspicious zero values before drawing conclusions</w:t>
      </w:r>
    </w:p>
    <w:p>
      <w:pPr>
        <w:pStyle w:val="Heading1"/>
        <w:pBdr>
          <w:bottom w:val="single" w:color="016812" w:sz="6" w:space="4"/>
        </w:pBdr>
        <w:spacing w:after="160" w:before="320"/>
      </w:pPr>
      <w:r>
        <w:rPr>
          <w:b/>
          <w:bCs/>
          <w:color w:val="016812"/>
          <w:sz w:val="28"/>
          <w:szCs w:val="28"/>
        </w:rPr>
        <w:t xml:space="preserve">6. Next Steps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Add a dedicated Item Performance page (top/bottom items, visibility vs. sales scatter).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Add an Outlet Performance page with outlet-level drill-through.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Impute or explicitly flag missing Item Weight values (e.g., average by Item Type) and document the choice on the report.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A1A1A"/>
          <w:sz w:val="22"/>
          <w:szCs w:val="22"/>
        </w:rPr>
        <w:t xml:space="preserve">Publish to Power BI Service and link from GitHub portfolio (AjalaBolu) with a short README and screenshots.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2026-08-18T11:46:00.505Z</dcterms:created>
  <dcterms:modified xsi:type="dcterms:W3CDTF">2026-08-18T11:46:00.505Z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