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9B8D" w14:textId="77777777" w:rsidR="004C71E5" w:rsidRPr="00007F65" w:rsidRDefault="004B3C63" w:rsidP="00007F65">
      <w:pPr>
        <w:pStyle w:val="Title"/>
        <w:rPr>
          <w:rFonts w:ascii="Times New Roman" w:hAnsi="Times New Roman" w:cs="Times New Roman"/>
          <w:b/>
          <w:bCs/>
          <w:sz w:val="22"/>
          <w:szCs w:val="22"/>
        </w:rPr>
      </w:pPr>
      <w:r w:rsidRPr="00007F65">
        <w:rPr>
          <w:rFonts w:ascii="Times New Roman" w:hAnsi="Times New Roman" w:cs="Times New Roman"/>
          <w:b/>
          <w:bCs/>
          <w:sz w:val="22"/>
          <w:szCs w:val="22"/>
        </w:rPr>
        <w:t>Project Report</w:t>
      </w:r>
    </w:p>
    <w:p w14:paraId="273A6AE2" w14:textId="77777777" w:rsidR="004C71E5" w:rsidRDefault="004B3C63">
      <w:r>
        <w:t>Veritas Bank – Customer Churn &amp; Retention Analysis</w:t>
      </w:r>
    </w:p>
    <w:p w14:paraId="072320EB" w14:textId="77777777" w:rsidR="004C71E5" w:rsidRDefault="004B3C63">
      <w:r>
        <w:t>Prepared by: Olubunmi Adenekan</w:t>
      </w:r>
    </w:p>
    <w:p w14:paraId="69B28F6A" w14:textId="77777777" w:rsidR="004C71E5" w:rsidRDefault="004B3C63">
      <w:r>
        <w:t>Date: June 2025</w:t>
      </w:r>
    </w:p>
    <w:p w14:paraId="0234D09E" w14:textId="77777777" w:rsidR="004C71E5" w:rsidRPr="00007F65" w:rsidRDefault="004B3C63">
      <w:pPr>
        <w:pStyle w:val="Heading1"/>
        <w:rPr>
          <w:rFonts w:ascii="Times New Roman" w:hAnsi="Times New Roman" w:cs="Times New Roman"/>
          <w:b w:val="0"/>
          <w:bCs w:val="0"/>
        </w:rPr>
      </w:pPr>
      <w:r w:rsidRPr="00007F65">
        <w:rPr>
          <w:rFonts w:ascii="Times New Roman" w:hAnsi="Times New Roman" w:cs="Times New Roman"/>
          <w:b w:val="0"/>
          <w:bCs w:val="0"/>
        </w:rPr>
        <w:t>1</w:t>
      </w:r>
      <w:r w:rsidRPr="00007F65">
        <w:rPr>
          <w:rFonts w:ascii="Times New Roman" w:hAnsi="Times New Roman" w:cs="Times New Roman"/>
          <w:sz w:val="22"/>
          <w:szCs w:val="22"/>
        </w:rPr>
        <w:t>. Executive Summary</w:t>
      </w:r>
    </w:p>
    <w:p w14:paraId="3F340195" w14:textId="77777777" w:rsidR="004C71E5" w:rsidRDefault="004B3C63">
      <w:r>
        <w:t xml:space="preserve">Veritas Bank, a multinational retail bank with operations in the UK, Germany, and France, sought to understand </w:t>
      </w:r>
      <w:r>
        <w:t>patterns behind customer churn and retention. This project aimed to identify the characteristics of customers most likely to leave, segment customers by risk level, and uncover insights to inform data-driven strategies. Using SQL Server for data modeling and Power BI for dashboarding, we developed an interactive reporting framework that helps stakeholders visualize risk, identify high-value clients, and track churn trends in real time.</w:t>
      </w:r>
    </w:p>
    <w:p w14:paraId="492D9636" w14:textId="77777777" w:rsidR="004C71E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2. Project Objectives</w:t>
      </w:r>
    </w:p>
    <w:p w14:paraId="74E8615E" w14:textId="77777777" w:rsidR="004C71E5" w:rsidRDefault="004B3C63">
      <w:r>
        <w:t>1. Identify key churn drivers using demographic and behavioral data.</w:t>
      </w:r>
    </w:p>
    <w:p w14:paraId="11EC457E" w14:textId="77777777" w:rsidR="004C71E5" w:rsidRDefault="004B3C63">
      <w:r>
        <w:t>2. Segment customers based on churn risk and account value.</w:t>
      </w:r>
    </w:p>
    <w:p w14:paraId="3032AD72" w14:textId="77777777" w:rsidR="004C71E5" w:rsidRDefault="004B3C63">
      <w:r>
        <w:t>3. Develop interactive dashboards to explore churn across regions and age groups.</w:t>
      </w:r>
    </w:p>
    <w:p w14:paraId="2334AA82" w14:textId="77777777" w:rsidR="004C71E5" w:rsidRDefault="004B3C63">
      <w:r>
        <w:t>4. Deliver business recommendations to reduce churn and retain high-value customers.</w:t>
      </w:r>
    </w:p>
    <w:p w14:paraId="367E0AA1" w14:textId="77777777" w:rsidR="004C71E5" w:rsidRDefault="004B3C63">
      <w:r>
        <w:t>5. Enable data-driven decision-making through KPI-driven reporting.</w:t>
      </w:r>
    </w:p>
    <w:p w14:paraId="1C6A8E51" w14:textId="77777777" w:rsidR="004C71E5" w:rsidRPr="00007F6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3. Data Sources and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C71E5" w14:paraId="0EE15354" w14:textId="77777777">
        <w:tc>
          <w:tcPr>
            <w:tcW w:w="4320" w:type="dxa"/>
          </w:tcPr>
          <w:p w14:paraId="3EE28C5F" w14:textId="77777777" w:rsidR="004C71E5" w:rsidRDefault="004B3C63">
            <w:r>
              <w:t>Component</w:t>
            </w:r>
          </w:p>
        </w:tc>
        <w:tc>
          <w:tcPr>
            <w:tcW w:w="4320" w:type="dxa"/>
          </w:tcPr>
          <w:p w14:paraId="142FF547" w14:textId="77777777" w:rsidR="004C71E5" w:rsidRDefault="004B3C63">
            <w:r>
              <w:t>Details</w:t>
            </w:r>
          </w:p>
        </w:tc>
      </w:tr>
      <w:tr w:rsidR="004C71E5" w14:paraId="50BC2FA4" w14:textId="77777777">
        <w:tc>
          <w:tcPr>
            <w:tcW w:w="4320" w:type="dxa"/>
          </w:tcPr>
          <w:p w14:paraId="75466945" w14:textId="77777777" w:rsidR="004C71E5" w:rsidRDefault="004B3C63">
            <w:r>
              <w:t>Data Source</w:t>
            </w:r>
          </w:p>
        </w:tc>
        <w:tc>
          <w:tcPr>
            <w:tcW w:w="4320" w:type="dxa"/>
          </w:tcPr>
          <w:p w14:paraId="29417F44" w14:textId="77777777" w:rsidR="004C71E5" w:rsidRDefault="004B3C63">
            <w:r>
              <w:t>SQL Server – Dim_Customer, Fact_Account</w:t>
            </w:r>
          </w:p>
        </w:tc>
      </w:tr>
      <w:tr w:rsidR="004C71E5" w14:paraId="57587CFE" w14:textId="77777777">
        <w:tc>
          <w:tcPr>
            <w:tcW w:w="4320" w:type="dxa"/>
          </w:tcPr>
          <w:p w14:paraId="5E7C7B8C" w14:textId="77777777" w:rsidR="004C71E5" w:rsidRDefault="004B3C63">
            <w:r>
              <w:t>Data Connection</w:t>
            </w:r>
          </w:p>
        </w:tc>
        <w:tc>
          <w:tcPr>
            <w:tcW w:w="4320" w:type="dxa"/>
          </w:tcPr>
          <w:p w14:paraId="689C82F2" w14:textId="77777777" w:rsidR="004C71E5" w:rsidRDefault="004B3C63">
            <w:r>
              <w:t>Power BI Desktop</w:t>
            </w:r>
          </w:p>
        </w:tc>
      </w:tr>
      <w:tr w:rsidR="004C71E5" w14:paraId="56B06F4B" w14:textId="77777777">
        <w:tc>
          <w:tcPr>
            <w:tcW w:w="4320" w:type="dxa"/>
          </w:tcPr>
          <w:p w14:paraId="78BFF882" w14:textId="77777777" w:rsidR="004C71E5" w:rsidRDefault="004B3C63">
            <w:r>
              <w:t>Techniques Used</w:t>
            </w:r>
          </w:p>
        </w:tc>
        <w:tc>
          <w:tcPr>
            <w:tcW w:w="4320" w:type="dxa"/>
          </w:tcPr>
          <w:p w14:paraId="77AD8411" w14:textId="77777777" w:rsidR="004C71E5" w:rsidRDefault="004B3C63">
            <w:r>
              <w:t>Risk Segmentation, KPI Calculations, Churn Rate Analysis, DAX Measures</w:t>
            </w:r>
          </w:p>
        </w:tc>
      </w:tr>
    </w:tbl>
    <w:p w14:paraId="49AA7879" w14:textId="77777777" w:rsidR="004C71E5" w:rsidRPr="00007F6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4. Methodology</w:t>
      </w:r>
    </w:p>
    <w:p w14:paraId="2BDC86D6" w14:textId="77777777" w:rsidR="004C71E5" w:rsidRDefault="004B3C63">
      <w:r>
        <w:t>Data Preparation:</w:t>
      </w:r>
    </w:p>
    <w:p w14:paraId="462D8128" w14:textId="77777777" w:rsidR="004C71E5" w:rsidRDefault="004B3C63">
      <w:r>
        <w:t xml:space="preserve">Raw customer and account data were staged in SQL Server. We performed data cleaning, enforced referential integrity, created surrogate keys, and built dimensional models. Views were created to </w:t>
      </w:r>
      <w:r>
        <w:t>simplify analysis: vw_ChurnByDemographics, vw_CustomerRiskSegments, vw_EnhancedChurnSegmentation, vw_HighValueCustomers.</w:t>
      </w:r>
    </w:p>
    <w:p w14:paraId="5AC0A4F6" w14:textId="77777777" w:rsidR="004C71E5" w:rsidRDefault="004B3C63">
      <w:r>
        <w:t>DAX Measures and Calculated Columns:</w:t>
      </w:r>
    </w:p>
    <w:p w14:paraId="2B854B82" w14:textId="77777777" w:rsidR="004C71E5" w:rsidRDefault="004B3C63">
      <w:r>
        <w:lastRenderedPageBreak/>
        <w:t>Calculated credit score groups, risk segments, churn rate, and balance segmentation. These were used in dynamic Power BI visuals with slicers for gender, country, age, tenure, and status.</w:t>
      </w:r>
    </w:p>
    <w:p w14:paraId="33AE8169" w14:textId="77777777" w:rsidR="004C71E5" w:rsidRDefault="004B3C63">
      <w:r>
        <w:t>Visualization:</w:t>
      </w:r>
    </w:p>
    <w:p w14:paraId="48A7620D" w14:textId="77777777" w:rsidR="004C71E5" w:rsidRDefault="004B3C63">
      <w:r>
        <w:t>Power BI dashboards include KPI cards, bar and pie charts, segmented tables, and risk filters. Dynamic filters and navigation buttons improve usability for non-technical users.</w:t>
      </w:r>
    </w:p>
    <w:p w14:paraId="58695C72" w14:textId="77777777" w:rsidR="004C71E5" w:rsidRPr="00007F6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5. Dashboard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C71E5" w14:paraId="73CE7109" w14:textId="77777777">
        <w:tc>
          <w:tcPr>
            <w:tcW w:w="4320" w:type="dxa"/>
          </w:tcPr>
          <w:p w14:paraId="5D0C6571" w14:textId="77777777" w:rsidR="004C71E5" w:rsidRDefault="004B3C63">
            <w:r>
              <w:t>Dashboard</w:t>
            </w:r>
          </w:p>
        </w:tc>
        <w:tc>
          <w:tcPr>
            <w:tcW w:w="4320" w:type="dxa"/>
          </w:tcPr>
          <w:p w14:paraId="3F9C8CB2" w14:textId="77777777" w:rsidR="004C71E5" w:rsidRDefault="004B3C63">
            <w:r>
              <w:t>Key Focus Areas</w:t>
            </w:r>
          </w:p>
        </w:tc>
      </w:tr>
      <w:tr w:rsidR="004C71E5" w14:paraId="1251B776" w14:textId="77777777">
        <w:tc>
          <w:tcPr>
            <w:tcW w:w="4320" w:type="dxa"/>
          </w:tcPr>
          <w:p w14:paraId="51D36772" w14:textId="77777777" w:rsidR="004C71E5" w:rsidRDefault="004B3C63">
            <w:r>
              <w:t>Home Page</w:t>
            </w:r>
          </w:p>
        </w:tc>
        <w:tc>
          <w:tcPr>
            <w:tcW w:w="4320" w:type="dxa"/>
          </w:tcPr>
          <w:p w14:paraId="36345FF3" w14:textId="77777777" w:rsidR="004C71E5" w:rsidRDefault="004B3C63">
            <w:r>
              <w:t>Title, logo, and navigation to main dashboards.</w:t>
            </w:r>
          </w:p>
        </w:tc>
      </w:tr>
      <w:tr w:rsidR="004C71E5" w14:paraId="69C214CE" w14:textId="77777777">
        <w:tc>
          <w:tcPr>
            <w:tcW w:w="4320" w:type="dxa"/>
          </w:tcPr>
          <w:p w14:paraId="63F7D699" w14:textId="77777777" w:rsidR="004C71E5" w:rsidRDefault="004B3C63">
            <w:r>
              <w:t>Customer Dashboard</w:t>
            </w:r>
          </w:p>
        </w:tc>
        <w:tc>
          <w:tcPr>
            <w:tcW w:w="4320" w:type="dxa"/>
          </w:tcPr>
          <w:p w14:paraId="35F09648" w14:textId="77777777" w:rsidR="004C71E5" w:rsidRDefault="004B3C63">
            <w:r>
              <w:t>Demographics, product usage, risk segments, credit/balance grouping.</w:t>
            </w:r>
          </w:p>
        </w:tc>
      </w:tr>
      <w:tr w:rsidR="004C71E5" w14:paraId="463CF9E5" w14:textId="77777777">
        <w:tc>
          <w:tcPr>
            <w:tcW w:w="4320" w:type="dxa"/>
          </w:tcPr>
          <w:p w14:paraId="55A51C12" w14:textId="77777777" w:rsidR="004C71E5" w:rsidRDefault="004B3C63">
            <w:r>
              <w:t>Churn Analysis Dashboard</w:t>
            </w:r>
          </w:p>
        </w:tc>
        <w:tc>
          <w:tcPr>
            <w:tcW w:w="4320" w:type="dxa"/>
          </w:tcPr>
          <w:p w14:paraId="3A32B455" w14:textId="77777777" w:rsidR="004C71E5" w:rsidRDefault="004B3C63">
            <w:r>
              <w:t>Churn rate by country, age group, and risk level. KPIs and trends.</w:t>
            </w:r>
          </w:p>
        </w:tc>
      </w:tr>
    </w:tbl>
    <w:p w14:paraId="2C4B97F1" w14:textId="77777777" w:rsidR="004C71E5" w:rsidRPr="00007F6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6. Key Insights</w:t>
      </w:r>
    </w:p>
    <w:p w14:paraId="6B10B28B" w14:textId="77777777" w:rsidR="004C71E5" w:rsidRDefault="004B3C63">
      <w:r>
        <w:t>• Customers aged 25–44 represented the largest share of churned users.</w:t>
      </w:r>
    </w:p>
    <w:p w14:paraId="7A9E6EF6" w14:textId="77777777" w:rsidR="004C71E5" w:rsidRDefault="004B3C63">
      <w:r>
        <w:t>• Germany and France had higher churn rates than the UK.</w:t>
      </w:r>
    </w:p>
    <w:p w14:paraId="2B13C5EF" w14:textId="77777777" w:rsidR="004C71E5" w:rsidRDefault="004B3C63">
      <w:r>
        <w:t xml:space="preserve">• Inactive customers with low balance and one </w:t>
      </w:r>
      <w:r>
        <w:t>product were at the highest risk of churn.</w:t>
      </w:r>
    </w:p>
    <w:p w14:paraId="309D3153" w14:textId="77777777" w:rsidR="004C71E5" w:rsidRDefault="004B3C63">
      <w:r>
        <w:t>• High-value customers (high balance, tenure, and product count) were also churning in some cases.</w:t>
      </w:r>
    </w:p>
    <w:p w14:paraId="197A0C48" w14:textId="77777777" w:rsidR="004C71E5" w:rsidRDefault="004B3C63">
      <w:r>
        <w:t>• The majority of churned customers had credit scores below 700.</w:t>
      </w:r>
    </w:p>
    <w:p w14:paraId="7A35D270" w14:textId="77777777" w:rsidR="004C71E5" w:rsidRPr="00007F6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7. Recommendations</w:t>
      </w:r>
    </w:p>
    <w:p w14:paraId="7DD6F9EF" w14:textId="77777777" w:rsidR="004C71E5" w:rsidRDefault="004B3C63">
      <w:r>
        <w:t>• Launch targeted retention campaigns for very high and high-risk segments.</w:t>
      </w:r>
    </w:p>
    <w:p w14:paraId="3B3F51B7" w14:textId="77777777" w:rsidR="004C71E5" w:rsidRDefault="004B3C63">
      <w:r>
        <w:t>• Use personalized communication to re-engage inactive members.</w:t>
      </w:r>
    </w:p>
    <w:p w14:paraId="072EB81E" w14:textId="77777777" w:rsidR="004C71E5" w:rsidRDefault="004B3C63">
      <w:r>
        <w:t>• Monitor high-value customers closely with early warning alerts.</w:t>
      </w:r>
    </w:p>
    <w:p w14:paraId="265A1A30" w14:textId="77777777" w:rsidR="004C71E5" w:rsidRDefault="004B3C63">
      <w:r>
        <w:t>• Focus on Germany and France with specific customer success strategies.</w:t>
      </w:r>
    </w:p>
    <w:p w14:paraId="69AB5B42" w14:textId="77777777" w:rsidR="004C71E5" w:rsidRDefault="004B3C63">
      <w:r>
        <w:t>• Automate churn risk scoring in future Power BI enhancements.</w:t>
      </w:r>
    </w:p>
    <w:p w14:paraId="6DD8D92D" w14:textId="77777777" w:rsidR="004C71E5" w:rsidRPr="00007F6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8. Conclusion</w:t>
      </w:r>
    </w:p>
    <w:p w14:paraId="33108A43" w14:textId="77777777" w:rsidR="004C71E5" w:rsidRDefault="004B3C63">
      <w:r>
        <w:t xml:space="preserve">This project provided Veritas Bank with a robust analytical foundation to understand and manage customer churn. By leveraging SQL views and Power BI visualizations, </w:t>
      </w:r>
      <w:r>
        <w:t xml:space="preserve">stakeholders </w:t>
      </w:r>
      <w:r>
        <w:lastRenderedPageBreak/>
        <w:t>now have clear visibility into customer behavior, risk profiles, and value segmentation, enabling proactive retention strategies and improved decision-making.</w:t>
      </w:r>
    </w:p>
    <w:p w14:paraId="1C94EA02" w14:textId="77777777" w:rsidR="004C71E5" w:rsidRPr="00007F65" w:rsidRDefault="004B3C6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07F65">
        <w:rPr>
          <w:rFonts w:ascii="Times New Roman" w:hAnsi="Times New Roman" w:cs="Times New Roman"/>
          <w:sz w:val="22"/>
          <w:szCs w:val="22"/>
        </w:rPr>
        <w:t>9. Attachments</w:t>
      </w:r>
    </w:p>
    <w:p w14:paraId="1FDFB57A" w14:textId="77777777" w:rsidR="0016430D" w:rsidRPr="0060114B" w:rsidRDefault="004B3C63" w:rsidP="0016430D">
      <w:pPr>
        <w:rPr>
          <w:rFonts w:ascii="Times New Roman" w:hAnsi="Times New Roman" w:cs="Times New Roman"/>
        </w:rPr>
      </w:pPr>
      <w:r>
        <w:t xml:space="preserve">Link to Power BI Report: </w:t>
      </w:r>
      <w:proofErr w:type="gramStart"/>
      <w:r>
        <w:t>(</w:t>
      </w:r>
      <w:r w:rsidR="0016430D">
        <w:t xml:space="preserve"> </w:t>
      </w:r>
      <w:r w:rsidR="0016430D" w:rsidRPr="00911CAD">
        <w:rPr>
          <w:rFonts w:ascii="Times New Roman" w:hAnsi="Times New Roman" w:cs="Times New Roman"/>
        </w:rPr>
        <w:t>https://app.powerbi.com/groups/me/reports/d6b37993-0e6a-4b77-b1ef-fd13637140e4/ReportSection67cd3cce2e8e5239db1f?experience=power-bi</w:t>
      </w:r>
      <w:proofErr w:type="gramEnd"/>
    </w:p>
    <w:p w14:paraId="17E21503" w14:textId="39DD15FC" w:rsidR="004C71E5" w:rsidRDefault="004C71E5"/>
    <w:sectPr w:rsidR="004C71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267134">
    <w:abstractNumId w:val="8"/>
  </w:num>
  <w:num w:numId="2" w16cid:durableId="1937441069">
    <w:abstractNumId w:val="6"/>
  </w:num>
  <w:num w:numId="3" w16cid:durableId="689380227">
    <w:abstractNumId w:val="5"/>
  </w:num>
  <w:num w:numId="4" w16cid:durableId="468666005">
    <w:abstractNumId w:val="4"/>
  </w:num>
  <w:num w:numId="5" w16cid:durableId="347758906">
    <w:abstractNumId w:val="7"/>
  </w:num>
  <w:num w:numId="6" w16cid:durableId="489759566">
    <w:abstractNumId w:val="3"/>
  </w:num>
  <w:num w:numId="7" w16cid:durableId="557715426">
    <w:abstractNumId w:val="2"/>
  </w:num>
  <w:num w:numId="8" w16cid:durableId="1136683637">
    <w:abstractNumId w:val="1"/>
  </w:num>
  <w:num w:numId="9" w16cid:durableId="24873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F65"/>
    <w:rsid w:val="00034616"/>
    <w:rsid w:val="0006063C"/>
    <w:rsid w:val="0015074B"/>
    <w:rsid w:val="0016430D"/>
    <w:rsid w:val="0029639D"/>
    <w:rsid w:val="00326F90"/>
    <w:rsid w:val="004B3C63"/>
    <w:rsid w:val="004C71E5"/>
    <w:rsid w:val="00AA1D8D"/>
    <w:rsid w:val="00B47730"/>
    <w:rsid w:val="00C45A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E30C5"/>
  <w14:defaultImageDpi w14:val="300"/>
  <w15:docId w15:val="{9BB0A6DC-38FB-4B27-81A3-4B7A218D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64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3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3143</Characters>
  <Application>Microsoft Office Word</Application>
  <DocSecurity>0</DocSecurity>
  <Lines>76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Olubunmi Adenekan</cp:lastModifiedBy>
  <cp:revision>2</cp:revision>
  <dcterms:created xsi:type="dcterms:W3CDTF">2025-06-12T19:27:00Z</dcterms:created>
  <dcterms:modified xsi:type="dcterms:W3CDTF">2025-06-12T19:27:00Z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b35a5a23-e28d-4ec0-904a-33bbde8fad26</vt:lpwstr>
  </property>
</Properties>
</file>