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2937"/>
          <w:sz w:val="38"/>
          <w:szCs w:val="38"/>
        </w:rPr>
        <w:t xml:space="preserve">Evidence-First Sourcing: RFQ Evaluation Without the Spreadsheet</w:t>
      </w:r>
    </w:p>
    <w:p>
      <w:pPr>
        <w:spacing w:after="60" w:before="0"/>
      </w:pPr>
      <w:r>
        <w:rPr>
          <w:color w:val="6B7280"/>
          <w:sz w:val="20"/>
          <w:szCs w:val="20"/>
        </w:rPr>
        <w:t xml:space="preserve">Aerchain product assignment — “Kill the Quote Spreadsheet” · Ajay Venkatesh · September 2026</w:t>
      </w:r>
    </w:p>
    <w:p>
      <w:pPr>
        <w:pBdr>
          <w:bottom w:val="single" w:color="3730A3" w:sz="6"/>
        </w:pBdr>
        <w:spacing w:after="200"/>
      </w:pPr>
    </w:p>
    <w:p>
      <w:pPr>
        <w:spacing w:after="200" w:before="0"/>
      </w:pPr>
      <w:r>
        <w:rPr>
          <w:color w:val="6B7280"/>
          <w:sz w:val="19"/>
          <w:szCs w:val="19"/>
        </w:rPr>
        <w:t xml:space="preserve">Links —  Live build: https://evidence-first-sourcing.onrender.com   ·   Repository: https://github.com/Ajay-1996/evidence-first-sourcing   ·   Video: ______________________</w:t>
      </w:r>
    </w:p>
    <w:p>
      <w:pPr>
        <w:pStyle w:val="Heading1"/>
        <w:spacing w:after="110" w:before="260"/>
      </w:pPr>
      <w:r>
        <w:rPr>
          <w:b/>
          <w:bCs/>
          <w:color w:val="3730A3"/>
          <w:sz w:val="27"/>
          <w:szCs w:val="27"/>
        </w:rPr>
        <w:t xml:space="preserve">1. Objective Statement</w:t>
      </w:r>
    </w:p>
    <w:p>
      <w:pPr>
        <w:spacing w:after="110" w:before="0"/>
      </w:pPr>
      <w:r>
        <w:rPr>
          <w:color w:val="1F2937"/>
          <w:sz w:val="21"/>
          <w:szCs w:val="21"/>
        </w:rPr>
        <w:t xml:space="preserve">Turn five messy supplier replies into one trusted comparison. Let the buyer award in minutes, not days. Interrupt the buyer only when real money is at stake.</w:t>
      </w:r>
    </w:p>
    <w:p>
      <w:pPr>
        <w:pStyle w:val="Heading1"/>
        <w:spacing w:after="110" w:before="260"/>
      </w:pPr>
      <w:r>
        <w:rPr>
          <w:b/>
          <w:bCs/>
          <w:color w:val="3730A3"/>
          <w:sz w:val="27"/>
          <w:szCs w:val="27"/>
        </w:rPr>
        <w:t xml:space="preserve">2. Background and Context</w:t>
      </w:r>
    </w:p>
    <w:p>
      <w:pPr>
        <w:spacing w:after="110" w:before="0"/>
      </w:pPr>
      <w:r>
        <w:rPr>
          <w:color w:val="1F2937"/>
          <w:sz w:val="21"/>
          <w:szCs w:val="21"/>
        </w:rPr>
        <w:t xml:space="preserve">A buyer sends an RFQ for 30 box types to five suppliers. Replies arrive as an Excel, a Word letter, a PDF with terms in footnotes, a photo of a rate card, and an email that contradicts its own attachment. Today the buyer re-types it all into a spreadsheet. That costs days — and every leadership question costs another day.</w:t>
      </w:r>
    </w:p>
    <w:p>
      <w:pPr>
        <w:spacing w:after="110" w:before="0"/>
      </w:pPr>
      <w:r>
        <w:rPr>
          <w:color w:val="1F2937"/>
          <w:sz w:val="21"/>
          <w:szCs w:val="21"/>
        </w:rPr>
        <w:t xml:space="preserve">This build flips the burden: suppliers reply however they like, and the system adapts. All AI steps are real, live model runs — nothing is scripted.</w:t>
      </w:r>
    </w:p>
    <w:p>
      <w:pPr>
        <w:pStyle w:val="Heading1"/>
        <w:spacing w:after="110" w:before="260"/>
      </w:pPr>
      <w:r>
        <w:rPr>
          <w:b/>
          <w:bCs/>
          <w:color w:val="3730A3"/>
          <w:sz w:val="27"/>
          <w:szCs w:val="27"/>
        </w:rPr>
        <w:t xml:space="preserve">3. Preliminary Research</w:t>
      </w:r>
    </w:p>
    <w:p>
      <w:pPr>
        <w:pStyle w:val="Heading2"/>
        <w:spacing w:after="80" w:before="170"/>
      </w:pPr>
      <w:r>
        <w:rPr>
          <w:b/>
          <w:bCs/>
          <w:color w:val="1F2937"/>
          <w:sz w:val="22"/>
          <w:szCs w:val="22"/>
        </w:rPr>
        <w:t xml:space="preserve">3.1 Practitioner signal</w:t>
      </w:r>
    </w:p>
    <w:p>
      <w:pPr>
        <w:spacing w:after="110" w:before="0"/>
      </w:pPr>
      <w:r>
        <w:rPr>
          <w:color w:val="1F2937"/>
          <w:sz w:val="21"/>
          <w:szCs w:val="21"/>
        </w:rPr>
        <w:t xml:space="preserve">Procurement forums repeat three complaints: suppliers ignore bid templates, analysts lose days re-typing quotes, and buyers don't trust AI totals they can't verify. These are trust problems, not parsing problems.</w:t>
      </w:r>
    </w:p>
    <w:p>
      <w:pPr>
        <w:pStyle w:val="Heading2"/>
        <w:spacing w:after="80" w:before="170"/>
      </w:pPr>
      <w:r>
        <w:rPr>
          <w:b/>
          <w:bCs/>
          <w:color w:val="1F2937"/>
          <w:sz w:val="22"/>
          <w:szCs w:val="22"/>
        </w:rPr>
        <w:t xml:space="preserve">3.2 Competitor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EEF2FF" w:val="clear"/>
          </w:tcPr>
          <w:p>
            <w:pPr>
              <w:spacing w:after="40" w:before="0"/>
            </w:pPr>
            <w:r>
              <w:rPr>
                <w:b/>
                <w:bCs/>
                <w:color w:val="1F2937"/>
                <w:sz w:val="19"/>
                <w:szCs w:val="19"/>
              </w:rPr>
              <w:t xml:space="preserve">Player class</w:t>
            </w:r>
          </w:p>
        </w:tc>
        <w:tc>
          <w:tcPr>
            <w:tcW w:type="dxa" w:w="3120"/>
            <w:shd w:fill="EEF2FF" w:val="clear"/>
          </w:tcPr>
          <w:p>
            <w:pPr>
              <w:spacing w:after="40" w:before="0"/>
            </w:pPr>
            <w:r>
              <w:rPr>
                <w:b/>
                <w:bCs/>
                <w:color w:val="1F2937"/>
                <w:sz w:val="19"/>
                <w:szCs w:val="19"/>
              </w:rPr>
              <w:t xml:space="preserve">Approach</w:t>
            </w:r>
          </w:p>
        </w:tc>
        <w:tc>
          <w:tcPr>
            <w:tcW w:type="dxa" w:w="3120"/>
            <w:shd w:fill="EEF2FF" w:val="clear"/>
          </w:tcPr>
          <w:p>
            <w:pPr>
              <w:spacing w:after="40" w:before="0"/>
            </w:pPr>
            <w:r>
              <w:rPr>
                <w:b/>
                <w:bCs/>
                <w:color w:val="1F2937"/>
                <w:sz w:val="19"/>
                <w:szCs w:val="19"/>
              </w:rPr>
              <w:t xml:space="preserve">Gap this build targets</w:t>
            </w:r>
          </w:p>
        </w:tc>
      </w:tr>
      <w:tr>
        <w:tc>
          <w:tcPr>
            <w:tcW w:type="dxa" w:w="3120"/>
          </w:tcPr>
          <w:p>
            <w:pPr>
              <w:spacing w:after="40" w:before="0"/>
            </w:pPr>
            <w:r>
              <w:rPr>
                <w:b/>
                <w:bCs/>
                <w:color w:val="1F2937"/>
                <w:sz w:val="19"/>
                <w:szCs w:val="19"/>
              </w:rPr>
              <w:t xml:space="preserve">Template/portal-first S2P suites</w:t>
            </w:r>
          </w:p>
        </w:tc>
        <w:tc>
          <w:tcPr>
            <w:tcW w:type="dxa" w:w="3120"/>
          </w:tcPr>
          <w:p>
            <w:pPr>
              <w:spacing w:after="40" w:before="0"/>
            </w:pPr>
            <w:r>
              <w:rPr>
                <w:b w:val="false"/>
                <w:bCs w:val="false"/>
                <w:color w:val="1F2937"/>
                <w:sz w:val="19"/>
                <w:szCs w:val="19"/>
              </w:rPr>
              <w:t xml:space="preserve">Force suppliers into portals and templates</w:t>
            </w:r>
          </w:p>
        </w:tc>
        <w:tc>
          <w:tcPr>
            <w:tcW w:type="dxa" w:w="3120"/>
          </w:tcPr>
          <w:p>
            <w:pPr>
              <w:spacing w:after="40" w:before="0"/>
            </w:pPr>
            <w:r>
              <w:rPr>
                <w:b w:val="false"/>
                <w:bCs w:val="false"/>
                <w:color w:val="1F2937"/>
                <w:sz w:val="19"/>
                <w:szCs w:val="19"/>
              </w:rPr>
              <w:t xml:space="preserve">Suppliers don't comply; every event starts with friction</w:t>
            </w:r>
          </w:p>
        </w:tc>
      </w:tr>
      <w:tr>
        <w:tc>
          <w:tcPr>
            <w:tcW w:type="dxa" w:w="3120"/>
          </w:tcPr>
          <w:p>
            <w:pPr>
              <w:spacing w:after="40" w:before="0"/>
            </w:pPr>
            <w:r>
              <w:rPr>
                <w:b/>
                <w:bCs/>
                <w:color w:val="1F2937"/>
                <w:sz w:val="19"/>
                <w:szCs w:val="19"/>
              </w:rPr>
              <w:t xml:space="preserve">Tail-spend automation (e.g. Fairmarkit)</w:t>
            </w:r>
          </w:p>
        </w:tc>
        <w:tc>
          <w:tcPr>
            <w:tcW w:type="dxa" w:w="3120"/>
          </w:tcPr>
          <w:p>
            <w:pPr>
              <w:spacing w:after="40" w:before="0"/>
            </w:pPr>
            <w:r>
              <w:rPr>
                <w:b w:val="false"/>
                <w:bCs w:val="false"/>
                <w:color w:val="1F2937"/>
                <w:sz w:val="19"/>
                <w:szCs w:val="19"/>
              </w:rPr>
              <w:t xml:space="preserve">Automates sourcing; keeps scoring with humans</w:t>
            </w:r>
          </w:p>
        </w:tc>
        <w:tc>
          <w:tcPr>
            <w:tcW w:type="dxa" w:w="3120"/>
          </w:tcPr>
          <w:p>
            <w:pPr>
              <w:spacing w:after="40" w:before="0"/>
            </w:pPr>
            <w:r>
              <w:rPr>
                <w:b w:val="false"/>
                <w:bCs w:val="false"/>
                <w:color w:val="1F2937"/>
                <w:sz w:val="19"/>
                <w:szCs w:val="19"/>
              </w:rPr>
              <w:t xml:space="preserve">Right instinct, but doesn't absorb messy files</w:t>
            </w:r>
          </w:p>
        </w:tc>
      </w:tr>
      <w:tr>
        <w:tc>
          <w:tcPr>
            <w:tcW w:type="dxa" w:w="3120"/>
          </w:tcPr>
          <w:p>
            <w:pPr>
              <w:spacing w:after="40" w:before="0"/>
            </w:pPr>
            <w:r>
              <w:rPr>
                <w:b/>
                <w:bCs/>
                <w:color w:val="1F2937"/>
                <w:sz w:val="19"/>
                <w:szCs w:val="19"/>
              </w:rPr>
              <w:t xml:space="preserve">Document-AI / parsing tools</w:t>
            </w:r>
          </w:p>
        </w:tc>
        <w:tc>
          <w:tcPr>
            <w:tcW w:type="dxa" w:w="3120"/>
          </w:tcPr>
          <w:p>
            <w:pPr>
              <w:spacing w:after="40" w:before="0"/>
            </w:pPr>
            <w:r>
              <w:rPr>
                <w:b w:val="false"/>
                <w:bCs w:val="false"/>
                <w:color w:val="1F2937"/>
                <w:sz w:val="19"/>
                <w:szCs w:val="19"/>
              </w:rPr>
              <w:t xml:space="preserve">Read documents accurately</w:t>
            </w:r>
          </w:p>
        </w:tc>
        <w:tc>
          <w:tcPr>
            <w:tcW w:type="dxa" w:w="3120"/>
          </w:tcPr>
          <w:p>
            <w:pPr>
              <w:spacing w:after="40" w:before="0"/>
            </w:pPr>
            <w:r>
              <w:rPr>
                <w:b w:val="false"/>
                <w:bCs w:val="false"/>
                <w:color w:val="1F2937"/>
                <w:sz w:val="19"/>
                <w:szCs w:val="19"/>
              </w:rPr>
              <w:t xml:space="preserve">Parsing alone isn't decision-safe: no history, no impact ranking, no buyer control</w:t>
            </w:r>
          </w:p>
        </w:tc>
      </w:tr>
    </w:tbl>
    <w:p>
      <w:pPr>
        <w:spacing w:after="40" w:before="0"/>
      </w:pPr>
      <w:r>
        <w:rPr>
          <w:color w:val="1F2937"/>
          <w:sz w:val="21"/>
          <w:szCs w:val="21"/>
        </w:rPr>
        <w:t xml:space="preserve"/>
      </w:r>
    </w:p>
    <w:p>
      <w:pPr>
        <w:pStyle w:val="Heading2"/>
        <w:spacing w:after="80" w:before="170"/>
      </w:pPr>
      <w:r>
        <w:rPr>
          <w:b/>
          <w:bCs/>
          <w:color w:val="1F2937"/>
          <w:sz w:val="22"/>
          <w:szCs w:val="22"/>
        </w:rPr>
        <w:t xml:space="preserve">3.3 Research conclusion → design thesis</w:t>
      </w:r>
    </w:p>
    <w:p>
      <w:pPr>
        <w:spacing w:after="110" w:before="0"/>
      </w:pPr>
      <w:r>
        <w:rPr>
          <w:i/>
          <w:iCs/>
          <w:color w:val="1F2937"/>
          <w:sz w:val="21"/>
          <w:szCs w:val="21"/>
        </w:rPr>
        <w:t xml:space="preserve">Accept messy replies. Build one clean bid model that keeps every source, conflict and conversion. Ask the buyer only when the impact is material.</w:t>
      </w:r>
    </w:p>
    <w:p>
      <w:pPr>
        <w:spacing w:after="110" w:before="0"/>
      </w:pPr>
      <w:r>
        <w:rPr>
          <w:color w:val="1F2937"/>
          <w:sz w:val="21"/>
          <w:szCs w:val="21"/>
        </w:rPr>
        <w:t xml:space="preserve">This fixed the build order: data model first, agent instructions (editable markdown) second, model choice last — each model tested for its task, not assumed.</w:t>
      </w:r>
    </w:p>
    <w:p>
      <w:pPr>
        <w:pStyle w:val="Heading1"/>
        <w:spacing w:after="110" w:before="260"/>
      </w:pPr>
      <w:r>
        <w:rPr>
          <w:b/>
          <w:bCs/>
          <w:color w:val="3730A3"/>
          <w:sz w:val="27"/>
          <w:szCs w:val="27"/>
        </w:rPr>
        <w:t xml:space="preserve">4. Business Goals</w:t>
      </w:r>
    </w:p>
    <w:p>
      <w:pPr>
        <w:pStyle w:val="ListParagraph"/>
        <w:numPr>
          <w:ilvl w:val="0"/>
          <w:numId w:val="2"/>
        </w:numPr>
        <w:spacing w:after="55"/>
      </w:pPr>
      <w:r>
        <w:rPr>
          <w:color w:val="1F2937"/>
          <w:sz w:val="21"/>
          <w:szCs w:val="21"/>
        </w:rPr>
        <w:t xml:space="preserve">Days of re-typing become minutes per reply. Zero manual data entry.</w:t>
      </w:r>
    </w:p>
    <w:p>
      <w:pPr>
        <w:pStyle w:val="ListParagraph"/>
        <w:numPr>
          <w:ilvl w:val="0"/>
          <w:numId w:val="2"/>
        </w:numPr>
        <w:spacing w:after="55"/>
      </w:pPr>
      <w:r>
        <w:rPr>
          <w:color w:val="1F2937"/>
          <w:sz w:val="21"/>
          <w:szCs w:val="21"/>
        </w:rPr>
        <w:t xml:space="preserve">Issues are ranked by annual ₹ impact. Only material ones reach the buyer; the rest is handled automatically, on an audit trail.</w:t>
      </w:r>
    </w:p>
    <w:p>
      <w:pPr>
        <w:pStyle w:val="ListParagraph"/>
        <w:numPr>
          <w:ilvl w:val="0"/>
          <w:numId w:val="2"/>
        </w:numPr>
        <w:spacing w:after="55"/>
      </w:pPr>
      <w:r>
        <w:rPr>
          <w:color w:val="1F2937"/>
          <w:sz w:val="21"/>
          <w:szCs w:val="21"/>
        </w:rPr>
        <w:t xml:space="preserve">All supplier questions go out as one email per round. Answers come back in one form. One recompute.</w:t>
      </w:r>
    </w:p>
    <w:p>
      <w:pPr>
        <w:pStyle w:val="ListParagraph"/>
        <w:numPr>
          <w:ilvl w:val="0"/>
          <w:numId w:val="2"/>
        </w:numPr>
        <w:spacing w:after="55"/>
      </w:pPr>
      <w:r>
        <w:rPr>
          <w:color w:val="1F2937"/>
          <w:sz w:val="21"/>
          <w:szCs w:val="21"/>
        </w:rPr>
        <w:t xml:space="preserve">Every number is traceable: quoted value → source text → conversion steps → final value.</w:t>
      </w:r>
    </w:p>
    <w:p>
      <w:pPr>
        <w:pStyle w:val="ListParagraph"/>
        <w:numPr>
          <w:ilvl w:val="0"/>
          <w:numId w:val="2"/>
        </w:numPr>
        <w:spacing w:after="55"/>
      </w:pPr>
      <w:r>
        <w:rPr>
          <w:color w:val="1F2937"/>
          <w:sz w:val="21"/>
          <w:szCs w:val="21"/>
        </w:rPr>
        <w:t xml:space="preserve">Suppliers adopt nothing: no portal, no template, no login. Their inbox is the whole experience.</w:t>
      </w:r>
    </w:p>
    <w:p>
      <w:pPr>
        <w:pStyle w:val="Heading1"/>
        <w:spacing w:after="110" w:before="260"/>
      </w:pPr>
      <w:r>
        <w:rPr>
          <w:b/>
          <w:bCs/>
          <w:color w:val="3730A3"/>
          <w:sz w:val="27"/>
          <w:szCs w:val="27"/>
        </w:rPr>
        <w:t xml:space="preserve">5. User Goals</w:t>
      </w:r>
    </w:p>
    <w:p>
      <w:pPr>
        <w:pStyle w:val="ListParagraph"/>
        <w:numPr>
          <w:ilvl w:val="0"/>
          <w:numId w:val="2"/>
        </w:numPr>
        <w:spacing w:after="55"/>
      </w:pPr>
      <w:r>
        <w:rPr>
          <w:b/>
          <w:bCs/>
          <w:color w:val="1F2937"/>
          <w:sz w:val="21"/>
          <w:szCs w:val="21"/>
        </w:rPr>
        <w:t xml:space="preserve">Buyer (operations): </w:t>
      </w:r>
      <w:r>
        <w:rPr>
          <w:color w:val="1F2937"/>
          <w:sz w:val="21"/>
          <w:szCs w:val="21"/>
        </w:rPr>
        <w:t xml:space="preserve">process any reply on arrival, see doubts ranked by money, resolve them in one round, award with confidence.</w:t>
      </w:r>
    </w:p>
    <w:p>
      <w:pPr>
        <w:pStyle w:val="ListParagraph"/>
        <w:numPr>
          <w:ilvl w:val="0"/>
          <w:numId w:val="2"/>
        </w:numPr>
        <w:spacing w:after="55"/>
      </w:pPr>
      <w:r>
        <w:rPr>
          <w:b/>
          <w:bCs/>
          <w:color w:val="1F2937"/>
          <w:sz w:val="21"/>
          <w:szCs w:val="21"/>
        </w:rPr>
        <w:t xml:space="preserve">Product / senior leadership: </w:t>
      </w:r>
      <w:r>
        <w:rPr>
          <w:color w:val="1F2937"/>
          <w:sz w:val="21"/>
          <w:szCs w:val="21"/>
        </w:rPr>
        <w:t xml:space="preserve">see the decision at a glance: the recommended award, the cheaper alternative and what blocks it, and what the quality gate costs.</w:t>
      </w:r>
    </w:p>
    <w:p>
      <w:pPr>
        <w:pStyle w:val="ListParagraph"/>
        <w:numPr>
          <w:ilvl w:val="0"/>
          <w:numId w:val="2"/>
        </w:numPr>
        <w:spacing w:after="55"/>
      </w:pPr>
      <w:r>
        <w:rPr>
          <w:b/>
          <w:bCs/>
          <w:color w:val="1F2937"/>
          <w:sz w:val="21"/>
          <w:szCs w:val="21"/>
        </w:rPr>
        <w:t xml:space="preserve">Engineering: </w:t>
      </w:r>
      <w:r>
        <w:rPr>
          <w:color w:val="1F2937"/>
          <w:sz w:val="21"/>
          <w:szCs w:val="21"/>
        </w:rPr>
        <w:t xml:space="preserve">change agent behaviour by editing markdown; swap models per agent in one config file; switch runtimes with one environment variable.</w:t>
      </w:r>
    </w:p>
    <w:p>
      <w:pPr>
        <w:pStyle w:val="Heading1"/>
        <w:spacing w:after="110" w:before="260"/>
      </w:pPr>
      <w:r>
        <w:rPr>
          <w:b/>
          <w:bCs/>
          <w:color w:val="3730A3"/>
          <w:sz w:val="27"/>
          <w:szCs w:val="27"/>
        </w:rPr>
        <w:t xml:space="preserve">6. Non-Goals</w:t>
      </w:r>
    </w:p>
    <w:p>
      <w:pPr>
        <w:pStyle w:val="ListParagraph"/>
        <w:numPr>
          <w:ilvl w:val="0"/>
          <w:numId w:val="2"/>
        </w:numPr>
        <w:spacing w:after="55"/>
      </w:pPr>
      <w:r>
        <w:rPr>
          <w:color w:val="1F2937"/>
          <w:sz w:val="21"/>
          <w:szCs w:val="21"/>
        </w:rPr>
        <w:t xml:space="preserve">No supplier portal or app — by design.</w:t>
      </w:r>
    </w:p>
    <w:p>
      <w:pPr>
        <w:pStyle w:val="ListParagraph"/>
        <w:numPr>
          <w:ilvl w:val="0"/>
          <w:numId w:val="2"/>
        </w:numPr>
        <w:spacing w:after="55"/>
      </w:pPr>
      <w:r>
        <w:rPr>
          <w:color w:val="1F2937"/>
          <w:sz w:val="21"/>
          <w:szCs w:val="21"/>
        </w:rPr>
        <w:t xml:space="preserve">No auto-sent messages. The system drafts; the buyer approves every word.</w:t>
      </w:r>
    </w:p>
    <w:p>
      <w:pPr>
        <w:pStyle w:val="ListParagraph"/>
        <w:numPr>
          <w:ilvl w:val="0"/>
          <w:numId w:val="2"/>
        </w:numPr>
        <w:spacing w:after="55"/>
      </w:pPr>
      <w:r>
        <w:rPr>
          <w:color w:val="1F2937"/>
          <w:sz w:val="21"/>
          <w:szCs w:val="21"/>
        </w:rPr>
        <w:t xml:space="preserve">No auto-award. Open decisions block the award unless the buyer records a waiver.</w:t>
      </w:r>
    </w:p>
    <w:p>
      <w:pPr>
        <w:pStyle w:val="ListParagraph"/>
        <w:numPr>
          <w:ilvl w:val="0"/>
          <w:numId w:val="2"/>
        </w:numPr>
        <w:spacing w:after="55"/>
      </w:pPr>
      <w:r>
        <w:rPr>
          <w:color w:val="1F2937"/>
          <w:sz w:val="21"/>
          <w:szCs w:val="21"/>
        </w:rPr>
        <w:t xml:space="preserve">No ERP, auctions, contracts, or real email transport (stubbed, per the brief).</w:t>
      </w:r>
    </w:p>
    <w:p>
      <w:pPr>
        <w:pStyle w:val="ListParagraph"/>
        <w:numPr>
          <w:ilvl w:val="0"/>
          <w:numId w:val="2"/>
        </w:numPr>
        <w:spacing w:after="55"/>
      </w:pPr>
      <w:r>
        <w:rPr>
          <w:color w:val="1F2937"/>
          <w:sz w:val="21"/>
          <w:szCs w:val="21"/>
        </w:rPr>
        <w:t xml:space="preserve">Models never do the math. Models classify and explain; code computes.</w:t>
      </w:r>
    </w:p>
    <w:p>
      <w:pPr>
        <w:pStyle w:val="Heading1"/>
        <w:spacing w:after="110" w:before="260"/>
      </w:pPr>
      <w:r>
        <w:rPr>
          <w:b/>
          <w:bCs/>
          <w:color w:val="3730A3"/>
          <w:sz w:val="27"/>
          <w:szCs w:val="27"/>
        </w:rPr>
        <w:t xml:space="preserve">7. Personas and User Stories</w:t>
      </w:r>
    </w:p>
    <w:p>
      <w:pPr>
        <w:pStyle w:val="ListParagraph"/>
        <w:numPr>
          <w:ilvl w:val="0"/>
          <w:numId w:val="2"/>
        </w:numPr>
        <w:spacing w:after="55"/>
      </w:pPr>
      <w:r>
        <w:rPr>
          <w:color w:val="1F2937"/>
          <w:sz w:val="21"/>
          <w:szCs w:val="21"/>
        </w:rPr>
        <w:t xml:space="preserve">As a buyer, I want doubts held back — not guessed — so my comparison has no invented numbers.</w:t>
      </w:r>
    </w:p>
    <w:p>
      <w:pPr>
        <w:pStyle w:val="ListParagraph"/>
        <w:numPr>
          <w:ilvl w:val="0"/>
          <w:numId w:val="2"/>
        </w:numPr>
        <w:spacing w:after="55"/>
      </w:pPr>
      <w:r>
        <w:rPr>
          <w:color w:val="1F2937"/>
          <w:sz w:val="21"/>
          <w:szCs w:val="21"/>
        </w:rPr>
        <w:t xml:space="preserve">As a buyer, I want one drafted email per supplier covering all questions, so I get answers in one pass.</w:t>
      </w:r>
    </w:p>
    <w:p>
      <w:pPr>
        <w:pStyle w:val="ListParagraph"/>
        <w:numPr>
          <w:ilvl w:val="0"/>
          <w:numId w:val="2"/>
        </w:numPr>
        <w:spacing w:after="55"/>
      </w:pPr>
      <w:r>
        <w:rPr>
          <w:color w:val="1F2937"/>
          <w:sz w:val="21"/>
          <w:szCs w:val="21"/>
        </w:rPr>
        <w:t xml:space="preserve">As an executive, I want the recommendation, the alternative, and the cost of the quality gate on one screen.</w:t>
      </w:r>
    </w:p>
    <w:p>
      <w:pPr>
        <w:pStyle w:val="ListParagraph"/>
        <w:numPr>
          <w:ilvl w:val="0"/>
          <w:numId w:val="2"/>
        </w:numPr>
        <w:spacing w:after="55"/>
      </w:pPr>
      <w:r>
        <w:rPr>
          <w:color w:val="1F2937"/>
          <w:sz w:val="21"/>
          <w:szCs w:val="21"/>
        </w:rPr>
        <w:t xml:space="preserve">As a supplier, I want to quote from my inbox in my usual files and get at most one follow-up email.</w:t>
      </w:r>
    </w:p>
    <w:p>
      <w:pPr>
        <w:pStyle w:val="ListParagraph"/>
        <w:numPr>
          <w:ilvl w:val="0"/>
          <w:numId w:val="2"/>
        </w:numPr>
        <w:spacing w:after="55"/>
      </w:pPr>
      <w:r>
        <w:rPr>
          <w:color w:val="1F2937"/>
          <w:sz w:val="21"/>
          <w:szCs w:val="21"/>
        </w:rPr>
        <w:t xml:space="preserve">As an engineer, I want an automated test suite that catches any extraction regression before a buyer sees it.</w:t>
      </w:r>
    </w:p>
    <w:p>
      <w:pPr>
        <w:pStyle w:val="Heading1"/>
        <w:spacing w:after="110" w:before="260"/>
      </w:pPr>
      <w:r>
        <w:rPr>
          <w:b/>
          <w:bCs/>
          <w:color w:val="3730A3"/>
          <w:sz w:val="27"/>
          <w:szCs w:val="27"/>
        </w:rPr>
        <w:t xml:space="preserve">8. Current State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EF2FF" w:val="clear"/>
          </w:tcPr>
          <w:p>
            <w:pPr>
              <w:spacing w:after="40" w:before="0"/>
            </w:pPr>
            <w:r>
              <w:rPr>
                <w:b/>
                <w:bCs/>
                <w:color w:val="1F2937"/>
                <w:sz w:val="19"/>
                <w:szCs w:val="19"/>
              </w:rPr>
              <w:t xml:space="preserve">Element</w:t>
            </w:r>
          </w:p>
        </w:tc>
        <w:tc>
          <w:tcPr>
            <w:tcW w:type="dxa" w:w="6860"/>
            <w:shd w:fill="EEF2FF" w:val="clear"/>
          </w:tcPr>
          <w:p>
            <w:pPr>
              <w:spacing w:after="40" w:before="0"/>
            </w:pPr>
            <w:r>
              <w:rPr>
                <w:b/>
                <w:bCs/>
                <w:color w:val="1F2937"/>
                <w:sz w:val="19"/>
                <w:szCs w:val="19"/>
              </w:rPr>
              <w:t xml:space="preserve">Description</w:t>
            </w:r>
          </w:p>
        </w:tc>
      </w:tr>
      <w:tr>
        <w:tc>
          <w:tcPr>
            <w:tcW w:type="dxa" w:w="2500"/>
          </w:tcPr>
          <w:p>
            <w:pPr>
              <w:spacing w:after="40" w:before="0"/>
            </w:pPr>
            <w:r>
              <w:rPr>
                <w:b/>
                <w:bCs/>
                <w:color w:val="1F2937"/>
                <w:sz w:val="19"/>
                <w:szCs w:val="19"/>
              </w:rPr>
              <w:t xml:space="preserve">Process fragmentation</w:t>
            </w:r>
          </w:p>
        </w:tc>
        <w:tc>
          <w:tcPr>
            <w:tcW w:type="dxa" w:w="6860"/>
          </w:tcPr>
          <w:p>
            <w:pPr>
              <w:spacing w:after="40" w:before="0"/>
            </w:pPr>
            <w:r>
              <w:rPr>
                <w:b w:val="false"/>
                <w:bCs w:val="false"/>
                <w:color w:val="1F2937"/>
                <w:sz w:val="19"/>
                <w:szCs w:val="19"/>
              </w:rPr>
              <w:t xml:space="preserve">Every reply is re-typed into a spreadsheet. Questionnaires and attachments are checked by eye, apart from the numbers.</w:t>
            </w:r>
          </w:p>
        </w:tc>
      </w:tr>
      <w:tr>
        <w:tc>
          <w:tcPr>
            <w:tcW w:type="dxa" w:w="2500"/>
          </w:tcPr>
          <w:p>
            <w:pPr>
              <w:spacing w:after="40" w:before="0"/>
            </w:pPr>
            <w:r>
              <w:rPr>
                <w:b/>
                <w:bCs/>
                <w:color w:val="1F2937"/>
                <w:sz w:val="19"/>
                <w:szCs w:val="19"/>
              </w:rPr>
              <w:t xml:space="preserve">Problem statement</w:t>
            </w:r>
          </w:p>
        </w:tc>
        <w:tc>
          <w:tcPr>
            <w:tcW w:type="dxa" w:w="6860"/>
          </w:tcPr>
          <w:p>
            <w:pPr>
              <w:spacing w:after="40" w:before="0"/>
            </w:pPr>
            <w:r>
              <w:rPr>
                <w:b w:val="false"/>
                <w:bCs w:val="false"/>
                <w:color w:val="1F2937"/>
                <w:sz w:val="19"/>
                <w:szCs w:val="19"/>
              </w:rPr>
              <w:t xml:space="preserve">Mixed units (per piece / per 100 / per case / ₹ per kg), mixed currencies, freight differences, conditional discounts, contradictions, unreadable cells, missing lines — all invisible once flattened into one sheet.</w:t>
            </w:r>
          </w:p>
        </w:tc>
      </w:tr>
      <w:tr>
        <w:tc>
          <w:tcPr>
            <w:tcW w:type="dxa" w:w="2500"/>
          </w:tcPr>
          <w:p>
            <w:pPr>
              <w:spacing w:after="40" w:before="0"/>
            </w:pPr>
            <w:r>
              <w:rPr>
                <w:b/>
                <w:bCs/>
                <w:color w:val="1F2937"/>
                <w:sz w:val="19"/>
                <w:szCs w:val="19"/>
              </w:rPr>
              <w:t xml:space="preserve">Key failure examples</w:t>
            </w:r>
          </w:p>
        </w:tc>
        <w:tc>
          <w:tcPr>
            <w:tcW w:type="dxa" w:w="6860"/>
          </w:tcPr>
          <w:p>
            <w:pPr>
              <w:spacing w:after="40" w:before="0"/>
            </w:pPr>
            <w:r>
              <w:rPr>
                <w:b w:val="false"/>
                <w:bCs w:val="false"/>
                <w:color w:val="1F2937"/>
                <w:sz w:val="19"/>
                <w:szCs w:val="19"/>
              </w:rPr>
              <w:t xml:space="preserve">An unstated pack size can misprice 18 of 30 lines. An expired certificate slips through if only the questionnaire is read. An email contradicts its own attachment and one side gets silently chosen.</w:t>
            </w:r>
          </w:p>
        </w:tc>
      </w:tr>
      <w:tr>
        <w:tc>
          <w:tcPr>
            <w:tcW w:type="dxa" w:w="2500"/>
          </w:tcPr>
          <w:p>
            <w:pPr>
              <w:spacing w:after="40" w:before="0"/>
            </w:pPr>
            <w:r>
              <w:rPr>
                <w:b/>
                <w:bCs/>
                <w:color w:val="1F2937"/>
                <w:sz w:val="19"/>
                <w:szCs w:val="19"/>
              </w:rPr>
              <w:t xml:space="preserve">Business impact</w:t>
            </w:r>
          </w:p>
        </w:tc>
        <w:tc>
          <w:tcPr>
            <w:tcW w:type="dxa" w:w="6860"/>
          </w:tcPr>
          <w:p>
            <w:pPr>
              <w:spacing w:after="40" w:before="0"/>
            </w:pPr>
            <w:r>
              <w:rPr>
                <w:b w:val="false"/>
                <w:bCs w:val="false"/>
                <w:color w:val="1F2937"/>
                <w:sz w:val="19"/>
                <w:szCs w:val="19"/>
              </w:rPr>
              <w:t xml:space="preserve">3+ days lost per event. One more day per leadership question. Crores awarded on un-audited numbers.</w:t>
            </w:r>
          </w:p>
        </w:tc>
      </w:tr>
    </w:tbl>
    <w:p>
      <w:pPr>
        <w:spacing w:after="40" w:before="0"/>
      </w:pPr>
      <w:r>
        <w:rPr>
          <w:color w:val="1F2937"/>
          <w:sz w:val="21"/>
          <w:szCs w:val="21"/>
        </w:rPr>
        <w:t xml:space="preserve"/>
      </w:r>
    </w:p>
    <w:p>
      <w:pPr>
        <w:pStyle w:val="Heading2"/>
        <w:spacing w:after="80" w:before="170"/>
      </w:pPr>
      <w:r>
        <w:rPr>
          <w:b/>
          <w:bCs/>
          <w:color w:val="1F2937"/>
          <w:sz w:val="22"/>
          <w:szCs w:val="22"/>
        </w:rPr>
        <w:t xml:space="preserve">8.1 Current state of the live event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EEF2FF" w:val="clear"/>
          </w:tcPr>
          <w:p>
            <w:pPr>
              <w:spacing w:after="40" w:before="0"/>
            </w:pPr>
            <w:r>
              <w:rPr>
                <w:b/>
                <w:bCs/>
                <w:color w:val="1F2937"/>
                <w:sz w:val="19"/>
                <w:szCs w:val="19"/>
              </w:rPr>
              <w:t xml:space="preserve">Cell state (150 vendor-line cells)</w:t>
            </w:r>
          </w:p>
        </w:tc>
        <w:tc>
          <w:tcPr>
            <w:tcW w:type="dxa" w:w="3120"/>
            <w:shd w:fill="EEF2FF" w:val="clear"/>
          </w:tcPr>
          <w:p>
            <w:pPr>
              <w:spacing w:after="40" w:before="0"/>
            </w:pPr>
            <w:r>
              <w:rPr>
                <w:b/>
                <w:bCs/>
                <w:color w:val="1F2937"/>
                <w:sz w:val="19"/>
                <w:szCs w:val="19"/>
              </w:rPr>
              <w:t xml:space="preserve">Count</w:t>
            </w:r>
          </w:p>
        </w:tc>
        <w:tc>
          <w:tcPr>
            <w:tcW w:type="dxa" w:w="3120"/>
            <w:shd w:fill="EEF2FF" w:val="clear"/>
          </w:tcPr>
          <w:p>
            <w:pPr>
              <w:spacing w:after="40" w:before="0"/>
            </w:pPr>
            <w:r>
              <w:rPr>
                <w:b/>
                <w:bCs/>
                <w:color w:val="1F2937"/>
                <w:sz w:val="19"/>
                <w:szCs w:val="19"/>
              </w:rPr>
              <w:t xml:space="preserve">Share</w:t>
            </w:r>
          </w:p>
        </w:tc>
      </w:tr>
      <w:tr>
        <w:tc>
          <w:tcPr>
            <w:tcW w:type="dxa" w:w="3120"/>
          </w:tcPr>
          <w:p>
            <w:pPr>
              <w:spacing w:after="40" w:before="0"/>
            </w:pPr>
            <w:r>
              <w:rPr>
                <w:b/>
                <w:bCs/>
                <w:color w:val="1F2937"/>
                <w:sz w:val="19"/>
                <w:szCs w:val="19"/>
              </w:rPr>
              <w:t xml:space="preserve">Confirmed — read directly or verified</w:t>
            </w:r>
          </w:p>
        </w:tc>
        <w:tc>
          <w:tcPr>
            <w:tcW w:type="dxa" w:w="3120"/>
          </w:tcPr>
          <w:p>
            <w:pPr>
              <w:spacing w:after="40" w:before="0"/>
            </w:pPr>
            <w:r>
              <w:rPr>
                <w:b w:val="false"/>
                <w:bCs w:val="false"/>
                <w:color w:val="1F2937"/>
                <w:sz w:val="19"/>
                <w:szCs w:val="19"/>
              </w:rPr>
              <w:t xml:space="preserve">65</w:t>
            </w:r>
          </w:p>
        </w:tc>
        <w:tc>
          <w:tcPr>
            <w:tcW w:type="dxa" w:w="3120"/>
          </w:tcPr>
          <w:p>
            <w:pPr>
              <w:spacing w:after="40" w:before="0"/>
            </w:pPr>
            <w:r>
              <w:rPr>
                <w:b w:val="false"/>
                <w:bCs w:val="false"/>
                <w:color w:val="1F2937"/>
                <w:sz w:val="19"/>
                <w:szCs w:val="19"/>
              </w:rPr>
              <w:t xml:space="preserve">43.3%</w:t>
            </w:r>
          </w:p>
        </w:tc>
      </w:tr>
      <w:tr>
        <w:tc>
          <w:tcPr>
            <w:tcW w:type="dxa" w:w="3120"/>
          </w:tcPr>
          <w:p>
            <w:pPr>
              <w:spacing w:after="40" w:before="0"/>
            </w:pPr>
            <w:r>
              <w:rPr>
                <w:b/>
                <w:bCs/>
                <w:color w:val="1F2937"/>
                <w:sz w:val="19"/>
                <w:szCs w:val="19"/>
              </w:rPr>
              <w:t xml:space="preserve">Assumed — converted with a stated, flagged assumption</w:t>
            </w:r>
          </w:p>
        </w:tc>
        <w:tc>
          <w:tcPr>
            <w:tcW w:type="dxa" w:w="3120"/>
          </w:tcPr>
          <w:p>
            <w:pPr>
              <w:spacing w:after="40" w:before="0"/>
            </w:pPr>
            <w:r>
              <w:rPr>
                <w:b w:val="false"/>
                <w:bCs w:val="false"/>
                <w:color w:val="1F2937"/>
                <w:sz w:val="19"/>
                <w:szCs w:val="19"/>
              </w:rPr>
              <w:t xml:space="preserve">34</w:t>
            </w:r>
          </w:p>
        </w:tc>
        <w:tc>
          <w:tcPr>
            <w:tcW w:type="dxa" w:w="3120"/>
          </w:tcPr>
          <w:p>
            <w:pPr>
              <w:spacing w:after="40" w:before="0"/>
            </w:pPr>
            <w:r>
              <w:rPr>
                <w:b w:val="false"/>
                <w:bCs w:val="false"/>
                <w:color w:val="1F2937"/>
                <w:sz w:val="19"/>
                <w:szCs w:val="19"/>
              </w:rPr>
              <w:t xml:space="preserve">22.7%</w:t>
            </w:r>
          </w:p>
        </w:tc>
      </w:tr>
      <w:tr>
        <w:tc>
          <w:tcPr>
            <w:tcW w:type="dxa" w:w="3120"/>
          </w:tcPr>
          <w:p>
            <w:pPr>
              <w:spacing w:after="40" w:before="0"/>
            </w:pPr>
            <w:r>
              <w:rPr>
                <w:b/>
                <w:bCs/>
                <w:color w:val="1F2937"/>
                <w:sz w:val="19"/>
                <w:szCs w:val="19"/>
              </w:rPr>
              <w:t xml:space="preserve">Gated (“in doubt”) — held out pending one buyer decision</w:t>
            </w:r>
          </w:p>
        </w:tc>
        <w:tc>
          <w:tcPr>
            <w:tcW w:type="dxa" w:w="3120"/>
          </w:tcPr>
          <w:p>
            <w:pPr>
              <w:spacing w:after="40" w:before="0"/>
            </w:pPr>
            <w:r>
              <w:rPr>
                <w:b w:val="false"/>
                <w:bCs w:val="false"/>
                <w:color w:val="1F2937"/>
                <w:sz w:val="19"/>
                <w:szCs w:val="19"/>
              </w:rPr>
              <w:t xml:space="preserve">18</w:t>
            </w:r>
          </w:p>
        </w:tc>
        <w:tc>
          <w:tcPr>
            <w:tcW w:type="dxa" w:w="3120"/>
          </w:tcPr>
          <w:p>
            <w:pPr>
              <w:spacing w:after="40" w:before="0"/>
            </w:pPr>
            <w:r>
              <w:rPr>
                <w:b w:val="false"/>
                <w:bCs w:val="false"/>
                <w:color w:val="1F2937"/>
                <w:sz w:val="19"/>
                <w:szCs w:val="19"/>
              </w:rPr>
              <w:t xml:space="preserve">12.0%</w:t>
            </w:r>
          </w:p>
        </w:tc>
      </w:tr>
      <w:tr>
        <w:tc>
          <w:tcPr>
            <w:tcW w:type="dxa" w:w="3120"/>
          </w:tcPr>
          <w:p>
            <w:pPr>
              <w:spacing w:after="40" w:before="0"/>
            </w:pPr>
            <w:r>
              <w:rPr>
                <w:b/>
                <w:bCs/>
                <w:color w:val="1F2937"/>
                <w:sz w:val="19"/>
                <w:szCs w:val="19"/>
              </w:rPr>
              <w:t xml:space="preserve">Honest gaps — unquoted, never treated as ₹0</w:t>
            </w:r>
          </w:p>
        </w:tc>
        <w:tc>
          <w:tcPr>
            <w:tcW w:type="dxa" w:w="3120"/>
          </w:tcPr>
          <w:p>
            <w:pPr>
              <w:spacing w:after="40" w:before="0"/>
            </w:pPr>
            <w:r>
              <w:rPr>
                <w:b w:val="false"/>
                <w:bCs w:val="false"/>
                <w:color w:val="1F2937"/>
                <w:sz w:val="19"/>
                <w:szCs w:val="19"/>
              </w:rPr>
              <w:t xml:space="preserve">3</w:t>
            </w:r>
          </w:p>
        </w:tc>
        <w:tc>
          <w:tcPr>
            <w:tcW w:type="dxa" w:w="3120"/>
          </w:tcPr>
          <w:p>
            <w:pPr>
              <w:spacing w:after="40" w:before="0"/>
            </w:pPr>
            <w:r>
              <w:rPr>
                <w:b w:val="false"/>
                <w:bCs w:val="false"/>
                <w:color w:val="1F2937"/>
                <w:sz w:val="19"/>
                <w:szCs w:val="19"/>
              </w:rPr>
              <w:t xml:space="preserve">2.0%</w:t>
            </w:r>
          </w:p>
        </w:tc>
      </w:tr>
      <w:tr>
        <w:tc>
          <w:tcPr>
            <w:tcW w:type="dxa" w:w="3120"/>
          </w:tcPr>
          <w:p>
            <w:pPr>
              <w:spacing w:after="40" w:before="0"/>
            </w:pPr>
            <w:r>
              <w:rPr>
                <w:b/>
                <w:bCs/>
                <w:color w:val="1F2937"/>
                <w:sz w:val="19"/>
                <w:szCs w:val="19"/>
              </w:rPr>
              <w:t xml:space="preserve">Awaiting live processing (GlobalPack demo moment)</w:t>
            </w:r>
          </w:p>
        </w:tc>
        <w:tc>
          <w:tcPr>
            <w:tcW w:type="dxa" w:w="3120"/>
          </w:tcPr>
          <w:p>
            <w:pPr>
              <w:spacing w:after="40" w:before="0"/>
            </w:pPr>
            <w:r>
              <w:rPr>
                <w:b w:val="false"/>
                <w:bCs w:val="false"/>
                <w:color w:val="1F2937"/>
                <w:sz w:val="19"/>
                <w:szCs w:val="19"/>
              </w:rPr>
              <w:t xml:space="preserve">30</w:t>
            </w:r>
          </w:p>
        </w:tc>
        <w:tc>
          <w:tcPr>
            <w:tcW w:type="dxa" w:w="3120"/>
          </w:tcPr>
          <w:p>
            <w:pPr>
              <w:spacing w:after="40" w:before="0"/>
            </w:pPr>
            <w:r>
              <w:rPr>
                <w:b w:val="false"/>
                <w:bCs w:val="false"/>
                <w:color w:val="1F2937"/>
                <w:sz w:val="19"/>
                <w:szCs w:val="19"/>
              </w:rPr>
              <w:t xml:space="preserve">20.0%</w:t>
            </w:r>
          </w:p>
        </w:tc>
      </w:tr>
    </w:tbl>
    <w:p>
      <w:pPr>
        <w:spacing w:after="110" w:before="0"/>
      </w:pPr>
      <w:r>
        <w:rPr>
          <w:i/>
          <w:iCs/>
          <w:color w:val="1F2937"/>
          <w:sz w:val="21"/>
          <w:szCs w:val="21"/>
        </w:rPr>
        <w:t xml:space="preserve">Every uncertain cell shows its reason and evidence. The 18 held cells trace to one question — a smudged pack size. A 40-check test suite verifies extraction: currently 40/40.</w:t>
      </w:r>
    </w:p>
    <w:p>
      <w:pPr>
        <w:pStyle w:val="Heading1"/>
        <w:spacing w:after="110" w:before="260"/>
      </w:pPr>
      <w:r>
        <w:rPr>
          <w:b/>
          <w:bCs/>
          <w:color w:val="3730A3"/>
          <w:sz w:val="27"/>
          <w:szCs w:val="27"/>
        </w:rPr>
        <w:t xml:space="preserve">9. Proposed Solution: the Evidence-First Agent Layer</w:t>
      </w:r>
    </w:p>
    <w:p>
      <w:pPr>
        <w:pStyle w:val="Heading2"/>
        <w:spacing w:after="80" w:before="170"/>
      </w:pPr>
      <w:r>
        <w:rPr>
          <w:b/>
          <w:bCs/>
          <w:color w:val="1F2937"/>
          <w:sz w:val="22"/>
          <w:szCs w:val="22"/>
        </w:rPr>
        <w:t xml:space="preserve">9.1 Implementation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EF2FF" w:val="clear"/>
          </w:tcPr>
          <w:p>
            <w:pPr>
              <w:spacing w:after="40" w:before="0"/>
            </w:pPr>
            <w:r>
              <w:rPr>
                <w:b/>
                <w:bCs/>
                <w:color w:val="1F2937"/>
                <w:sz w:val="19"/>
                <w:szCs w:val="19"/>
              </w:rPr>
              <w:t xml:space="preserve">Phase</w:t>
            </w:r>
          </w:p>
        </w:tc>
        <w:tc>
          <w:tcPr>
            <w:tcW w:type="dxa" w:w="6860"/>
            <w:shd w:fill="EEF2FF" w:val="clear"/>
          </w:tcPr>
          <w:p>
            <w:pPr>
              <w:spacing w:after="40" w:before="0"/>
            </w:pPr>
            <w:r>
              <w:rPr>
                <w:b/>
                <w:bCs/>
                <w:color w:val="1F2937"/>
                <w:sz w:val="19"/>
                <w:szCs w:val="19"/>
              </w:rPr>
              <w:t xml:space="preserve">Description</w:t>
            </w:r>
          </w:p>
        </w:tc>
      </w:tr>
      <w:tr>
        <w:tc>
          <w:tcPr>
            <w:tcW w:type="dxa" w:w="2500"/>
          </w:tcPr>
          <w:p>
            <w:pPr>
              <w:spacing w:after="40" w:before="0"/>
            </w:pPr>
            <w:r>
              <w:rPr>
                <w:b/>
                <w:bCs/>
                <w:color w:val="1F2937"/>
                <w:sz w:val="19"/>
                <w:szCs w:val="19"/>
              </w:rPr>
              <w:t xml:space="preserve">Phase 1 — Delivered (this prototype)</w:t>
            </w:r>
          </w:p>
        </w:tc>
        <w:tc>
          <w:tcPr>
            <w:tcW w:type="dxa" w:w="6860"/>
          </w:tcPr>
          <w:p>
            <w:pPr>
              <w:spacing w:after="40" w:before="0"/>
            </w:pPr>
            <w:r>
              <w:rPr>
                <w:b w:val="false"/>
                <w:bCs w:val="false"/>
                <w:color w:val="1F2937"/>
                <w:sz w:val="19"/>
                <w:szCs w:val="19"/>
              </w:rPr>
              <w:t xml:space="preserve">Three agents (read → classify → explain) with code doing all math. One bid model with per-cell history. Issues ranked by ₹ impact. One-email clarification rounds. Standing rules from repeated decisions. Audit timeline, executive view, soft-locked award. Test suite, dual runtime, public deployment.</w:t>
            </w:r>
          </w:p>
        </w:tc>
      </w:tr>
      <w:tr>
        <w:tc>
          <w:tcPr>
            <w:tcW w:type="dxa" w:w="2500"/>
          </w:tcPr>
          <w:p>
            <w:pPr>
              <w:spacing w:after="40" w:before="0"/>
            </w:pPr>
            <w:r>
              <w:rPr>
                <w:b/>
                <w:bCs/>
                <w:color w:val="1F2937"/>
                <w:sz w:val="19"/>
                <w:szCs w:val="19"/>
              </w:rPr>
              <w:t xml:space="preserve">Phase 2 — Production roadmap</w:t>
            </w:r>
          </w:p>
        </w:tc>
        <w:tc>
          <w:tcPr>
            <w:tcW w:type="dxa" w:w="6860"/>
          </w:tcPr>
          <w:p>
            <w:pPr>
              <w:spacing w:after="40" w:before="0"/>
            </w:pPr>
            <w:r>
              <w:rPr>
                <w:b w:val="false"/>
                <w:bCs w:val="false"/>
                <w:color w:val="1F2937"/>
                <w:sz w:val="19"/>
                <w:szCs w:val="19"/>
              </w:rPr>
              <w:t xml:space="preserve">Process all suppliers in parallel (~3 min per inbox). Ingest last year's prices so savings claims have a baseline. Multi-tenant state. Mandatory-line flags. Optional auto-send for low-risk questions. Fuller specs in the ask (a lesson from testing).</w:t>
            </w:r>
          </w:p>
        </w:tc>
      </w:tr>
    </w:tbl>
    <w:p>
      <w:pPr>
        <w:spacing w:after="40" w:before="0"/>
      </w:pPr>
      <w:r>
        <w:rPr>
          <w:color w:val="1F2937"/>
          <w:sz w:val="21"/>
          <w:szCs w:val="21"/>
        </w:rPr>
        <w:t xml:space="preserve"/>
      </w:r>
    </w:p>
    <w:p>
      <w:pPr>
        <w:pStyle w:val="Heading2"/>
        <w:spacing w:after="80" w:before="170"/>
      </w:pPr>
      <w:r>
        <w:rPr>
          <w:b/>
          <w:bCs/>
          <w:color w:val="1F2937"/>
          <w:sz w:val="22"/>
          <w:szCs w:val="22"/>
        </w:rPr>
        <w:t xml:space="preserve">9.2 Why gate instead of guess? (measured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EEF2FF" w:val="clear"/>
          </w:tcPr>
          <w:p>
            <w:pPr>
              <w:spacing w:after="40" w:before="0"/>
            </w:pPr>
            <w:r>
              <w:rPr>
                <w:b/>
                <w:bCs/>
                <w:color w:val="1F2937"/>
                <w:sz w:val="19"/>
                <w:szCs w:val="19"/>
              </w:rPr>
              <w:t xml:space="preserve">Reader</w:t>
            </w:r>
          </w:p>
        </w:tc>
        <w:tc>
          <w:tcPr>
            <w:tcW w:type="dxa" w:w="2340"/>
            <w:shd w:fill="EEF2FF" w:val="clear"/>
          </w:tcPr>
          <w:p>
            <w:pPr>
              <w:spacing w:after="40" w:before="0"/>
            </w:pPr>
            <w:r>
              <w:rPr>
                <w:b/>
                <w:bCs/>
                <w:color w:val="1F2937"/>
                <w:sz w:val="19"/>
                <w:szCs w:val="19"/>
              </w:rPr>
              <w:t xml:space="preserve">PKG-003 rate (truth: Rs 610)</w:t>
            </w:r>
          </w:p>
        </w:tc>
        <w:tc>
          <w:tcPr>
            <w:tcW w:type="dxa" w:w="2340"/>
            <w:shd w:fill="EEF2FF" w:val="clear"/>
          </w:tcPr>
          <w:p>
            <w:pPr>
              <w:spacing w:after="40" w:before="0"/>
            </w:pPr>
            <w:r>
              <w:rPr>
                <w:b/>
                <w:bCs/>
                <w:color w:val="1F2937"/>
                <w:sz w:val="19"/>
                <w:szCs w:val="19"/>
              </w:rPr>
              <w:t xml:space="preserve">Behaviour</w:t>
            </w:r>
          </w:p>
        </w:tc>
        <w:tc>
          <w:tcPr>
            <w:tcW w:type="dxa" w:w="2340"/>
            <w:shd w:fill="EEF2FF" w:val="clear"/>
          </w:tcPr>
          <w:p>
            <w:pPr>
              <w:spacing w:after="40" w:before="0"/>
            </w:pPr>
            <w:r>
              <w:rPr>
                <w:b/>
                <w:bCs/>
                <w:color w:val="1F2937"/>
                <w:sz w:val="19"/>
                <w:szCs w:val="19"/>
              </w:rPr>
              <w:t xml:space="preserve">Business result if trusted</w:t>
            </w:r>
          </w:p>
        </w:tc>
      </w:tr>
      <w:tr>
        <w:tc>
          <w:tcPr>
            <w:tcW w:type="dxa" w:w="2340"/>
          </w:tcPr>
          <w:p>
            <w:pPr>
              <w:spacing w:after="40" w:before="0"/>
            </w:pPr>
            <w:r>
              <w:rPr>
                <w:b/>
                <w:bCs/>
                <w:color w:val="1F2937"/>
                <w:sz w:val="19"/>
                <w:szCs w:val="19"/>
              </w:rPr>
              <w:t xml:space="preserve">Claude (local runtime)</w:t>
            </w:r>
          </w:p>
        </w:tc>
        <w:tc>
          <w:tcPr>
            <w:tcW w:type="dxa" w:w="2340"/>
          </w:tcPr>
          <w:p>
            <w:pPr>
              <w:spacing w:after="40" w:before="0"/>
            </w:pPr>
            <w:r>
              <w:rPr>
                <w:b w:val="false"/>
                <w:bCs w:val="false"/>
                <w:color w:val="1F2937"/>
                <w:sz w:val="19"/>
                <w:szCs w:val="19"/>
              </w:rPr>
              <w:t xml:space="preserve">Rs 610 ✓</w:t>
            </w:r>
          </w:p>
        </w:tc>
        <w:tc>
          <w:tcPr>
            <w:tcW w:type="dxa" w:w="2340"/>
          </w:tcPr>
          <w:p>
            <w:pPr>
              <w:spacing w:after="40" w:before="0"/>
            </w:pPr>
            <w:r>
              <w:rPr>
                <w:b w:val="false"/>
                <w:bCs w:val="false"/>
                <w:color w:val="1F2937"/>
                <w:sz w:val="19"/>
                <w:szCs w:val="19"/>
              </w:rPr>
              <w:t xml:space="preserve">Read correctly; smudged cells left blank</w:t>
            </w:r>
          </w:p>
        </w:tc>
        <w:tc>
          <w:tcPr>
            <w:tcW w:type="dxa" w:w="2340"/>
          </w:tcPr>
          <w:p>
            <w:pPr>
              <w:spacing w:after="40" w:before="0"/>
            </w:pPr>
            <w:r>
              <w:rPr>
                <w:b w:val="false"/>
                <w:bCs w:val="false"/>
                <w:color w:val="1F2937"/>
                <w:sz w:val="19"/>
                <w:szCs w:val="19"/>
              </w:rPr>
              <w:t xml:space="preserve">Correct basis for award</w:t>
            </w:r>
          </w:p>
        </w:tc>
      </w:tr>
      <w:tr>
        <w:tc>
          <w:tcPr>
            <w:tcW w:type="dxa" w:w="2340"/>
          </w:tcPr>
          <w:p>
            <w:pPr>
              <w:spacing w:after="40" w:before="0"/>
            </w:pPr>
            <w:r>
              <w:rPr>
                <w:b/>
                <w:bCs/>
                <w:color w:val="1F2937"/>
                <w:sz w:val="19"/>
                <w:szCs w:val="19"/>
              </w:rPr>
              <w:t xml:space="preserve">gemma4:31b (free vision)</w:t>
            </w:r>
          </w:p>
        </w:tc>
        <w:tc>
          <w:tcPr>
            <w:tcW w:type="dxa" w:w="2340"/>
          </w:tcPr>
          <w:p>
            <w:pPr>
              <w:spacing w:after="40" w:before="0"/>
            </w:pPr>
            <w:r>
              <w:rPr>
                <w:b w:val="false"/>
                <w:bCs w:val="false"/>
                <w:color w:val="1F2937"/>
                <w:sz w:val="19"/>
                <w:szCs w:val="19"/>
              </w:rPr>
              <w:t xml:space="preserve">Rs 865 ✗ (adjacent row's price)</w:t>
            </w:r>
          </w:p>
        </w:tc>
        <w:tc>
          <w:tcPr>
            <w:tcW w:type="dxa" w:w="2340"/>
          </w:tcPr>
          <w:p>
            <w:pPr>
              <w:spacing w:after="40" w:before="0"/>
            </w:pPr>
            <w:r>
              <w:rPr>
                <w:b w:val="false"/>
                <w:bCs w:val="false"/>
                <w:color w:val="1F2937"/>
                <w:sz w:val="19"/>
                <w:szCs w:val="19"/>
              </w:rPr>
              <w:t xml:space="preserve">Read the wrong row, confidently</w:t>
            </w:r>
          </w:p>
        </w:tc>
        <w:tc>
          <w:tcPr>
            <w:tcW w:type="dxa" w:w="2340"/>
          </w:tcPr>
          <w:p>
            <w:pPr>
              <w:spacing w:after="40" w:before="0"/>
            </w:pPr>
            <w:r>
              <w:rPr>
                <w:b w:val="false"/>
                <w:bCs w:val="false"/>
                <w:color w:val="1F2937"/>
                <w:sz w:val="19"/>
                <w:szCs w:val="19"/>
              </w:rPr>
              <w:t xml:space="preserve">Wrong price enters a ₹-crore comparison</w:t>
            </w:r>
          </w:p>
        </w:tc>
      </w:tr>
      <w:tr>
        <w:tc>
          <w:tcPr>
            <w:tcW w:type="dxa" w:w="2340"/>
          </w:tcPr>
          <w:p>
            <w:pPr>
              <w:spacing w:after="40" w:before="0"/>
            </w:pPr>
            <w:r>
              <w:rPr>
                <w:b/>
                <w:bCs/>
                <w:color w:val="1F2937"/>
                <w:sz w:val="19"/>
                <w:szCs w:val="19"/>
              </w:rPr>
              <w:t xml:space="preserve">This system's policy</w:t>
            </w:r>
          </w:p>
        </w:tc>
        <w:tc>
          <w:tcPr>
            <w:tcW w:type="dxa" w:w="2340"/>
          </w:tcPr>
          <w:p>
            <w:pPr>
              <w:spacing w:after="40" w:before="0"/>
            </w:pPr>
            <w:r>
              <w:rPr>
                <w:b w:val="false"/>
                <w:bCs w:val="false"/>
                <w:color w:val="1F2937"/>
                <w:sz w:val="19"/>
                <w:szCs w:val="19"/>
              </w:rPr>
              <w:t xml:space="preserve">—</w:t>
            </w:r>
          </w:p>
        </w:tc>
        <w:tc>
          <w:tcPr>
            <w:tcW w:type="dxa" w:w="2340"/>
          </w:tcPr>
          <w:p>
            <w:pPr>
              <w:spacing w:after="40" w:before="0"/>
            </w:pPr>
            <w:r>
              <w:rPr>
                <w:b w:val="false"/>
                <w:bCs w:val="false"/>
                <w:color w:val="1F2937"/>
                <w:sz w:val="19"/>
                <w:szCs w:val="19"/>
              </w:rPr>
              <w:t xml:space="preserve">Uncertain values are held, never guessed; hosted photo-reading is off</w:t>
            </w:r>
          </w:p>
        </w:tc>
        <w:tc>
          <w:tcPr>
            <w:tcW w:type="dxa" w:w="2340"/>
          </w:tcPr>
          <w:p>
            <w:pPr>
              <w:spacing w:after="40" w:before="0"/>
            </w:pPr>
            <w:r>
              <w:rPr>
                <w:b w:val="false"/>
                <w:bCs w:val="false"/>
                <w:color w:val="1F2937"/>
                <w:sz w:val="19"/>
                <w:szCs w:val="19"/>
              </w:rPr>
              <w:t xml:space="preserve">No invented number can reach the award</w:t>
            </w:r>
          </w:p>
        </w:tc>
      </w:tr>
    </w:tbl>
    <w:p>
      <w:pPr>
        <w:spacing w:after="40" w:before="0"/>
      </w:pPr>
      <w:r>
        <w:rPr>
          <w:color w:val="1F2937"/>
          <w:sz w:val="21"/>
          <w:szCs w:val="21"/>
        </w:rPr>
        <w:t xml:space="preserve">The same rule everywhere: a price range holds, an unknown pack size holds, an unreadable cell holds, a contradiction shows both sides. One confirmed fact from the buyer recomputes everything, on the record.</w:t>
      </w:r>
    </w:p>
    <w:p>
      <w:pPr>
        <w:pStyle w:val="Heading2"/>
        <w:spacing w:after="80" w:before="170"/>
      </w:pPr>
      <w:r>
        <w:rPr>
          <w:b/>
          <w:bCs/>
          <w:color w:val="1F2937"/>
          <w:sz w:val="22"/>
          <w:szCs w:val="22"/>
        </w:rPr>
        <w:t xml:space="preserve">9.3 Module capabilities and buyer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EEF2FF" w:val="clear"/>
          </w:tcPr>
          <w:p>
            <w:pPr>
              <w:spacing w:after="40" w:before="0"/>
            </w:pPr>
            <w:r>
              <w:rPr>
                <w:b/>
                <w:bCs/>
                <w:color w:val="1F2937"/>
                <w:sz w:val="19"/>
                <w:szCs w:val="19"/>
              </w:rPr>
              <w:t xml:space="preserve">Module</w:t>
            </w:r>
          </w:p>
        </w:tc>
        <w:tc>
          <w:tcPr>
            <w:tcW w:type="dxa" w:w="3120"/>
            <w:shd w:fill="EEF2FF" w:val="clear"/>
          </w:tcPr>
          <w:p>
            <w:pPr>
              <w:spacing w:after="40" w:before="0"/>
            </w:pPr>
            <w:r>
              <w:rPr>
                <w:b/>
                <w:bCs/>
                <w:color w:val="1F2937"/>
                <w:sz w:val="19"/>
                <w:szCs w:val="19"/>
              </w:rPr>
              <w:t xml:space="preserve">Capability</w:t>
            </w:r>
          </w:p>
        </w:tc>
        <w:tc>
          <w:tcPr>
            <w:tcW w:type="dxa" w:w="3120"/>
            <w:shd w:fill="EEF2FF" w:val="clear"/>
          </w:tcPr>
          <w:p>
            <w:pPr>
              <w:spacing w:after="40" w:before="0"/>
            </w:pPr>
            <w:r>
              <w:rPr>
                <w:b/>
                <w:bCs/>
                <w:color w:val="1F2937"/>
                <w:sz w:val="19"/>
                <w:szCs w:val="19"/>
              </w:rPr>
              <w:t xml:space="preserve">How it improves the buyer's decision &amp; experience</w:t>
            </w:r>
          </w:p>
        </w:tc>
      </w:tr>
      <w:tr>
        <w:tc>
          <w:tcPr>
            <w:tcW w:type="dxa" w:w="3120"/>
          </w:tcPr>
          <w:p>
            <w:pPr>
              <w:spacing w:after="40" w:before="0"/>
            </w:pPr>
            <w:r>
              <w:rPr>
                <w:b/>
                <w:bCs/>
                <w:color w:val="1F2937"/>
                <w:sz w:val="19"/>
                <w:szCs w:val="19"/>
              </w:rPr>
              <w:t xml:space="preserve">RFx co-pilot</w:t>
            </w:r>
          </w:p>
        </w:tc>
        <w:tc>
          <w:tcPr>
            <w:tcW w:type="dxa" w:w="3120"/>
          </w:tcPr>
          <w:p>
            <w:pPr>
              <w:spacing w:after="40" w:before="0"/>
            </w:pPr>
            <w:r>
              <w:rPr>
                <w:b w:val="false"/>
                <w:bCs w:val="false"/>
                <w:color w:val="1F2937"/>
                <w:sz w:val="19"/>
                <w:szCs w:val="19"/>
              </w:rPr>
              <w:t xml:space="preserve">Drafts and edits the ask by chat; buyer approves everything</w:t>
            </w:r>
          </w:p>
        </w:tc>
        <w:tc>
          <w:tcPr>
            <w:tcW w:type="dxa" w:w="3120"/>
          </w:tcPr>
          <w:p>
            <w:pPr>
              <w:spacing w:after="40" w:before="0"/>
            </w:pPr>
            <w:r>
              <w:rPr>
                <w:b w:val="false"/>
                <w:bCs w:val="false"/>
                <w:color w:val="1F2937"/>
                <w:sz w:val="19"/>
                <w:szCs w:val="19"/>
              </w:rPr>
              <w:t xml:space="preserve">The ask takes minutes and stays under buyer control</w:t>
            </w:r>
          </w:p>
        </w:tc>
      </w:tr>
      <w:tr>
        <w:tc>
          <w:tcPr>
            <w:tcW w:type="dxa" w:w="3120"/>
          </w:tcPr>
          <w:p>
            <w:pPr>
              <w:spacing w:after="40" w:before="0"/>
            </w:pPr>
            <w:r>
              <w:rPr>
                <w:b/>
                <w:bCs/>
                <w:color w:val="1F2937"/>
                <w:sz w:val="19"/>
                <w:szCs w:val="19"/>
              </w:rPr>
              <w:t xml:space="preserve">Evidence agent</w:t>
            </w:r>
          </w:p>
        </w:tc>
        <w:tc>
          <w:tcPr>
            <w:tcW w:type="dxa" w:w="3120"/>
          </w:tcPr>
          <w:p>
            <w:pPr>
              <w:spacing w:after="40" w:before="0"/>
            </w:pPr>
            <w:r>
              <w:rPr>
                <w:b w:val="false"/>
                <w:bCs w:val="false"/>
                <w:color w:val="1F2937"/>
                <w:sz w:val="19"/>
                <w:szCs w:val="19"/>
              </w:rPr>
              <w:t xml:space="preserve">Reads any format, photos included. Keeps exact values with their source. Reports conflicts and gaps</w:t>
            </w:r>
          </w:p>
        </w:tc>
        <w:tc>
          <w:tcPr>
            <w:tcW w:type="dxa" w:w="3120"/>
          </w:tcPr>
          <w:p>
            <w:pPr>
              <w:spacing w:after="40" w:before="0"/>
            </w:pPr>
            <w:r>
              <w:rPr>
                <w:b w:val="false"/>
                <w:bCs w:val="false"/>
                <w:color w:val="1F2937"/>
                <w:sz w:val="19"/>
                <w:szCs w:val="19"/>
              </w:rPr>
              <w:t xml:space="preserve">No re-typing. Nothing invented — unreadable stays blank</w:t>
            </w:r>
          </w:p>
        </w:tc>
      </w:tr>
      <w:tr>
        <w:tc>
          <w:tcPr>
            <w:tcW w:type="dxa" w:w="3120"/>
          </w:tcPr>
          <w:p>
            <w:pPr>
              <w:spacing w:after="40" w:before="0"/>
            </w:pPr>
            <w:r>
              <w:rPr>
                <w:b/>
                <w:bCs/>
                <w:color w:val="1F2937"/>
                <w:sz w:val="19"/>
                <w:szCs w:val="19"/>
              </w:rPr>
              <w:t xml:space="preserve">Resolution + deterministic executor</w:t>
            </w:r>
          </w:p>
        </w:tc>
        <w:tc>
          <w:tcPr>
            <w:tcW w:type="dxa" w:w="3120"/>
          </w:tcPr>
          <w:p>
            <w:pPr>
              <w:spacing w:after="40" w:before="0"/>
            </w:pPr>
            <w:r>
              <w:rPr>
                <w:b w:val="false"/>
                <w:bCs w:val="false"/>
                <w:color w:val="1F2937"/>
                <w:sz w:val="19"/>
                <w:szCs w:val="19"/>
              </w:rPr>
              <w:t xml:space="preserve">Model picks each line's conversion; code does the math and prices every doubt</w:t>
            </w:r>
          </w:p>
        </w:tc>
        <w:tc>
          <w:tcPr>
            <w:tcW w:type="dxa" w:w="3120"/>
          </w:tcPr>
          <w:p>
            <w:pPr>
              <w:spacing w:after="40" w:before="0"/>
            </w:pPr>
            <w:r>
              <w:rPr>
                <w:b w:val="false"/>
                <w:bCs w:val="false"/>
                <w:color w:val="1F2937"/>
                <w:sz w:val="19"/>
                <w:szCs w:val="19"/>
              </w:rPr>
              <w:t xml:space="preserve">Comparable numbers with full history; interruptions ranked by money</w:t>
            </w:r>
          </w:p>
        </w:tc>
      </w:tr>
      <w:tr>
        <w:tc>
          <w:tcPr>
            <w:tcW w:type="dxa" w:w="3120"/>
          </w:tcPr>
          <w:p>
            <w:pPr>
              <w:spacing w:after="40" w:before="0"/>
            </w:pPr>
            <w:r>
              <w:rPr>
                <w:b/>
                <w:bCs/>
                <w:color w:val="1F2937"/>
                <w:sz w:val="19"/>
                <w:szCs w:val="19"/>
              </w:rPr>
              <w:t xml:space="preserve">Clarification rounds</w:t>
            </w:r>
          </w:p>
        </w:tc>
        <w:tc>
          <w:tcPr>
            <w:tcW w:type="dxa" w:w="3120"/>
          </w:tcPr>
          <w:p>
            <w:pPr>
              <w:spacing w:after="40" w:before="0"/>
            </w:pPr>
            <w:r>
              <w:rPr>
                <w:b w:val="false"/>
                <w:bCs w:val="false"/>
                <w:color w:val="1F2937"/>
                <w:sz w:val="19"/>
                <w:szCs w:val="19"/>
              </w:rPr>
              <w:t xml:space="preserve">All questions in one reviewed email; all answers in one form</w:t>
            </w:r>
          </w:p>
        </w:tc>
        <w:tc>
          <w:tcPr>
            <w:tcW w:type="dxa" w:w="3120"/>
          </w:tcPr>
          <w:p>
            <w:pPr>
              <w:spacing w:after="40" w:before="0"/>
            </w:pPr>
            <w:r>
              <w:rPr>
                <w:b w:val="false"/>
                <w:bCs w:val="false"/>
                <w:color w:val="1F2937"/>
                <w:sz w:val="19"/>
                <w:szCs w:val="19"/>
              </w:rPr>
              <w:t xml:space="preserve">Two buyer touchpoints. Suppliers get one email, not ten</w:t>
            </w:r>
          </w:p>
        </w:tc>
      </w:tr>
      <w:tr>
        <w:tc>
          <w:tcPr>
            <w:tcW w:type="dxa" w:w="3120"/>
          </w:tcPr>
          <w:p>
            <w:pPr>
              <w:spacing w:after="40" w:before="0"/>
            </w:pPr>
            <w:r>
              <w:rPr>
                <w:b/>
                <w:bCs/>
                <w:color w:val="1F2937"/>
                <w:sz w:val="19"/>
                <w:szCs w:val="19"/>
              </w:rPr>
              <w:t xml:space="preserve">Standing rules</w:t>
            </w:r>
          </w:p>
        </w:tc>
        <w:tc>
          <w:tcPr>
            <w:tcW w:type="dxa" w:w="3120"/>
          </w:tcPr>
          <w:p>
            <w:pPr>
              <w:spacing w:after="40" w:before="0"/>
            </w:pPr>
            <w:r>
              <w:rPr>
                <w:b w:val="false"/>
                <w:bCs w:val="false"/>
                <w:color w:val="1F2937"/>
                <w:sz w:val="19"/>
                <w:szCs w:val="19"/>
              </w:rPr>
              <w:t xml:space="preserve">Repeated decisions become rules, stamped wherever applied</w:t>
            </w:r>
          </w:p>
        </w:tc>
        <w:tc>
          <w:tcPr>
            <w:tcW w:type="dxa" w:w="3120"/>
          </w:tcPr>
          <w:p>
            <w:pPr>
              <w:spacing w:after="40" w:before="0"/>
            </w:pPr>
            <w:r>
              <w:rPr>
                <w:b w:val="false"/>
                <w:bCs w:val="false"/>
                <w:color w:val="1F2937"/>
                <w:sz w:val="19"/>
                <w:szCs w:val="19"/>
              </w:rPr>
              <w:t xml:space="preserve">Fewer interruptions over time; automation stays visible</w:t>
            </w:r>
          </w:p>
        </w:tc>
      </w:tr>
      <w:tr>
        <w:tc>
          <w:tcPr>
            <w:tcW w:type="dxa" w:w="3120"/>
          </w:tcPr>
          <w:p>
            <w:pPr>
              <w:spacing w:after="40" w:before="0"/>
            </w:pPr>
            <w:r>
              <w:rPr>
                <w:b/>
                <w:bCs/>
                <w:color w:val="1F2937"/>
                <w:sz w:val="19"/>
                <w:szCs w:val="19"/>
              </w:rPr>
              <w:t xml:space="preserve">Comparison + evidence drawer</w:t>
            </w:r>
          </w:p>
        </w:tc>
        <w:tc>
          <w:tcPr>
            <w:tcW w:type="dxa" w:w="3120"/>
          </w:tcPr>
          <w:p>
            <w:pPr>
              <w:spacing w:after="40" w:before="0"/>
            </w:pPr>
            <w:r>
              <w:rPr>
                <w:b w:val="false"/>
                <w:bCs w:val="false"/>
                <w:color w:val="1F2937"/>
                <w:sz w:val="19"/>
                <w:szCs w:val="19"/>
              </w:rPr>
              <w:t xml:space="preserve">One basis. Every cell traceable. Gaps never become ₹0</w:t>
            </w:r>
          </w:p>
        </w:tc>
        <w:tc>
          <w:tcPr>
            <w:tcW w:type="dxa" w:w="3120"/>
          </w:tcPr>
          <w:p>
            <w:pPr>
              <w:spacing w:after="40" w:before="0"/>
            </w:pPr>
            <w:r>
              <w:rPr>
                <w:b w:val="false"/>
                <w:bCs w:val="false"/>
                <w:color w:val="1F2937"/>
                <w:sz w:val="19"/>
                <w:szCs w:val="19"/>
              </w:rPr>
              <w:t xml:space="preserve">Any number defended in five seconds</w:t>
            </w:r>
          </w:p>
        </w:tc>
      </w:tr>
      <w:tr>
        <w:tc>
          <w:tcPr>
            <w:tcW w:type="dxa" w:w="3120"/>
          </w:tcPr>
          <w:p>
            <w:pPr>
              <w:spacing w:after="40" w:before="0"/>
            </w:pPr>
            <w:r>
              <w:rPr>
                <w:b/>
                <w:bCs/>
                <w:color w:val="1F2937"/>
                <w:sz w:val="19"/>
                <w:szCs w:val="19"/>
              </w:rPr>
              <w:t xml:space="preserve">Analyst + executive tier</w:t>
            </w:r>
          </w:p>
        </w:tc>
        <w:tc>
          <w:tcPr>
            <w:tcW w:type="dxa" w:w="3120"/>
          </w:tcPr>
          <w:p>
            <w:pPr>
              <w:spacing w:after="40" w:before="0"/>
            </w:pPr>
            <w:r>
              <w:rPr>
                <w:b w:val="false"/>
                <w:bCs w:val="false"/>
                <w:color w:val="1F2937"/>
                <w:sz w:val="19"/>
                <w:szCs w:val="19"/>
              </w:rPr>
              <w:t xml:space="preserve">Plans queries, code computes, model explains — with its basis</w:t>
            </w:r>
          </w:p>
        </w:tc>
        <w:tc>
          <w:tcPr>
            <w:tcW w:type="dxa" w:w="3120"/>
          </w:tcPr>
          <w:p>
            <w:pPr>
              <w:spacing w:after="40" w:before="0"/>
            </w:pPr>
            <w:r>
              <w:rPr>
                <w:b w:val="false"/>
                <w:bCs w:val="false"/>
                <w:color w:val="1F2937"/>
                <w:sz w:val="19"/>
                <w:szCs w:val="19"/>
              </w:rPr>
              <w:t xml:space="preserve">Leadership approves from one screen; totals can't be made up</w:t>
            </w:r>
          </w:p>
        </w:tc>
      </w:tr>
      <w:tr>
        <w:tc>
          <w:tcPr>
            <w:tcW w:type="dxa" w:w="3120"/>
          </w:tcPr>
          <w:p>
            <w:pPr>
              <w:spacing w:after="40" w:before="0"/>
            </w:pPr>
            <w:r>
              <w:rPr>
                <w:b/>
                <w:bCs/>
                <w:color w:val="1F2937"/>
                <w:sz w:val="19"/>
                <w:szCs w:val="19"/>
              </w:rPr>
              <w:t xml:space="preserve">Award + audit</w:t>
            </w:r>
          </w:p>
        </w:tc>
        <w:tc>
          <w:tcPr>
            <w:tcW w:type="dxa" w:w="3120"/>
          </w:tcPr>
          <w:p>
            <w:pPr>
              <w:spacing w:after="40" w:before="0"/>
            </w:pPr>
            <w:r>
              <w:rPr>
                <w:b w:val="false"/>
                <w:bCs w:val="false"/>
                <w:color w:val="1F2937"/>
                <w:sz w:val="19"/>
                <w:szCs w:val="19"/>
              </w:rPr>
              <w:t xml:space="preserve">Award locks until decisions are done, or a waiver is recorded</w:t>
            </w:r>
          </w:p>
        </w:tc>
        <w:tc>
          <w:tcPr>
            <w:tcW w:type="dxa" w:w="3120"/>
          </w:tcPr>
          <w:p>
            <w:pPr>
              <w:spacing w:after="40" w:before="0"/>
            </w:pPr>
            <w:r>
              <w:rPr>
                <w:b w:val="false"/>
                <w:bCs w:val="false"/>
                <w:color w:val="1F2937"/>
                <w:sz w:val="19"/>
                <w:szCs w:val="19"/>
              </w:rPr>
              <w:t xml:space="preserve">A crores-level decision that defends itself</w:t>
            </w:r>
          </w:p>
        </w:tc>
      </w:tr>
    </w:tbl>
    <w:p>
      <w:pPr>
        <w:spacing w:after="40" w:before="80"/>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95700"/>
                    </a:xfrm>
                    <a:prstGeom prst="rect">
                      <a:avLst/>
                    </a:prstGeom>
                  </pic:spPr>
                </pic:pic>
              </a:graphicData>
            </a:graphic>
          </wp:inline>
        </w:drawing>
      </w:r>
    </w:p>
    <w:p>
      <w:pPr>
        <w:spacing w:after="160" w:before="0"/>
      </w:pPr>
      <w:r>
        <w:rPr>
          <w:i/>
          <w:iCs/>
          <w:color w:val="6B7280"/>
          <w:sz w:val="18"/>
          <w:szCs w:val="18"/>
        </w:rPr>
        <w:t xml:space="preserve">Comparison: one basis, best prices highlighted, doubts kept out of totals.</w:t>
      </w:r>
    </w:p>
    <w:p>
      <w:pPr>
        <w:spacing w:after="40" w:before="80"/>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95700"/>
                    </a:xfrm>
                    <a:prstGeom prst="rect">
                      <a:avLst/>
                    </a:prstGeom>
                  </pic:spPr>
                </pic:pic>
              </a:graphicData>
            </a:graphic>
          </wp:inline>
        </w:drawing>
      </w:r>
    </w:p>
    <w:p>
      <w:pPr>
        <w:spacing w:after="160" w:before="0"/>
      </w:pPr>
      <w:r>
        <w:rPr>
          <w:i/>
          <w:iCs/>
          <w:color w:val="6B7280"/>
          <w:sz w:val="18"/>
          <w:szCs w:val="18"/>
        </w:rPr>
        <w:t xml:space="preserve">Supplier review: live processing, ranked doubts, one-email round, audit timeline.</w:t>
      </w:r>
    </w:p>
    <w:p>
      <w:pPr>
        <w:spacing w:after="40" w:before="80"/>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160" w:before="0"/>
      </w:pPr>
      <w:r>
        <w:rPr>
          <w:i/>
          <w:iCs/>
          <w:color w:val="6B7280"/>
          <w:sz w:val="18"/>
          <w:szCs w:val="18"/>
        </w:rPr>
        <w:t xml:space="preserve">Analysis: the choice, the blocked alternative, and the cost of the quality gate.</w:t>
      </w:r>
    </w:p>
    <w:p>
      <w:pPr>
        <w:pStyle w:val="Heading2"/>
        <w:spacing w:after="80" w:before="170"/>
      </w:pPr>
      <w:r>
        <w:rPr>
          <w:b/>
          <w:bCs/>
          <w:color w:val="1F2937"/>
          <w:sz w:val="22"/>
          <w:szCs w:val="22"/>
        </w:rPr>
        <w:t xml:space="preserve">9.4 Caveats / technical considerations</w:t>
      </w:r>
    </w:p>
    <w:p>
      <w:pPr>
        <w:pStyle w:val="ListParagraph"/>
        <w:numPr>
          <w:ilvl w:val="0"/>
          <w:numId w:val="2"/>
        </w:numPr>
        <w:spacing w:after="55"/>
      </w:pPr>
      <w:r>
        <w:rPr>
          <w:color w:val="1F2937"/>
          <w:sz w:val="21"/>
          <w:szCs w:val="21"/>
        </w:rPr>
        <w:t xml:space="preserve">Same hard test pack, two models: Claude raised 8 issues — including an expired certificate contradicting the questionnaire. The free model raised none. So the hosted demo covers browsing and text actions; full-fidelity extraction runs on Claude.</w:t>
      </w:r>
    </w:p>
    <w:p>
      <w:pPr>
        <w:pStyle w:val="ListParagraph"/>
        <w:numPr>
          <w:ilvl w:val="0"/>
          <w:numId w:val="2"/>
        </w:numPr>
        <w:spacing w:after="55"/>
      </w:pPr>
      <w:r>
        <w:rPr>
          <w:color w:val="1F2937"/>
          <w:sz w:val="21"/>
          <w:szCs w:val="21"/>
        </w:rPr>
        <w:t xml:space="preserve">The hosted demo uses a free open model for live text actions. The pre-loaded results were produced by Claude. Photo-reading is off on the hosted demo (see 9.2).</w:t>
      </w:r>
    </w:p>
    <w:p>
      <w:pPr>
        <w:pStyle w:val="ListParagraph"/>
        <w:numPr>
          <w:ilvl w:val="0"/>
          <w:numId w:val="2"/>
        </w:numPr>
        <w:spacing w:after="55"/>
      </w:pPr>
      <w:r>
        <w:rPr>
          <w:color w:val="1F2937"/>
          <w:sz w:val="21"/>
          <w:szCs w:val="21"/>
        </w:rPr>
        <w:t xml:space="preserve">The free host sleeps when idle (first visit ~60 s) and resets itself to a clean state.</w:t>
      </w:r>
    </w:p>
    <w:p>
      <w:pPr>
        <w:pStyle w:val="ListParagraph"/>
        <w:numPr>
          <w:ilvl w:val="0"/>
          <w:numId w:val="2"/>
        </w:numPr>
        <w:spacing w:after="55"/>
      </w:pPr>
      <w:r>
        <w:rPr>
          <w:color w:val="1F2937"/>
          <w:sz w:val="21"/>
          <w:szCs w:val="21"/>
        </w:rPr>
        <w:t xml:space="preserve">One shared event for the prototype; multi-tenant is Phase 2.</w:t>
      </w:r>
    </w:p>
    <w:p>
      <w:pPr>
        <w:pStyle w:val="Heading1"/>
        <w:spacing w:after="110" w:before="260"/>
      </w:pPr>
      <w:r>
        <w:rPr>
          <w:b/>
          <w:bCs/>
          <w:color w:val="3730A3"/>
          <w:sz w:val="27"/>
          <w:szCs w:val="27"/>
        </w:rPr>
        <w:t xml:space="preserve">10. Benefits and Success Metrics</w:t>
      </w:r>
    </w:p>
    <w:p>
      <w:pPr>
        <w:pStyle w:val="Heading2"/>
        <w:spacing w:after="80" w:before="170"/>
      </w:pPr>
      <w:r>
        <w:rPr>
          <w:b/>
          <w:bCs/>
          <w:color w:val="1F2937"/>
          <w:sz w:val="22"/>
          <w:szCs w:val="22"/>
        </w:rPr>
        <w:t xml:space="preserve">10.1 Direct business benefits</w:t>
      </w:r>
    </w:p>
    <w:p>
      <w:pPr>
        <w:pStyle w:val="ListParagraph"/>
        <w:numPr>
          <w:ilvl w:val="0"/>
          <w:numId w:val="2"/>
        </w:numPr>
        <w:spacing w:after="55"/>
      </w:pPr>
      <w:r>
        <w:rPr>
          <w:color w:val="1F2937"/>
          <w:sz w:val="21"/>
          <w:szCs w:val="21"/>
        </w:rPr>
        <w:t xml:space="preserve">One reply processed in 2–4 minutes. A decision recomputes in ~2. An analyst answer in 2–4.</w:t>
      </w:r>
    </w:p>
    <w:p>
      <w:pPr>
        <w:pStyle w:val="ListParagraph"/>
        <w:numPr>
          <w:ilvl w:val="0"/>
          <w:numId w:val="2"/>
        </w:numPr>
        <w:spacing w:after="55"/>
      </w:pPr>
      <w:r>
        <w:rPr>
          <w:color w:val="1F2937"/>
          <w:sz w:val="21"/>
          <w:szCs w:val="21"/>
        </w:rPr>
        <w:t xml:space="preserve">Zero invented numbers — verified by the test suite (40/40) and adversarial files (unreadable input gets an honest refusal, never a crash).</w:t>
      </w:r>
    </w:p>
    <w:p>
      <w:pPr>
        <w:pStyle w:val="ListParagraph"/>
        <w:numPr>
          <w:ilvl w:val="0"/>
          <w:numId w:val="2"/>
        </w:numPr>
        <w:spacing w:after="55"/>
      </w:pPr>
      <w:r>
        <w:rPr>
          <w:color w:val="1F2937"/>
          <w:sz w:val="21"/>
          <w:szCs w:val="21"/>
        </w:rPr>
        <w:t xml:space="preserve">Any number of doubts per supplier = one email out, one reply-set in. Two buyer touchpoints.</w:t>
      </w:r>
    </w:p>
    <w:p>
      <w:pPr>
        <w:pStyle w:val="ListParagraph"/>
        <w:numPr>
          <w:ilvl w:val="0"/>
          <w:numId w:val="2"/>
        </w:numPr>
        <w:spacing w:after="55"/>
      </w:pPr>
      <w:r>
        <w:rPr>
          <w:color w:val="1F2937"/>
          <w:sz w:val="21"/>
          <w:szCs w:val="21"/>
        </w:rPr>
        <w:t xml:space="preserve">Every award figure traces back to the supplier's own document, step by step, on a timestamped trail.</w:t>
      </w:r>
    </w:p>
    <w:p>
      <w:pPr>
        <w:pStyle w:val="Heading2"/>
        <w:spacing w:after="80" w:before="170"/>
      </w:pPr>
      <w:r>
        <w:rPr>
          <w:b/>
          <w:bCs/>
          <w:color w:val="1F2937"/>
          <w:sz w:val="22"/>
          <w:szCs w:val="22"/>
        </w:rPr>
        <w:t xml:space="preserve">10.2 Indirect operational benefits</w:t>
      </w:r>
    </w:p>
    <w:p>
      <w:pPr>
        <w:pStyle w:val="ListParagraph"/>
        <w:numPr>
          <w:ilvl w:val="0"/>
          <w:numId w:val="2"/>
        </w:numPr>
        <w:spacing w:after="55"/>
      </w:pPr>
      <w:r>
        <w:rPr>
          <w:color w:val="1F2937"/>
          <w:sz w:val="21"/>
          <w:szCs w:val="21"/>
        </w:rPr>
        <w:t xml:space="preserve">Repeated decisions become standing rules — future rounds shrink automatically.</w:t>
      </w:r>
    </w:p>
    <w:p>
      <w:pPr>
        <w:pStyle w:val="ListParagraph"/>
        <w:numPr>
          <w:ilvl w:val="0"/>
          <w:numId w:val="2"/>
        </w:numPr>
        <w:spacing w:after="55"/>
      </w:pPr>
      <w:r>
        <w:rPr>
          <w:color w:val="1F2937"/>
          <w:sz w:val="21"/>
          <w:szCs w:val="21"/>
        </w:rPr>
        <w:t xml:space="preserve">Executives get a one-glance decision: the choice, the alternative, and the cost of staying safe.</w:t>
      </w:r>
    </w:p>
    <w:p>
      <w:pPr>
        <w:pStyle w:val="ListParagraph"/>
        <w:numPr>
          <w:ilvl w:val="0"/>
          <w:numId w:val="2"/>
        </w:numPr>
        <w:spacing w:after="55"/>
      </w:pPr>
      <w:r>
        <w:rPr>
          <w:color w:val="1F2937"/>
          <w:sz w:val="21"/>
          <w:szCs w:val="21"/>
        </w:rPr>
        <w:t xml:space="preserve">Model-agnostic in practice: Claude locally, an open model hosted — swapped with one variable.</w:t>
      </w:r>
    </w:p>
    <w:p>
      <w:pPr>
        <w:pStyle w:val="Heading1"/>
        <w:spacing w:after="110" w:before="260"/>
      </w:pPr>
      <w:r>
        <w:rPr>
          <w:b/>
          <w:bCs/>
          <w:color w:val="3730A3"/>
          <w:sz w:val="27"/>
          <w:szCs w:val="27"/>
        </w:rPr>
        <w:t xml:space="preserve">11. Appendix</w:t>
      </w:r>
    </w:p>
    <w:p>
      <w:pPr>
        <w:pStyle w:val="ListParagraph"/>
        <w:numPr>
          <w:ilvl w:val="0"/>
          <w:numId w:val="2"/>
        </w:numPr>
        <w:spacing w:after="55"/>
      </w:pPr>
      <w:r>
        <w:rPr>
          <w:color w:val="1F2937"/>
          <w:sz w:val="21"/>
          <w:szCs w:val="21"/>
        </w:rPr>
        <w:t xml:space="preserve">Live build: https://evidence-first-sourcing.onrender.com (free tier — allow ~60 s cold start)</w:t>
      </w:r>
    </w:p>
    <w:p>
      <w:pPr>
        <w:pStyle w:val="ListParagraph"/>
        <w:numPr>
          <w:ilvl w:val="0"/>
          <w:numId w:val="2"/>
        </w:numPr>
        <w:spacing w:after="55"/>
      </w:pPr>
      <w:r>
        <w:rPr>
          <w:color w:val="1F2937"/>
          <w:sz w:val="21"/>
          <w:szCs w:val="21"/>
        </w:rPr>
        <w:t xml:space="preserve">Repository: https://github.com/Ajay-1996/evidence-first-sourcing</w:t>
      </w:r>
    </w:p>
    <w:p>
      <w:pPr>
        <w:pStyle w:val="ListParagraph"/>
        <w:numPr>
          <w:ilvl w:val="0"/>
          <w:numId w:val="2"/>
        </w:numPr>
        <w:spacing w:after="55"/>
      </w:pPr>
      <w:r>
        <w:rPr>
          <w:color w:val="1F2937"/>
          <w:sz w:val="21"/>
          <w:szCs w:val="21"/>
        </w:rPr>
        <w:t xml:space="preserve">docs/DEMO_SCRIPT.md — the recorded walkthrough's narrative; docs/GOLDEN_TESTS.md — golden dataset and edge-case expectations; docs/DEPLOY.md — hosting and provider configuration.</w:t>
      </w:r>
    </w:p>
    <w:p>
      <w:pPr>
        <w:pStyle w:val="ListParagraph"/>
        <w:numPr>
          <w:ilvl w:val="0"/>
          <w:numId w:val="2"/>
        </w:numPr>
        <w:spacing w:after="55"/>
      </w:pPr>
      <w:r>
        <w:rPr>
          <w:color w:val="1F2937"/>
          <w:sz w:val="21"/>
          <w:szCs w:val="21"/>
        </w:rPr>
        <w:t xml:space="preserve">data/vendor_files/ — the five fabricated supplier artifacts; tests/golden_check.py — the 40-assertion verification suite.</w:t>
      </w:r>
    </w:p>
    <w:p>
      <w:pPr>
        <w:pStyle w:val="ListParagraph"/>
        <w:numPr>
          <w:ilvl w:val="0"/>
          <w:numId w:val="2"/>
        </w:numPr>
        <w:spacing w:after="55"/>
      </w:pPr>
      <w:r>
        <w:rPr>
          <w:color w:val="1F2937"/>
          <w:sz w:val="21"/>
          <w:szCs w:val="21"/>
        </w:rPr>
        <w:t xml:space="preserve">Detailed practitioner &amp; competitor research notes — available on request (summarised in section 3).</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3d5284f827b63aea7b2e30b9a8e3283016ce9b0.png"/><Relationship Id="rId8" Type="http://schemas.openxmlformats.org/officeDocument/2006/relationships/image" Target="media/4b2c90644932262363090137247271657e8206da.png"/><Relationship Id="rId9" Type="http://schemas.openxmlformats.org/officeDocument/2006/relationships/image" Target="media/69b17ee42edca46f414569f3897fc3adbd6553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2026-09-02T09:08:55.582Z</dcterms:created>
  <dcterms:modified xsi:type="dcterms:W3CDTF">2026-09-02T09:08:55.586Z</dcterms:modified>
</cp:coreProperties>
</file>

<file path=docProps/custom.xml><?xml version="1.0" encoding="utf-8"?>
<Properties xmlns="http://schemas.openxmlformats.org/officeDocument/2006/custom-properties" xmlns:vt="http://schemas.openxmlformats.org/officeDocument/2006/docPropsVTypes"/>
</file>