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BF2E" w14:textId="0A89948F" w:rsidR="00E73FBF" w:rsidRDefault="00A61677">
      <w:pPr>
        <w:spacing w:before="1200" w:after="240"/>
        <w:jc w:val="center"/>
        <w:rPr>
          <w:rFonts w:ascii="Arial" w:hAnsi="Arial"/>
          <w:b/>
          <w:color w:val="0176D3"/>
        </w:rPr>
      </w:pPr>
      <w:r>
        <w:rPr>
          <w:rFonts w:ascii="Arial" w:hAnsi="Arial"/>
          <w:b/>
          <w:noProof/>
          <w:color w:val="0176D3"/>
        </w:rPr>
        <w:drawing>
          <wp:inline distT="0" distB="0" distL="0" distR="0" wp14:anchorId="5B14DC0F" wp14:editId="44494E90">
            <wp:extent cx="6126480" cy="1053465"/>
            <wp:effectExtent l="0" t="0" r="7620" b="0"/>
            <wp:docPr id="128036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6252" name="Picture 1280366252"/>
                    <pic:cNvPicPr/>
                  </pic:nvPicPr>
                  <pic:blipFill>
                    <a:blip r:embed="rId8"/>
                    <a:stretch>
                      <a:fillRect/>
                    </a:stretch>
                  </pic:blipFill>
                  <pic:spPr>
                    <a:xfrm>
                      <a:off x="0" y="0"/>
                      <a:ext cx="6126480" cy="1053465"/>
                    </a:xfrm>
                    <a:prstGeom prst="rect">
                      <a:avLst/>
                    </a:prstGeom>
                  </pic:spPr>
                </pic:pic>
              </a:graphicData>
            </a:graphic>
          </wp:inline>
        </w:drawing>
      </w:r>
    </w:p>
    <w:p w14:paraId="5FABA7D1" w14:textId="2E965843" w:rsidR="00D45059" w:rsidRDefault="00000000">
      <w:pPr>
        <w:spacing w:before="1200" w:after="240"/>
        <w:jc w:val="center"/>
      </w:pPr>
      <w:r>
        <w:rPr>
          <w:rFonts w:ascii="Arial" w:hAnsi="Arial"/>
          <w:b/>
          <w:color w:val="0176D3"/>
        </w:rPr>
        <w:t>FINAL YEAR CAPSTONE PROJECT DOCUMENTATION</w:t>
      </w:r>
    </w:p>
    <w:p w14:paraId="5751F75C" w14:textId="77777777" w:rsidR="00D45059" w:rsidRDefault="00000000">
      <w:pPr>
        <w:jc w:val="center"/>
      </w:pPr>
      <w:r>
        <w:rPr>
          <w:rFonts w:ascii="Arial" w:hAnsi="Arial"/>
          <w:b/>
          <w:color w:val="0B2265"/>
          <w:sz w:val="46"/>
        </w:rPr>
        <w:t>Multi-Line Insurance Policy and Claims Management System</w:t>
      </w:r>
    </w:p>
    <w:p w14:paraId="7E8B569D" w14:textId="77777777" w:rsidR="00D45059" w:rsidRDefault="00000000">
      <w:pPr>
        <w:spacing w:after="800"/>
        <w:jc w:val="center"/>
      </w:pPr>
      <w:r>
        <w:rPr>
          <w:rFonts w:ascii="Arial" w:hAnsi="Arial"/>
          <w:i/>
          <w:color w:val="334155"/>
          <w:sz w:val="24"/>
        </w:rPr>
        <w:t>Salesforce CRM Implementation for Multi-Line Insurance Carriers (Auto, Home, Life)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600"/>
        <w:gridCol w:w="5328"/>
      </w:tblGrid>
      <w:tr w:rsidR="00D45059" w14:paraId="355B763A" w14:textId="77777777">
        <w:trPr>
          <w:jc w:val="center"/>
        </w:trPr>
        <w:tc>
          <w:tcPr>
            <w:tcW w:w="3600" w:type="dxa"/>
            <w:shd w:val="clear" w:color="auto" w:fill="0B2265"/>
            <w:tcMar>
              <w:top w:w="100" w:type="dxa"/>
              <w:left w:w="150" w:type="dxa"/>
              <w:bottom w:w="100" w:type="dxa"/>
              <w:right w:w="150" w:type="dxa"/>
            </w:tcMar>
          </w:tcPr>
          <w:p w14:paraId="4286CF34" w14:textId="77777777" w:rsidR="00D45059" w:rsidRDefault="00000000">
            <w:pPr>
              <w:spacing w:after="0"/>
            </w:pPr>
            <w:r>
              <w:rPr>
                <w:rFonts w:ascii="Arial" w:hAnsi="Arial"/>
                <w:b/>
                <w:color w:val="FFFFFF"/>
                <w:sz w:val="19"/>
              </w:rPr>
              <w:t>PROJECT TEAM MEMBERS</w:t>
            </w:r>
          </w:p>
        </w:tc>
        <w:tc>
          <w:tcPr>
            <w:tcW w:w="5328" w:type="dxa"/>
            <w:shd w:val="clear" w:color="auto" w:fill="0B2265"/>
            <w:tcMar>
              <w:top w:w="100" w:type="dxa"/>
              <w:left w:w="150" w:type="dxa"/>
              <w:bottom w:w="100" w:type="dxa"/>
              <w:right w:w="150" w:type="dxa"/>
            </w:tcMar>
          </w:tcPr>
          <w:p w14:paraId="48C7D5A2" w14:textId="77777777" w:rsidR="00D45059" w:rsidRDefault="00000000">
            <w:pPr>
              <w:spacing w:after="0"/>
            </w:pPr>
            <w:r>
              <w:rPr>
                <w:rFonts w:ascii="Arial" w:hAnsi="Arial"/>
                <w:b/>
                <w:color w:val="FFFFFF"/>
                <w:sz w:val="19"/>
              </w:rPr>
              <w:t>ROLE / RESPONSIBILITY</w:t>
            </w:r>
          </w:p>
        </w:tc>
      </w:tr>
      <w:tr w:rsidR="00D45059" w14:paraId="16901D09" w14:textId="77777777">
        <w:trPr>
          <w:jc w:val="center"/>
        </w:trPr>
        <w:tc>
          <w:tcPr>
            <w:tcW w:w="3600" w:type="dxa"/>
            <w:shd w:val="clear" w:color="auto" w:fill="FFFFFF"/>
            <w:tcMar>
              <w:top w:w="100" w:type="dxa"/>
              <w:left w:w="150" w:type="dxa"/>
              <w:bottom w:w="100" w:type="dxa"/>
              <w:right w:w="150" w:type="dxa"/>
            </w:tcMar>
          </w:tcPr>
          <w:p w14:paraId="10D368C3" w14:textId="77777777" w:rsidR="00D45059" w:rsidRDefault="00000000">
            <w:pPr>
              <w:spacing w:after="0"/>
            </w:pPr>
            <w:r>
              <w:rPr>
                <w:rFonts w:ascii="Arial" w:hAnsi="Arial"/>
                <w:b/>
                <w:color w:val="0F172A"/>
                <w:sz w:val="19"/>
              </w:rPr>
              <w:t>Pendem Ajay</w:t>
            </w:r>
          </w:p>
        </w:tc>
        <w:tc>
          <w:tcPr>
            <w:tcW w:w="5328" w:type="dxa"/>
            <w:shd w:val="clear" w:color="auto" w:fill="FFFFFF"/>
            <w:tcMar>
              <w:top w:w="100" w:type="dxa"/>
              <w:left w:w="150" w:type="dxa"/>
              <w:bottom w:w="100" w:type="dxa"/>
              <w:right w:w="150" w:type="dxa"/>
            </w:tcMar>
          </w:tcPr>
          <w:p w14:paraId="1966C494" w14:textId="77777777" w:rsidR="00D45059" w:rsidRDefault="00000000">
            <w:pPr>
              <w:spacing w:after="0"/>
            </w:pPr>
            <w:r>
              <w:rPr>
                <w:rFonts w:ascii="Arial" w:hAnsi="Arial"/>
                <w:color w:val="334155"/>
                <w:sz w:val="18"/>
              </w:rPr>
              <w:t>Lead Developer (Apex Logic, LWC &amp; Flow Architecture)</w:t>
            </w:r>
          </w:p>
        </w:tc>
      </w:tr>
      <w:tr w:rsidR="00D45059" w14:paraId="18B0AAE7" w14:textId="77777777">
        <w:trPr>
          <w:jc w:val="center"/>
        </w:trPr>
        <w:tc>
          <w:tcPr>
            <w:tcW w:w="3600" w:type="dxa"/>
            <w:shd w:val="clear" w:color="auto" w:fill="F8FAFC"/>
            <w:tcMar>
              <w:top w:w="100" w:type="dxa"/>
              <w:left w:w="150" w:type="dxa"/>
              <w:bottom w:w="100" w:type="dxa"/>
              <w:right w:w="150" w:type="dxa"/>
            </w:tcMar>
          </w:tcPr>
          <w:p w14:paraId="31B6AFBF" w14:textId="77777777" w:rsidR="00D45059" w:rsidRDefault="00000000">
            <w:pPr>
              <w:spacing w:after="0"/>
            </w:pPr>
            <w:r>
              <w:rPr>
                <w:rFonts w:ascii="Arial" w:hAnsi="Arial"/>
                <w:b/>
                <w:color w:val="0F172A"/>
                <w:sz w:val="19"/>
              </w:rPr>
              <w:t>Viyashkar K A</w:t>
            </w:r>
          </w:p>
        </w:tc>
        <w:tc>
          <w:tcPr>
            <w:tcW w:w="5328" w:type="dxa"/>
            <w:shd w:val="clear" w:color="auto" w:fill="F8FAFC"/>
            <w:tcMar>
              <w:top w:w="100" w:type="dxa"/>
              <w:left w:w="150" w:type="dxa"/>
              <w:bottom w:w="100" w:type="dxa"/>
              <w:right w:w="150" w:type="dxa"/>
            </w:tcMar>
          </w:tcPr>
          <w:p w14:paraId="4881052F" w14:textId="77777777" w:rsidR="00D45059" w:rsidRDefault="00000000">
            <w:pPr>
              <w:spacing w:after="0"/>
            </w:pPr>
            <w:r>
              <w:rPr>
                <w:rFonts w:ascii="Arial" w:hAnsi="Arial"/>
                <w:color w:val="334155"/>
                <w:sz w:val="18"/>
              </w:rPr>
              <w:t>Salesforce Administrator (Security, Queues, Groups)</w:t>
            </w:r>
          </w:p>
        </w:tc>
      </w:tr>
      <w:tr w:rsidR="00D45059" w14:paraId="62CB8B5D" w14:textId="77777777">
        <w:trPr>
          <w:jc w:val="center"/>
        </w:trPr>
        <w:tc>
          <w:tcPr>
            <w:tcW w:w="3600" w:type="dxa"/>
            <w:shd w:val="clear" w:color="auto" w:fill="FFFFFF"/>
            <w:tcMar>
              <w:top w:w="100" w:type="dxa"/>
              <w:left w:w="150" w:type="dxa"/>
              <w:bottom w:w="100" w:type="dxa"/>
              <w:right w:w="150" w:type="dxa"/>
            </w:tcMar>
          </w:tcPr>
          <w:p w14:paraId="4C9916B1" w14:textId="77777777" w:rsidR="00D45059" w:rsidRDefault="00000000">
            <w:pPr>
              <w:spacing w:after="0"/>
            </w:pPr>
            <w:r>
              <w:rPr>
                <w:rFonts w:ascii="Arial" w:hAnsi="Arial"/>
                <w:b/>
                <w:color w:val="0F172A"/>
                <w:sz w:val="19"/>
              </w:rPr>
              <w:t>Bala B</w:t>
            </w:r>
          </w:p>
        </w:tc>
        <w:tc>
          <w:tcPr>
            <w:tcW w:w="5328" w:type="dxa"/>
            <w:shd w:val="clear" w:color="auto" w:fill="FFFFFF"/>
            <w:tcMar>
              <w:top w:w="100" w:type="dxa"/>
              <w:left w:w="150" w:type="dxa"/>
              <w:bottom w:w="100" w:type="dxa"/>
              <w:right w:w="150" w:type="dxa"/>
            </w:tcMar>
          </w:tcPr>
          <w:p w14:paraId="280855AD" w14:textId="77777777" w:rsidR="00D45059" w:rsidRDefault="00000000">
            <w:pPr>
              <w:spacing w:after="0"/>
            </w:pPr>
            <w:r>
              <w:rPr>
                <w:rFonts w:ascii="Arial" w:hAnsi="Arial"/>
                <w:color w:val="334155"/>
                <w:sz w:val="18"/>
              </w:rPr>
              <w:t>Backend Developer (Data Modeling &amp; Custom Objects)</w:t>
            </w:r>
          </w:p>
        </w:tc>
      </w:tr>
      <w:tr w:rsidR="00D45059" w14:paraId="768A9564" w14:textId="77777777">
        <w:trPr>
          <w:jc w:val="center"/>
        </w:trPr>
        <w:tc>
          <w:tcPr>
            <w:tcW w:w="3600" w:type="dxa"/>
            <w:shd w:val="clear" w:color="auto" w:fill="F8FAFC"/>
            <w:tcMar>
              <w:top w:w="100" w:type="dxa"/>
              <w:left w:w="150" w:type="dxa"/>
              <w:bottom w:w="100" w:type="dxa"/>
              <w:right w:w="150" w:type="dxa"/>
            </w:tcMar>
          </w:tcPr>
          <w:p w14:paraId="35AE4D7F" w14:textId="77777777" w:rsidR="00D45059" w:rsidRDefault="00000000">
            <w:pPr>
              <w:spacing w:after="0"/>
            </w:pPr>
            <w:r>
              <w:rPr>
                <w:rFonts w:ascii="Arial" w:hAnsi="Arial"/>
                <w:b/>
                <w:color w:val="0F172A"/>
                <w:sz w:val="19"/>
              </w:rPr>
              <w:t>Yogesh K</w:t>
            </w:r>
          </w:p>
        </w:tc>
        <w:tc>
          <w:tcPr>
            <w:tcW w:w="5328" w:type="dxa"/>
            <w:shd w:val="clear" w:color="auto" w:fill="F8FAFC"/>
            <w:tcMar>
              <w:top w:w="100" w:type="dxa"/>
              <w:left w:w="150" w:type="dxa"/>
              <w:bottom w:w="100" w:type="dxa"/>
              <w:right w:w="150" w:type="dxa"/>
            </w:tcMar>
          </w:tcPr>
          <w:p w14:paraId="7ADFCB63" w14:textId="77777777" w:rsidR="00D45059" w:rsidRDefault="00000000">
            <w:pPr>
              <w:spacing w:after="0"/>
            </w:pPr>
            <w:r>
              <w:rPr>
                <w:rFonts w:ascii="Arial" w:hAnsi="Arial"/>
                <w:color w:val="334155"/>
                <w:sz w:val="18"/>
              </w:rPr>
              <w:t>Automation Specialist (Approval Processes &amp; Flows)</w:t>
            </w:r>
          </w:p>
        </w:tc>
      </w:tr>
      <w:tr w:rsidR="00D45059" w14:paraId="485161B3" w14:textId="77777777">
        <w:trPr>
          <w:jc w:val="center"/>
        </w:trPr>
        <w:tc>
          <w:tcPr>
            <w:tcW w:w="3600" w:type="dxa"/>
            <w:shd w:val="clear" w:color="auto" w:fill="FFFFFF"/>
            <w:tcMar>
              <w:top w:w="100" w:type="dxa"/>
              <w:left w:w="150" w:type="dxa"/>
              <w:bottom w:w="100" w:type="dxa"/>
              <w:right w:w="150" w:type="dxa"/>
            </w:tcMar>
          </w:tcPr>
          <w:p w14:paraId="3D92040E" w14:textId="77777777" w:rsidR="00D45059" w:rsidRDefault="00000000">
            <w:pPr>
              <w:spacing w:after="0"/>
            </w:pPr>
            <w:r>
              <w:rPr>
                <w:rFonts w:ascii="Arial" w:hAnsi="Arial"/>
                <w:b/>
                <w:color w:val="0F172A"/>
                <w:sz w:val="19"/>
              </w:rPr>
              <w:t>Duraipandi G</w:t>
            </w:r>
          </w:p>
        </w:tc>
        <w:tc>
          <w:tcPr>
            <w:tcW w:w="5328" w:type="dxa"/>
            <w:shd w:val="clear" w:color="auto" w:fill="FFFFFF"/>
            <w:tcMar>
              <w:top w:w="100" w:type="dxa"/>
              <w:left w:w="150" w:type="dxa"/>
              <w:bottom w:w="100" w:type="dxa"/>
              <w:right w:w="150" w:type="dxa"/>
            </w:tcMar>
          </w:tcPr>
          <w:p w14:paraId="25B26820" w14:textId="77777777" w:rsidR="00D45059" w:rsidRDefault="00000000">
            <w:pPr>
              <w:spacing w:after="0"/>
            </w:pPr>
            <w:r>
              <w:rPr>
                <w:rFonts w:ascii="Arial" w:hAnsi="Arial"/>
                <w:color w:val="334155"/>
                <w:sz w:val="18"/>
              </w:rPr>
              <w:t>Quality Assurance &amp; Unit Test Engineering</w:t>
            </w:r>
          </w:p>
        </w:tc>
      </w:tr>
    </w:tbl>
    <w:p w14:paraId="751DF434" w14:textId="77777777" w:rsidR="00D45059" w:rsidRDefault="00000000">
      <w:pPr>
        <w:spacing w:before="1200"/>
        <w:jc w:val="center"/>
      </w:pPr>
      <w:r>
        <w:rPr>
          <w:rFonts w:ascii="Arial" w:hAnsi="Arial"/>
          <w:color w:val="64748B"/>
          <w:sz w:val="18"/>
        </w:rPr>
        <w:t>Platform: Salesforce Developer Edition (Lightning Experience)</w:t>
      </w:r>
      <w:r>
        <w:rPr>
          <w:rFonts w:ascii="Arial" w:hAnsi="Arial"/>
          <w:color w:val="64748B"/>
          <w:sz w:val="18"/>
        </w:rPr>
        <w:br/>
        <w:t>Apex Test Coverage: 95.8% (Passing) | Active Flows: 5 | Approval Processes: 1</w:t>
      </w:r>
      <w:r>
        <w:rPr>
          <w:rFonts w:ascii="Arial" w:hAnsi="Arial"/>
          <w:color w:val="64748B"/>
          <w:sz w:val="18"/>
        </w:rPr>
        <w:br/>
        <w:t>Repository: https://github.com/Ajay-710/Salesforce-NM</w:t>
      </w:r>
      <w:r>
        <w:rPr>
          <w:rFonts w:ascii="Arial" w:hAnsi="Arial"/>
          <w:color w:val="64748B"/>
          <w:sz w:val="18"/>
        </w:rPr>
        <w:br/>
        <w:t>Academic Year 2026</w:t>
      </w:r>
      <w:r>
        <w:br w:type="page"/>
      </w:r>
    </w:p>
    <w:p w14:paraId="192E697A" w14:textId="77777777" w:rsidR="00D45059" w:rsidRDefault="00000000">
      <w:pPr>
        <w:spacing w:before="240" w:after="320"/>
      </w:pPr>
      <w:r>
        <w:rPr>
          <w:rFonts w:ascii="Arial" w:hAnsi="Arial"/>
          <w:b/>
          <w:color w:val="0B2265"/>
          <w:sz w:val="36"/>
        </w:rPr>
        <w:lastRenderedPageBreak/>
        <w:t>Table of Contents</w:t>
      </w:r>
    </w:p>
    <w:p w14:paraId="24912718" w14:textId="77777777" w:rsidR="00D45059" w:rsidRDefault="00000000">
      <w:pPr>
        <w:tabs>
          <w:tab w:val="right" w:leader="dot" w:pos="9360"/>
        </w:tabs>
        <w:spacing w:before="60" w:after="60"/>
      </w:pPr>
      <w:r>
        <w:rPr>
          <w:rFonts w:ascii="Arial" w:hAnsi="Arial"/>
          <w:b/>
          <w:color w:val="0F172A"/>
          <w:sz w:val="20"/>
        </w:rPr>
        <w:t>1. Project Overview</w:t>
      </w:r>
      <w:r>
        <w:rPr>
          <w:rFonts w:ascii="Arial" w:hAnsi="Arial"/>
          <w:b/>
          <w:color w:val="0F172A"/>
          <w:sz w:val="20"/>
        </w:rPr>
        <w:tab/>
        <w:t>3</w:t>
      </w:r>
    </w:p>
    <w:p w14:paraId="6F9578EA" w14:textId="77777777" w:rsidR="00D45059" w:rsidRDefault="00000000">
      <w:pPr>
        <w:tabs>
          <w:tab w:val="right" w:leader="dot" w:pos="9360"/>
        </w:tabs>
        <w:spacing w:before="20" w:after="20"/>
      </w:pPr>
      <w:r>
        <w:rPr>
          <w:rFonts w:ascii="Arial" w:hAnsi="Arial"/>
          <w:color w:val="334155"/>
          <w:sz w:val="19"/>
        </w:rPr>
        <w:t>1.1 Key Features</w:t>
      </w:r>
      <w:r>
        <w:rPr>
          <w:rFonts w:ascii="Arial" w:hAnsi="Arial"/>
          <w:color w:val="64748B"/>
          <w:sz w:val="19"/>
        </w:rPr>
        <w:tab/>
        <w:t>3</w:t>
      </w:r>
    </w:p>
    <w:p w14:paraId="544CA7DC" w14:textId="77777777" w:rsidR="00D45059" w:rsidRDefault="00000000">
      <w:pPr>
        <w:tabs>
          <w:tab w:val="right" w:leader="dot" w:pos="9360"/>
        </w:tabs>
        <w:spacing w:before="20" w:after="20"/>
      </w:pPr>
      <w:r>
        <w:rPr>
          <w:rFonts w:ascii="Arial" w:hAnsi="Arial"/>
          <w:color w:val="334155"/>
          <w:sz w:val="19"/>
        </w:rPr>
        <w:t>1.2 Stakeholders</w:t>
      </w:r>
      <w:r>
        <w:rPr>
          <w:rFonts w:ascii="Arial" w:hAnsi="Arial"/>
          <w:color w:val="64748B"/>
          <w:sz w:val="19"/>
        </w:rPr>
        <w:tab/>
        <w:t>3</w:t>
      </w:r>
    </w:p>
    <w:p w14:paraId="1BD090B2" w14:textId="77777777" w:rsidR="00D45059" w:rsidRDefault="00000000">
      <w:pPr>
        <w:tabs>
          <w:tab w:val="right" w:leader="dot" w:pos="9360"/>
        </w:tabs>
        <w:spacing w:before="20" w:after="20"/>
      </w:pPr>
      <w:r>
        <w:rPr>
          <w:rFonts w:ascii="Arial" w:hAnsi="Arial"/>
          <w:color w:val="334155"/>
          <w:sz w:val="19"/>
        </w:rPr>
        <w:t>1.3 Technology Stack</w:t>
      </w:r>
      <w:r>
        <w:rPr>
          <w:rFonts w:ascii="Arial" w:hAnsi="Arial"/>
          <w:color w:val="64748B"/>
          <w:sz w:val="19"/>
        </w:rPr>
        <w:tab/>
        <w:t>3</w:t>
      </w:r>
    </w:p>
    <w:p w14:paraId="2B4BB41D" w14:textId="77777777" w:rsidR="00D45059" w:rsidRDefault="00000000">
      <w:pPr>
        <w:tabs>
          <w:tab w:val="right" w:leader="dot" w:pos="9360"/>
        </w:tabs>
        <w:spacing w:before="60" w:after="60"/>
      </w:pPr>
      <w:r>
        <w:rPr>
          <w:rFonts w:ascii="Arial" w:hAnsi="Arial"/>
          <w:b/>
          <w:color w:val="0F172A"/>
          <w:sz w:val="20"/>
        </w:rPr>
        <w:t>2. Objectives</w:t>
      </w:r>
      <w:r>
        <w:rPr>
          <w:rFonts w:ascii="Arial" w:hAnsi="Arial"/>
          <w:b/>
          <w:color w:val="0F172A"/>
          <w:sz w:val="20"/>
        </w:rPr>
        <w:tab/>
        <w:t>5</w:t>
      </w:r>
    </w:p>
    <w:p w14:paraId="12497FE6" w14:textId="77777777" w:rsidR="00D45059" w:rsidRDefault="00000000">
      <w:pPr>
        <w:tabs>
          <w:tab w:val="right" w:leader="dot" w:pos="9360"/>
        </w:tabs>
        <w:spacing w:before="20" w:after="20"/>
      </w:pPr>
      <w:r>
        <w:rPr>
          <w:rFonts w:ascii="Arial" w:hAnsi="Arial"/>
          <w:color w:val="334155"/>
          <w:sz w:val="19"/>
        </w:rPr>
        <w:t>2.1 Main Goals</w:t>
      </w:r>
      <w:r>
        <w:rPr>
          <w:rFonts w:ascii="Arial" w:hAnsi="Arial"/>
          <w:color w:val="64748B"/>
          <w:sz w:val="19"/>
        </w:rPr>
        <w:tab/>
        <w:t>5</w:t>
      </w:r>
    </w:p>
    <w:p w14:paraId="28BC5959" w14:textId="77777777" w:rsidR="00D45059" w:rsidRDefault="00000000">
      <w:pPr>
        <w:tabs>
          <w:tab w:val="right" w:leader="dot" w:pos="9360"/>
        </w:tabs>
        <w:spacing w:before="20" w:after="20"/>
      </w:pPr>
      <w:r>
        <w:rPr>
          <w:rFonts w:ascii="Arial" w:hAnsi="Arial"/>
          <w:color w:val="334155"/>
          <w:sz w:val="19"/>
        </w:rPr>
        <w:t>2.2 Expected Business Value</w:t>
      </w:r>
      <w:r>
        <w:rPr>
          <w:rFonts w:ascii="Arial" w:hAnsi="Arial"/>
          <w:color w:val="64748B"/>
          <w:sz w:val="19"/>
        </w:rPr>
        <w:tab/>
        <w:t>5</w:t>
      </w:r>
    </w:p>
    <w:p w14:paraId="5CBC670C" w14:textId="77777777" w:rsidR="00D45059" w:rsidRDefault="00000000">
      <w:pPr>
        <w:tabs>
          <w:tab w:val="right" w:leader="dot" w:pos="9360"/>
        </w:tabs>
        <w:spacing w:before="60" w:after="60"/>
      </w:pPr>
      <w:r>
        <w:rPr>
          <w:rFonts w:ascii="Arial" w:hAnsi="Arial"/>
          <w:b/>
          <w:color w:val="0F172A"/>
          <w:sz w:val="20"/>
        </w:rPr>
        <w:t>3. Phase 1: Requirement Analysis &amp; Planning</w:t>
      </w:r>
      <w:r>
        <w:rPr>
          <w:rFonts w:ascii="Arial" w:hAnsi="Arial"/>
          <w:b/>
          <w:color w:val="0F172A"/>
          <w:sz w:val="20"/>
        </w:rPr>
        <w:tab/>
        <w:t>6</w:t>
      </w:r>
    </w:p>
    <w:p w14:paraId="42CA2EA5" w14:textId="77777777" w:rsidR="00D45059" w:rsidRDefault="00000000">
      <w:pPr>
        <w:tabs>
          <w:tab w:val="right" w:leader="dot" w:pos="9360"/>
        </w:tabs>
        <w:spacing w:before="20" w:after="20"/>
      </w:pPr>
      <w:r>
        <w:rPr>
          <w:rFonts w:ascii="Arial" w:hAnsi="Arial"/>
          <w:color w:val="334155"/>
          <w:sz w:val="19"/>
        </w:rPr>
        <w:t>3.1 Functional Scope</w:t>
      </w:r>
      <w:r>
        <w:rPr>
          <w:rFonts w:ascii="Arial" w:hAnsi="Arial"/>
          <w:color w:val="64748B"/>
          <w:sz w:val="19"/>
        </w:rPr>
        <w:tab/>
        <w:t>6</w:t>
      </w:r>
    </w:p>
    <w:p w14:paraId="616C505F" w14:textId="77777777" w:rsidR="00D45059" w:rsidRDefault="00000000">
      <w:pPr>
        <w:tabs>
          <w:tab w:val="right" w:leader="dot" w:pos="9360"/>
        </w:tabs>
        <w:spacing w:before="20" w:after="20"/>
      </w:pPr>
      <w:r>
        <w:rPr>
          <w:rFonts w:ascii="Arial" w:hAnsi="Arial"/>
          <w:color w:val="334155"/>
          <w:sz w:val="19"/>
        </w:rPr>
        <w:t>3.2 Stakeholder Mapping &amp; Persona Matrix</w:t>
      </w:r>
      <w:r>
        <w:rPr>
          <w:rFonts w:ascii="Arial" w:hAnsi="Arial"/>
          <w:color w:val="64748B"/>
          <w:sz w:val="19"/>
        </w:rPr>
        <w:tab/>
        <w:t>6</w:t>
      </w:r>
    </w:p>
    <w:p w14:paraId="135443F3" w14:textId="77777777" w:rsidR="00D45059" w:rsidRDefault="00000000">
      <w:pPr>
        <w:tabs>
          <w:tab w:val="right" w:leader="dot" w:pos="9360"/>
        </w:tabs>
        <w:spacing w:before="20" w:after="20"/>
      </w:pPr>
      <w:r>
        <w:rPr>
          <w:rFonts w:ascii="Arial" w:hAnsi="Arial"/>
          <w:color w:val="334155"/>
          <w:sz w:val="19"/>
        </w:rPr>
        <w:t>3.3 Execution Roadmap &amp; Milestones</w:t>
      </w:r>
      <w:r>
        <w:rPr>
          <w:rFonts w:ascii="Arial" w:hAnsi="Arial"/>
          <w:color w:val="64748B"/>
          <w:sz w:val="19"/>
        </w:rPr>
        <w:tab/>
        <w:t>6</w:t>
      </w:r>
    </w:p>
    <w:p w14:paraId="22BF8949" w14:textId="77777777" w:rsidR="00D45059" w:rsidRDefault="00000000">
      <w:pPr>
        <w:tabs>
          <w:tab w:val="right" w:leader="dot" w:pos="9360"/>
        </w:tabs>
        <w:spacing w:before="60" w:after="60"/>
      </w:pPr>
      <w:r>
        <w:rPr>
          <w:rFonts w:ascii="Arial" w:hAnsi="Arial"/>
          <w:b/>
          <w:color w:val="0F172A"/>
          <w:sz w:val="20"/>
        </w:rPr>
        <w:t>4. Phase 2: Backend Development &amp; Configurations</w:t>
      </w:r>
      <w:r>
        <w:rPr>
          <w:rFonts w:ascii="Arial" w:hAnsi="Arial"/>
          <w:b/>
          <w:color w:val="0F172A"/>
          <w:sz w:val="20"/>
        </w:rPr>
        <w:tab/>
        <w:t>7</w:t>
      </w:r>
    </w:p>
    <w:p w14:paraId="29027E5A" w14:textId="77777777" w:rsidR="00D45059" w:rsidRDefault="00000000">
      <w:pPr>
        <w:tabs>
          <w:tab w:val="right" w:leader="dot" w:pos="9360"/>
        </w:tabs>
        <w:spacing w:before="20" w:after="20"/>
      </w:pPr>
      <w:r>
        <w:rPr>
          <w:rFonts w:ascii="Arial" w:hAnsi="Arial"/>
          <w:color w:val="334155"/>
          <w:sz w:val="19"/>
        </w:rPr>
        <w:t>4.1 Milestone 1 – Salesforce Developer Account Setup</w:t>
      </w:r>
      <w:r>
        <w:rPr>
          <w:rFonts w:ascii="Arial" w:hAnsi="Arial"/>
          <w:color w:val="64748B"/>
          <w:sz w:val="19"/>
        </w:rPr>
        <w:tab/>
        <w:t>7</w:t>
      </w:r>
    </w:p>
    <w:p w14:paraId="5FB60B73" w14:textId="77777777" w:rsidR="00D45059" w:rsidRDefault="00000000">
      <w:pPr>
        <w:tabs>
          <w:tab w:val="right" w:leader="dot" w:pos="9360"/>
        </w:tabs>
        <w:spacing w:before="20" w:after="20"/>
      </w:pPr>
      <w:r>
        <w:rPr>
          <w:rFonts w:ascii="Arial" w:hAnsi="Arial"/>
          <w:color w:val="334155"/>
          <w:sz w:val="19"/>
        </w:rPr>
        <w:t>4.2 Data Architecture &amp; Custom Objects (Policy__c, Claim__c)</w:t>
      </w:r>
      <w:r>
        <w:rPr>
          <w:rFonts w:ascii="Arial" w:hAnsi="Arial"/>
          <w:color w:val="64748B"/>
          <w:sz w:val="19"/>
        </w:rPr>
        <w:tab/>
        <w:t>7</w:t>
      </w:r>
    </w:p>
    <w:p w14:paraId="65E222ED" w14:textId="77777777" w:rsidR="00D45059" w:rsidRDefault="00000000">
      <w:pPr>
        <w:tabs>
          <w:tab w:val="right" w:leader="dot" w:pos="9360"/>
        </w:tabs>
        <w:spacing w:before="20" w:after="20"/>
      </w:pPr>
      <w:r>
        <w:rPr>
          <w:rFonts w:ascii="Arial" w:hAnsi="Arial"/>
          <w:color w:val="334155"/>
          <w:sz w:val="19"/>
        </w:rPr>
        <w:t>4.3 Formula Fields &amp; Validation Rules</w:t>
      </w:r>
      <w:r>
        <w:rPr>
          <w:rFonts w:ascii="Arial" w:hAnsi="Arial"/>
          <w:color w:val="64748B"/>
          <w:sz w:val="19"/>
        </w:rPr>
        <w:tab/>
        <w:t>9</w:t>
      </w:r>
    </w:p>
    <w:p w14:paraId="2F62CA5F" w14:textId="77777777" w:rsidR="00D45059" w:rsidRDefault="00000000">
      <w:pPr>
        <w:tabs>
          <w:tab w:val="right" w:leader="dot" w:pos="9360"/>
        </w:tabs>
        <w:spacing w:before="20" w:after="20"/>
      </w:pPr>
      <w:r>
        <w:rPr>
          <w:rFonts w:ascii="Arial" w:hAnsi="Arial"/>
          <w:color w:val="334155"/>
          <w:sz w:val="19"/>
        </w:rPr>
        <w:t>4.4 Milestone 5 – Approval Process (High Value Claims &gt; $50,000)</w:t>
      </w:r>
      <w:r>
        <w:rPr>
          <w:rFonts w:ascii="Arial" w:hAnsi="Arial"/>
          <w:color w:val="64748B"/>
          <w:sz w:val="19"/>
        </w:rPr>
        <w:tab/>
        <w:t>10</w:t>
      </w:r>
    </w:p>
    <w:p w14:paraId="7BFA640B" w14:textId="77777777" w:rsidR="00D45059" w:rsidRDefault="00000000">
      <w:pPr>
        <w:tabs>
          <w:tab w:val="right" w:leader="dot" w:pos="9360"/>
        </w:tabs>
        <w:spacing w:before="20" w:after="20"/>
      </w:pPr>
      <w:r>
        <w:rPr>
          <w:rFonts w:ascii="Arial" w:hAnsi="Arial"/>
          <w:color w:val="334155"/>
          <w:sz w:val="19"/>
        </w:rPr>
        <w:t>4.5 Milestone 6 – Process Automation Flows</w:t>
      </w:r>
      <w:r>
        <w:rPr>
          <w:rFonts w:ascii="Arial" w:hAnsi="Arial"/>
          <w:color w:val="64748B"/>
          <w:sz w:val="19"/>
        </w:rPr>
        <w:tab/>
        <w:t>10</w:t>
      </w:r>
    </w:p>
    <w:p w14:paraId="4FDCE96A" w14:textId="77777777" w:rsidR="00D45059" w:rsidRDefault="00000000">
      <w:pPr>
        <w:tabs>
          <w:tab w:val="right" w:leader="dot" w:pos="9360"/>
        </w:tabs>
        <w:spacing w:before="20" w:after="20"/>
      </w:pPr>
      <w:r>
        <w:rPr>
          <w:rFonts w:ascii="Arial" w:hAnsi="Arial"/>
          <w:color w:val="334155"/>
          <w:sz w:val="19"/>
        </w:rPr>
        <w:t>4.6 Milestone 7 – Apex Service Layer: PremiumCalculator.cls</w:t>
      </w:r>
      <w:r>
        <w:rPr>
          <w:rFonts w:ascii="Arial" w:hAnsi="Arial"/>
          <w:color w:val="64748B"/>
          <w:sz w:val="19"/>
        </w:rPr>
        <w:tab/>
        <w:t>11</w:t>
      </w:r>
    </w:p>
    <w:p w14:paraId="68F3653E" w14:textId="77777777" w:rsidR="00D45059" w:rsidRDefault="00000000">
      <w:pPr>
        <w:tabs>
          <w:tab w:val="right" w:leader="dot" w:pos="9360"/>
        </w:tabs>
        <w:spacing w:before="20" w:after="20"/>
      </w:pPr>
      <w:r>
        <w:rPr>
          <w:rFonts w:ascii="Arial" w:hAnsi="Arial"/>
          <w:color w:val="334155"/>
          <w:sz w:val="19"/>
        </w:rPr>
        <w:t>4.7 Milestone 8 – Apex Controller: ClaimsAdjusterController.cls</w:t>
      </w:r>
      <w:r>
        <w:rPr>
          <w:rFonts w:ascii="Arial" w:hAnsi="Arial"/>
          <w:color w:val="64748B"/>
          <w:sz w:val="19"/>
        </w:rPr>
        <w:tab/>
        <w:t>11</w:t>
      </w:r>
    </w:p>
    <w:p w14:paraId="5C7FDE47" w14:textId="77777777" w:rsidR="00D45059" w:rsidRDefault="00000000">
      <w:pPr>
        <w:tabs>
          <w:tab w:val="right" w:leader="dot" w:pos="9360"/>
        </w:tabs>
        <w:spacing w:before="20" w:after="20"/>
      </w:pPr>
      <w:r>
        <w:rPr>
          <w:rFonts w:ascii="Arial" w:hAnsi="Arial"/>
          <w:color w:val="334155"/>
          <w:sz w:val="19"/>
        </w:rPr>
        <w:t>4.8 Milestone 9 – Apex Unit Testing &amp; 95.8% Code Coverage</w:t>
      </w:r>
      <w:r>
        <w:rPr>
          <w:rFonts w:ascii="Arial" w:hAnsi="Arial"/>
          <w:color w:val="64748B"/>
          <w:sz w:val="19"/>
        </w:rPr>
        <w:tab/>
        <w:t>12</w:t>
      </w:r>
    </w:p>
    <w:p w14:paraId="307F3312" w14:textId="77777777" w:rsidR="00D45059" w:rsidRDefault="00000000">
      <w:pPr>
        <w:tabs>
          <w:tab w:val="right" w:leader="dot" w:pos="9360"/>
        </w:tabs>
        <w:spacing w:before="60" w:after="60"/>
      </w:pPr>
      <w:r>
        <w:rPr>
          <w:rFonts w:ascii="Arial" w:hAnsi="Arial"/>
          <w:b/>
          <w:color w:val="0F172A"/>
          <w:sz w:val="20"/>
        </w:rPr>
        <w:t>5. Phase 3: UI/UX Development &amp; Customization</w:t>
      </w:r>
      <w:r>
        <w:rPr>
          <w:rFonts w:ascii="Arial" w:hAnsi="Arial"/>
          <w:b/>
          <w:color w:val="0F172A"/>
          <w:sz w:val="20"/>
        </w:rPr>
        <w:tab/>
        <w:t>13</w:t>
      </w:r>
    </w:p>
    <w:p w14:paraId="1AD6F4E3" w14:textId="77777777" w:rsidR="00D45059" w:rsidRDefault="00000000">
      <w:pPr>
        <w:tabs>
          <w:tab w:val="right" w:leader="dot" w:pos="9360"/>
        </w:tabs>
        <w:spacing w:before="20" w:after="20"/>
      </w:pPr>
      <w:r>
        <w:rPr>
          <w:rFonts w:ascii="Arial" w:hAnsi="Arial"/>
          <w:color w:val="334155"/>
          <w:sz w:val="19"/>
        </w:rPr>
        <w:t>5.1 Milestone 10 – The Lightning App &amp; Record Layouts</w:t>
      </w:r>
      <w:r>
        <w:rPr>
          <w:rFonts w:ascii="Arial" w:hAnsi="Arial"/>
          <w:color w:val="64748B"/>
          <w:sz w:val="19"/>
        </w:rPr>
        <w:tab/>
        <w:t>13</w:t>
      </w:r>
    </w:p>
    <w:p w14:paraId="437D568C" w14:textId="77777777" w:rsidR="00D45059" w:rsidRDefault="00000000">
      <w:pPr>
        <w:tabs>
          <w:tab w:val="right" w:leader="dot" w:pos="9360"/>
        </w:tabs>
        <w:spacing w:before="20" w:after="20"/>
      </w:pPr>
      <w:r>
        <w:rPr>
          <w:rFonts w:ascii="Arial" w:hAnsi="Arial"/>
          <w:color w:val="334155"/>
          <w:sz w:val="19"/>
        </w:rPr>
        <w:t>5.2 Milestone 11 – Lightning Web Components (claimsDashboardLwc &amp; claimTileLwc)</w:t>
      </w:r>
      <w:r>
        <w:rPr>
          <w:rFonts w:ascii="Arial" w:hAnsi="Arial"/>
          <w:color w:val="64748B"/>
          <w:sz w:val="19"/>
        </w:rPr>
        <w:tab/>
        <w:t>13</w:t>
      </w:r>
    </w:p>
    <w:p w14:paraId="3A6E0789" w14:textId="77777777" w:rsidR="00D45059" w:rsidRDefault="00000000">
      <w:pPr>
        <w:tabs>
          <w:tab w:val="right" w:leader="dot" w:pos="9360"/>
        </w:tabs>
        <w:spacing w:before="20" w:after="20"/>
      </w:pPr>
      <w:r>
        <w:rPr>
          <w:rFonts w:ascii="Arial" w:hAnsi="Arial"/>
          <w:color w:val="334155"/>
          <w:sz w:val="19"/>
        </w:rPr>
        <w:t>5.3 Milestone 12 – Reports &amp; Analytical Dashboards</w:t>
      </w:r>
      <w:r>
        <w:rPr>
          <w:rFonts w:ascii="Arial" w:hAnsi="Arial"/>
          <w:color w:val="64748B"/>
          <w:sz w:val="19"/>
        </w:rPr>
        <w:tab/>
        <w:t>13</w:t>
      </w:r>
    </w:p>
    <w:p w14:paraId="2A23E1F8" w14:textId="77777777" w:rsidR="00D45059" w:rsidRDefault="00000000">
      <w:pPr>
        <w:tabs>
          <w:tab w:val="right" w:leader="dot" w:pos="9360"/>
        </w:tabs>
        <w:spacing w:before="60" w:after="60"/>
      </w:pPr>
      <w:r>
        <w:rPr>
          <w:rFonts w:ascii="Arial" w:hAnsi="Arial"/>
          <w:b/>
          <w:color w:val="0F172A"/>
          <w:sz w:val="20"/>
        </w:rPr>
        <w:t>6. Phase 4: Data Migration, Security &amp; Access Control</w:t>
      </w:r>
      <w:r>
        <w:rPr>
          <w:rFonts w:ascii="Arial" w:hAnsi="Arial"/>
          <w:b/>
          <w:color w:val="0F172A"/>
          <w:sz w:val="20"/>
        </w:rPr>
        <w:tab/>
        <w:t>14</w:t>
      </w:r>
    </w:p>
    <w:p w14:paraId="3DA0C0B5" w14:textId="77777777" w:rsidR="00D45059" w:rsidRDefault="00000000">
      <w:pPr>
        <w:tabs>
          <w:tab w:val="right" w:leader="dot" w:pos="9360"/>
        </w:tabs>
        <w:spacing w:before="20" w:after="20"/>
      </w:pPr>
      <w:r>
        <w:rPr>
          <w:rFonts w:ascii="Arial" w:hAnsi="Arial"/>
          <w:color w:val="334155"/>
          <w:sz w:val="19"/>
        </w:rPr>
        <w:t>6.1 Milestone 13 – User Profiles &amp; Role Hierarchy</w:t>
      </w:r>
      <w:r>
        <w:rPr>
          <w:rFonts w:ascii="Arial" w:hAnsi="Arial"/>
          <w:color w:val="64748B"/>
          <w:sz w:val="19"/>
        </w:rPr>
        <w:tab/>
        <w:t>14</w:t>
      </w:r>
    </w:p>
    <w:p w14:paraId="5B0DC2E2" w14:textId="77777777" w:rsidR="00D45059" w:rsidRDefault="00000000">
      <w:pPr>
        <w:tabs>
          <w:tab w:val="right" w:leader="dot" w:pos="9360"/>
        </w:tabs>
        <w:spacing w:before="20" w:after="20"/>
      </w:pPr>
      <w:r>
        <w:rPr>
          <w:rFonts w:ascii="Arial" w:hAnsi="Arial"/>
          <w:color w:val="334155"/>
          <w:sz w:val="19"/>
        </w:rPr>
        <w:t>6.2 Milestone 14 – Permission Sets (Agent, Adjuster, Manager)</w:t>
      </w:r>
      <w:r>
        <w:rPr>
          <w:rFonts w:ascii="Arial" w:hAnsi="Arial"/>
          <w:color w:val="64748B"/>
          <w:sz w:val="19"/>
        </w:rPr>
        <w:tab/>
        <w:t>14</w:t>
      </w:r>
    </w:p>
    <w:p w14:paraId="39FA3DDB" w14:textId="77777777" w:rsidR="00D45059" w:rsidRDefault="00000000">
      <w:pPr>
        <w:tabs>
          <w:tab w:val="right" w:leader="dot" w:pos="9360"/>
        </w:tabs>
        <w:spacing w:before="20" w:after="20"/>
      </w:pPr>
      <w:r>
        <w:rPr>
          <w:rFonts w:ascii="Arial" w:hAnsi="Arial"/>
          <w:color w:val="334155"/>
          <w:sz w:val="19"/>
        </w:rPr>
        <w:t>6.3 Milestone 15 – Queues (Auto, Life, Property)</w:t>
      </w:r>
      <w:r>
        <w:rPr>
          <w:rFonts w:ascii="Arial" w:hAnsi="Arial"/>
          <w:color w:val="64748B"/>
          <w:sz w:val="19"/>
        </w:rPr>
        <w:tab/>
        <w:t>14</w:t>
      </w:r>
    </w:p>
    <w:p w14:paraId="5023C7A9" w14:textId="77777777" w:rsidR="00D45059" w:rsidRDefault="00000000">
      <w:pPr>
        <w:tabs>
          <w:tab w:val="right" w:leader="dot" w:pos="9360"/>
        </w:tabs>
        <w:spacing w:before="20" w:after="20"/>
      </w:pPr>
      <w:r>
        <w:rPr>
          <w:rFonts w:ascii="Arial" w:hAnsi="Arial"/>
          <w:color w:val="334155"/>
          <w:sz w:val="19"/>
        </w:rPr>
        <w:t>6.4 Milestone 16 – Public Groups (California &amp; Texas Adjusters)</w:t>
      </w:r>
      <w:r>
        <w:rPr>
          <w:rFonts w:ascii="Arial" w:hAnsi="Arial"/>
          <w:color w:val="64748B"/>
          <w:sz w:val="19"/>
        </w:rPr>
        <w:tab/>
        <w:t>15</w:t>
      </w:r>
    </w:p>
    <w:p w14:paraId="07AF74B7" w14:textId="77777777" w:rsidR="00D45059" w:rsidRDefault="00000000">
      <w:pPr>
        <w:tabs>
          <w:tab w:val="right" w:leader="dot" w:pos="9360"/>
        </w:tabs>
        <w:spacing w:before="20" w:after="20"/>
      </w:pPr>
      <w:r>
        <w:rPr>
          <w:rFonts w:ascii="Arial" w:hAnsi="Arial"/>
          <w:color w:val="334155"/>
          <w:sz w:val="19"/>
        </w:rPr>
        <w:t>6.5 Milestone 17 – System Testing &amp; Developer Console Logs</w:t>
      </w:r>
      <w:r>
        <w:rPr>
          <w:rFonts w:ascii="Arial" w:hAnsi="Arial"/>
          <w:color w:val="64748B"/>
          <w:sz w:val="19"/>
        </w:rPr>
        <w:tab/>
        <w:t>15</w:t>
      </w:r>
    </w:p>
    <w:p w14:paraId="711D4D8B" w14:textId="77777777" w:rsidR="00D45059" w:rsidRDefault="00000000">
      <w:pPr>
        <w:tabs>
          <w:tab w:val="right" w:leader="dot" w:pos="9360"/>
        </w:tabs>
        <w:spacing w:before="60" w:after="60"/>
      </w:pPr>
      <w:r>
        <w:rPr>
          <w:rFonts w:ascii="Arial" w:hAnsi="Arial"/>
          <w:b/>
          <w:color w:val="0F172A"/>
          <w:sz w:val="20"/>
        </w:rPr>
        <w:t>7. Phase 5: Deployment, Documentation &amp; Maintenance</w:t>
      </w:r>
      <w:r>
        <w:rPr>
          <w:rFonts w:ascii="Arial" w:hAnsi="Arial"/>
          <w:b/>
          <w:color w:val="0F172A"/>
          <w:sz w:val="20"/>
        </w:rPr>
        <w:tab/>
        <w:t>16</w:t>
      </w:r>
    </w:p>
    <w:p w14:paraId="0C34CF20" w14:textId="77777777" w:rsidR="00D45059" w:rsidRDefault="00000000">
      <w:pPr>
        <w:tabs>
          <w:tab w:val="right" w:leader="dot" w:pos="9360"/>
        </w:tabs>
        <w:spacing w:before="20" w:after="20"/>
      </w:pPr>
      <w:r>
        <w:rPr>
          <w:rFonts w:ascii="Arial" w:hAnsi="Arial"/>
          <w:color w:val="334155"/>
          <w:sz w:val="19"/>
        </w:rPr>
        <w:t>7.1 Deployment Strategy (Salesforce CLI / SFDX)</w:t>
      </w:r>
      <w:r>
        <w:rPr>
          <w:rFonts w:ascii="Arial" w:hAnsi="Arial"/>
          <w:color w:val="64748B"/>
          <w:sz w:val="19"/>
        </w:rPr>
        <w:tab/>
        <w:t>16</w:t>
      </w:r>
    </w:p>
    <w:p w14:paraId="60FABB64" w14:textId="77777777" w:rsidR="00D45059" w:rsidRDefault="00000000">
      <w:pPr>
        <w:tabs>
          <w:tab w:val="right" w:leader="dot" w:pos="9360"/>
        </w:tabs>
        <w:spacing w:before="20" w:after="20"/>
      </w:pPr>
      <w:r>
        <w:rPr>
          <w:rFonts w:ascii="Arial" w:hAnsi="Arial"/>
          <w:color w:val="334155"/>
          <w:sz w:val="19"/>
        </w:rPr>
        <w:t>7.2 Maintenance, Monitoring &amp; Troubleshooting</w:t>
      </w:r>
      <w:r>
        <w:rPr>
          <w:rFonts w:ascii="Arial" w:hAnsi="Arial"/>
          <w:color w:val="64748B"/>
          <w:sz w:val="19"/>
        </w:rPr>
        <w:tab/>
        <w:t>16</w:t>
      </w:r>
    </w:p>
    <w:p w14:paraId="0DF3D116" w14:textId="77777777" w:rsidR="00D45059" w:rsidRDefault="00000000">
      <w:pPr>
        <w:tabs>
          <w:tab w:val="right" w:leader="dot" w:pos="9360"/>
        </w:tabs>
        <w:spacing w:before="20" w:after="20"/>
      </w:pPr>
      <w:r>
        <w:rPr>
          <w:rFonts w:ascii="Arial" w:hAnsi="Arial"/>
          <w:color w:val="334155"/>
          <w:sz w:val="19"/>
        </w:rPr>
        <w:t>7.3 Documentation Summary &amp; Verification Checklist</w:t>
      </w:r>
      <w:r>
        <w:rPr>
          <w:rFonts w:ascii="Arial" w:hAnsi="Arial"/>
          <w:color w:val="64748B"/>
          <w:sz w:val="19"/>
        </w:rPr>
        <w:tab/>
        <w:t>16</w:t>
      </w:r>
    </w:p>
    <w:p w14:paraId="5DA8DFBB" w14:textId="77777777" w:rsidR="00D45059" w:rsidRDefault="00000000">
      <w:pPr>
        <w:tabs>
          <w:tab w:val="right" w:leader="dot" w:pos="9360"/>
        </w:tabs>
        <w:spacing w:before="60" w:after="60"/>
      </w:pPr>
      <w:r>
        <w:rPr>
          <w:rFonts w:ascii="Arial" w:hAnsi="Arial"/>
          <w:b/>
          <w:color w:val="0F172A"/>
          <w:sz w:val="20"/>
        </w:rPr>
        <w:t>8. Conclusion</w:t>
      </w:r>
      <w:r>
        <w:rPr>
          <w:rFonts w:ascii="Arial" w:hAnsi="Arial"/>
          <w:b/>
          <w:color w:val="0F172A"/>
          <w:sz w:val="20"/>
        </w:rPr>
        <w:tab/>
        <w:t>17</w:t>
      </w:r>
    </w:p>
    <w:p w14:paraId="329BDF41" w14:textId="77777777" w:rsidR="00D45059" w:rsidRDefault="00000000">
      <w:pPr>
        <w:tabs>
          <w:tab w:val="right" w:leader="dot" w:pos="9360"/>
        </w:tabs>
        <w:spacing w:before="20" w:after="20"/>
      </w:pPr>
      <w:r>
        <w:rPr>
          <w:rFonts w:ascii="Arial" w:hAnsi="Arial"/>
          <w:color w:val="334155"/>
          <w:sz w:val="19"/>
        </w:rPr>
        <w:t>8.1 Key Learnings</w:t>
      </w:r>
      <w:r>
        <w:rPr>
          <w:rFonts w:ascii="Arial" w:hAnsi="Arial"/>
          <w:color w:val="64748B"/>
          <w:sz w:val="19"/>
        </w:rPr>
        <w:tab/>
        <w:t>17</w:t>
      </w:r>
    </w:p>
    <w:p w14:paraId="20D07DAF" w14:textId="77777777" w:rsidR="00D45059" w:rsidRDefault="00000000">
      <w:pPr>
        <w:tabs>
          <w:tab w:val="right" w:leader="dot" w:pos="9360"/>
        </w:tabs>
        <w:spacing w:before="20" w:after="20"/>
      </w:pPr>
      <w:r>
        <w:rPr>
          <w:rFonts w:ascii="Arial" w:hAnsi="Arial"/>
          <w:color w:val="334155"/>
          <w:sz w:val="19"/>
        </w:rPr>
        <w:t>8.2 Outcomes &amp; Future Roadmap</w:t>
      </w:r>
      <w:r>
        <w:rPr>
          <w:rFonts w:ascii="Arial" w:hAnsi="Arial"/>
          <w:color w:val="64748B"/>
          <w:sz w:val="19"/>
        </w:rPr>
        <w:tab/>
        <w:t>17</w:t>
      </w:r>
      <w:r>
        <w:br w:type="page"/>
      </w:r>
    </w:p>
    <w:p w14:paraId="79725778" w14:textId="77777777" w:rsidR="00D45059" w:rsidRDefault="00000000">
      <w:pPr>
        <w:pStyle w:val="Heading1"/>
        <w:pageBreakBefore/>
        <w:spacing w:before="320" w:after="160"/>
      </w:pPr>
      <w:bookmarkStart w:id="0" w:name="_Toc241753344"/>
      <w:r>
        <w:rPr>
          <w:rFonts w:ascii="Arial" w:hAnsi="Arial"/>
          <w:color w:val="0B2265"/>
          <w:sz w:val="32"/>
        </w:rPr>
        <w:lastRenderedPageBreak/>
        <w:t>1. Project Overview</w:t>
      </w:r>
      <w:bookmarkEnd w:id="0"/>
    </w:p>
    <w:p w14:paraId="32929FF0" w14:textId="77777777" w:rsidR="00D45059" w:rsidRDefault="00000000">
      <w:pPr>
        <w:spacing w:after="120"/>
      </w:pPr>
      <w:r>
        <w:rPr>
          <w:rFonts w:ascii="Arial" w:hAnsi="Arial"/>
          <w:color w:val="334155"/>
          <w:sz w:val="20"/>
        </w:rPr>
        <w:t>The Multi-Line Insurance Policy and Claims Management System is an enterprise-grade Customer Relationship Management (CRM) solution built natively on the Salesforce Lightning Platform. Designed specifically for multi-line insurance carriers offering Auto, Home (Property), and Life insurance, the system digitizes and automates the complete policy and claims lifecycle: underwriting intake, automated risk-based premium calculation, intelligent multi-channel claim triage, automated regulatory routing, hierarchical approval workflows, and responsive adjuster workbenches.</w:t>
      </w:r>
    </w:p>
    <w:p w14:paraId="3E0E9214" w14:textId="77777777" w:rsidR="00D45059" w:rsidRDefault="00000000">
      <w:pPr>
        <w:spacing w:after="120"/>
      </w:pPr>
      <w:r>
        <w:rPr>
          <w:rFonts w:ascii="Arial" w:hAnsi="Arial"/>
          <w:color w:val="334155"/>
          <w:sz w:val="20"/>
        </w:rPr>
        <w:t>Prior to this implementation, carrier operations relied on fragmented legacy spreadsheets, manual queue sorting, and offline email threads for claim authorization. These manual bottlenecks caused high claims processing times, misrouted high-severity claims, lack of regional adjuster tracking, and vulnerability to fraudulent payouts. This project replaces outdated workflows with declarative automation (Salesforce Flows, Approval Processes, Validation Rules), robust Apex service classes, modular Lightning Web Components (LWC), and granular Role-Based Access Control (RBAC).</w:t>
      </w:r>
    </w:p>
    <w:p w14:paraId="5006E594" w14:textId="77777777" w:rsidR="00D45059" w:rsidRDefault="00000000">
      <w:pPr>
        <w:pStyle w:val="Heading2"/>
        <w:spacing w:before="240" w:after="120"/>
      </w:pPr>
      <w:bookmarkStart w:id="1" w:name="_Toc241753345"/>
      <w:r>
        <w:rPr>
          <w:rFonts w:ascii="Arial" w:hAnsi="Arial"/>
          <w:color w:val="0176D3"/>
          <w:sz w:val="25"/>
        </w:rPr>
        <w:t>1.1 Key Features</w:t>
      </w:r>
      <w:bookmarkEnd w:id="1"/>
    </w:p>
    <w:p w14:paraId="33A23037" w14:textId="77777777" w:rsidR="00D45059" w:rsidRDefault="00000000">
      <w:pPr>
        <w:pStyle w:val="ListParagraph"/>
        <w:spacing w:after="80"/>
      </w:pPr>
      <w:r>
        <w:rPr>
          <w:rFonts w:ascii="Arial" w:hAnsi="Arial"/>
          <w:b/>
          <w:color w:val="0F172A"/>
          <w:sz w:val="20"/>
        </w:rPr>
        <w:t xml:space="preserve">Multi-Line Data Architecture: </w:t>
      </w:r>
      <w:r>
        <w:rPr>
          <w:rFonts w:ascii="Arial" w:hAnsi="Arial"/>
          <w:color w:val="334155"/>
          <w:sz w:val="20"/>
        </w:rPr>
        <w:t>Custom Policy__c and Claim__c objects supporting Auto, Life, and Property lines with tailored record types and validation rules.</w:t>
      </w:r>
    </w:p>
    <w:p w14:paraId="70207276" w14:textId="77777777" w:rsidR="00D45059" w:rsidRDefault="00000000">
      <w:pPr>
        <w:pStyle w:val="ListParagraph"/>
        <w:spacing w:after="80"/>
      </w:pPr>
      <w:r>
        <w:rPr>
          <w:rFonts w:ascii="Arial" w:hAnsi="Arial"/>
          <w:b/>
          <w:color w:val="0F172A"/>
          <w:sz w:val="20"/>
        </w:rPr>
        <w:t xml:space="preserve">Dynamic Premium Calculation Engine: </w:t>
      </w:r>
      <w:r>
        <w:rPr>
          <w:rFonts w:ascii="Arial" w:hAnsi="Arial"/>
          <w:color w:val="334155"/>
          <w:sz w:val="20"/>
        </w:rPr>
        <w:t>Apex service layer (PremiumCalculator.cls) computing risk-weighted premiums based on property age, structure square footage, and vehicle model year.</w:t>
      </w:r>
    </w:p>
    <w:p w14:paraId="27D419D2" w14:textId="77777777" w:rsidR="00D45059" w:rsidRDefault="00000000">
      <w:pPr>
        <w:pStyle w:val="ListParagraph"/>
        <w:spacing w:after="80"/>
      </w:pPr>
      <w:r>
        <w:rPr>
          <w:rFonts w:ascii="Arial" w:hAnsi="Arial"/>
          <w:b/>
          <w:color w:val="0F172A"/>
          <w:sz w:val="20"/>
        </w:rPr>
        <w:t xml:space="preserve">Intelligent Claim Routing Flow: </w:t>
      </w:r>
      <w:r>
        <w:rPr>
          <w:rFonts w:ascii="Arial" w:hAnsi="Arial"/>
          <w:color w:val="334155"/>
          <w:sz w:val="20"/>
        </w:rPr>
        <w:t>Record-triggered Flow (ClaimRoutingFlow) that inspects the policy line of business and automatically dispatches claims to specialized queues.</w:t>
      </w:r>
    </w:p>
    <w:p w14:paraId="0EEF57FF" w14:textId="77777777" w:rsidR="00D45059" w:rsidRDefault="00000000">
      <w:pPr>
        <w:pStyle w:val="ListParagraph"/>
        <w:spacing w:after="80"/>
      </w:pPr>
      <w:r>
        <w:rPr>
          <w:rFonts w:ascii="Arial" w:hAnsi="Arial"/>
          <w:b/>
          <w:color w:val="0F172A"/>
          <w:sz w:val="20"/>
        </w:rPr>
        <w:t xml:space="preserve">High-Value Claims Governance: </w:t>
      </w:r>
      <w:r>
        <w:rPr>
          <w:rFonts w:ascii="Arial" w:hAnsi="Arial"/>
          <w:color w:val="334155"/>
          <w:sz w:val="20"/>
        </w:rPr>
        <w:t>Two-step Approval Process automatically locking and routing claims exceeding $50,000 to claims department heads before financial settlement.</w:t>
      </w:r>
    </w:p>
    <w:p w14:paraId="0F0F88CA" w14:textId="77777777" w:rsidR="00D45059" w:rsidRDefault="00000000">
      <w:pPr>
        <w:pStyle w:val="ListParagraph"/>
        <w:spacing w:after="80"/>
      </w:pPr>
      <w:r>
        <w:rPr>
          <w:rFonts w:ascii="Arial" w:hAnsi="Arial"/>
          <w:b/>
          <w:color w:val="0F172A"/>
          <w:sz w:val="20"/>
        </w:rPr>
        <w:t xml:space="preserve">Interactive Adjuster Cockpit (LWC): </w:t>
      </w:r>
      <w:r>
        <w:rPr>
          <w:rFonts w:ascii="Arial" w:hAnsi="Arial"/>
          <w:color w:val="334155"/>
          <w:sz w:val="20"/>
        </w:rPr>
        <w:t>Custom Lightning Web Components (claimsDashboardLwc and claimTileLwc) providing adjusters with real-time KPI tiles, status filters, and one-click approvals.</w:t>
      </w:r>
    </w:p>
    <w:p w14:paraId="61FF54DE" w14:textId="77777777" w:rsidR="00D45059" w:rsidRDefault="00000000">
      <w:pPr>
        <w:pStyle w:val="ListParagraph"/>
        <w:spacing w:after="80"/>
      </w:pPr>
      <w:r>
        <w:rPr>
          <w:rFonts w:ascii="Arial" w:hAnsi="Arial"/>
          <w:b/>
          <w:color w:val="0F172A"/>
          <w:sz w:val="20"/>
        </w:rPr>
        <w:t xml:space="preserve">Regional Adjuster Collaboration: </w:t>
      </w:r>
      <w:r>
        <w:rPr>
          <w:rFonts w:ascii="Arial" w:hAnsi="Arial"/>
          <w:color w:val="334155"/>
          <w:sz w:val="20"/>
        </w:rPr>
        <w:t>Territory-based Public Groups (Claim Adjusters - California, Claim Adjusters - Texas) ensuring jurisdictional compliance and balanced workload distribution.</w:t>
      </w:r>
    </w:p>
    <w:p w14:paraId="1B67BE4A" w14:textId="77777777" w:rsidR="00D45059" w:rsidRDefault="00000000">
      <w:pPr>
        <w:pStyle w:val="ListParagraph"/>
        <w:spacing w:after="80"/>
      </w:pPr>
      <w:r>
        <w:rPr>
          <w:rFonts w:ascii="Arial" w:hAnsi="Arial"/>
          <w:b/>
          <w:color w:val="0F172A"/>
          <w:sz w:val="20"/>
        </w:rPr>
        <w:t xml:space="preserve">Rigorous Apex Unit Testing: </w:t>
      </w:r>
      <w:r>
        <w:rPr>
          <w:rFonts w:ascii="Arial" w:hAnsi="Arial"/>
          <w:color w:val="334155"/>
          <w:sz w:val="20"/>
        </w:rPr>
        <w:t>Production-ready test suite achieving 95.8% code coverage with zero failures, well exceeding Salesforce's 75% deployment threshold.</w:t>
      </w:r>
    </w:p>
    <w:p w14:paraId="75FBD719" w14:textId="77777777" w:rsidR="00D45059" w:rsidRDefault="00000000">
      <w:pPr>
        <w:pStyle w:val="Heading2"/>
        <w:spacing w:before="240" w:after="120"/>
      </w:pPr>
      <w:bookmarkStart w:id="2" w:name="_Toc241753346"/>
      <w:r>
        <w:rPr>
          <w:rFonts w:ascii="Arial" w:hAnsi="Arial"/>
          <w:color w:val="0176D3"/>
          <w:sz w:val="25"/>
        </w:rPr>
        <w:t>1.2 Stakeholders</w:t>
      </w:r>
      <w:bookmarkEnd w:id="2"/>
    </w:p>
    <w:p w14:paraId="5977DF74" w14:textId="77777777" w:rsidR="00D45059" w:rsidRDefault="00000000">
      <w:pPr>
        <w:spacing w:after="120"/>
      </w:pPr>
      <w:r>
        <w:rPr>
          <w:rFonts w:ascii="Arial" w:hAnsi="Arial"/>
          <w:color w:val="334155"/>
          <w:sz w:val="20"/>
        </w:rPr>
        <w:t>The solution is engineered to serve five distinct stakeholder personas across the enterprise:</w:t>
      </w:r>
    </w:p>
    <w:p w14:paraId="66C44B44" w14:textId="77777777" w:rsidR="00D45059" w:rsidRDefault="00000000">
      <w:pPr>
        <w:pStyle w:val="ListParagraph"/>
        <w:spacing w:after="80"/>
      </w:pPr>
      <w:r>
        <w:rPr>
          <w:rFonts w:ascii="Arial" w:hAnsi="Arial"/>
          <w:b/>
          <w:color w:val="0F172A"/>
          <w:sz w:val="20"/>
        </w:rPr>
        <w:t xml:space="preserve">Policyholders / Clients: </w:t>
      </w:r>
      <w:r>
        <w:rPr>
          <w:rFonts w:ascii="Arial" w:hAnsi="Arial"/>
          <w:color w:val="334155"/>
          <w:sz w:val="20"/>
        </w:rPr>
        <w:t>Customers holding active policies who submit incident reports and expect fast, transparent claim settlements.</w:t>
      </w:r>
    </w:p>
    <w:p w14:paraId="13885FA6" w14:textId="77777777" w:rsidR="00D45059" w:rsidRDefault="00000000">
      <w:pPr>
        <w:pStyle w:val="ListParagraph"/>
        <w:spacing w:after="80"/>
      </w:pPr>
      <w:r>
        <w:rPr>
          <w:rFonts w:ascii="Arial" w:hAnsi="Arial"/>
          <w:b/>
          <w:color w:val="0F172A"/>
          <w:sz w:val="20"/>
        </w:rPr>
        <w:t xml:space="preserve">Insurance Sales Agents: </w:t>
      </w:r>
      <w:r>
        <w:rPr>
          <w:rFonts w:ascii="Arial" w:hAnsi="Arial"/>
          <w:color w:val="334155"/>
          <w:sz w:val="20"/>
        </w:rPr>
        <w:t>Brokers and captive agents who generate quotes, create policy records, and issue binder documents using AutoQuotingFlow.</w:t>
      </w:r>
    </w:p>
    <w:p w14:paraId="71CA2504" w14:textId="77777777" w:rsidR="00D45059" w:rsidRDefault="00000000">
      <w:pPr>
        <w:pStyle w:val="ListParagraph"/>
        <w:spacing w:after="80"/>
      </w:pPr>
      <w:r>
        <w:rPr>
          <w:rFonts w:ascii="Arial" w:hAnsi="Arial"/>
          <w:b/>
          <w:color w:val="0F172A"/>
          <w:sz w:val="20"/>
        </w:rPr>
        <w:t xml:space="preserve">Claims Adjusters: </w:t>
      </w:r>
      <w:r>
        <w:rPr>
          <w:rFonts w:ascii="Arial" w:hAnsi="Arial"/>
          <w:color w:val="334155"/>
          <w:sz w:val="20"/>
        </w:rPr>
        <w:t>Operational specialists assigned to investigate casualty reports, evaluate loss documentation, and determine payout liability.</w:t>
      </w:r>
    </w:p>
    <w:p w14:paraId="72FAEFC1" w14:textId="77777777" w:rsidR="00D45059" w:rsidRDefault="00000000">
      <w:pPr>
        <w:pStyle w:val="ListParagraph"/>
        <w:spacing w:after="80"/>
      </w:pPr>
      <w:r>
        <w:rPr>
          <w:rFonts w:ascii="Arial" w:hAnsi="Arial"/>
          <w:b/>
          <w:color w:val="0F172A"/>
          <w:sz w:val="20"/>
        </w:rPr>
        <w:t xml:space="preserve">Claims Department Managers: </w:t>
      </w:r>
      <w:r>
        <w:rPr>
          <w:rFonts w:ascii="Arial" w:hAnsi="Arial"/>
          <w:color w:val="334155"/>
          <w:sz w:val="20"/>
        </w:rPr>
        <w:t>Senior executives who oversee departmental reserves, handle escalated disputes, and authorize high-dollar claims.</w:t>
      </w:r>
    </w:p>
    <w:p w14:paraId="1FCCAF22" w14:textId="77777777" w:rsidR="00D45059" w:rsidRDefault="00000000">
      <w:pPr>
        <w:pStyle w:val="ListParagraph"/>
        <w:spacing w:after="80"/>
      </w:pPr>
      <w:r>
        <w:rPr>
          <w:rFonts w:ascii="Arial" w:hAnsi="Arial"/>
          <w:b/>
          <w:color w:val="0F172A"/>
          <w:sz w:val="20"/>
        </w:rPr>
        <w:t xml:space="preserve">System Administrators: </w:t>
      </w:r>
      <w:r>
        <w:rPr>
          <w:rFonts w:ascii="Arial" w:hAnsi="Arial"/>
          <w:color w:val="334155"/>
          <w:sz w:val="20"/>
        </w:rPr>
        <w:t>Salesforce administrators responsible for security, permission sets, queue memberships, and automated process health.</w:t>
      </w:r>
    </w:p>
    <w:p w14:paraId="0A67741C" w14:textId="77777777" w:rsidR="00D45059" w:rsidRDefault="00000000">
      <w:pPr>
        <w:pStyle w:val="Heading2"/>
        <w:spacing w:before="240" w:after="120"/>
      </w:pPr>
      <w:bookmarkStart w:id="3" w:name="_Toc241753347"/>
      <w:r>
        <w:rPr>
          <w:rFonts w:ascii="Arial" w:hAnsi="Arial"/>
          <w:color w:val="0176D3"/>
          <w:sz w:val="25"/>
        </w:rPr>
        <w:t>1.3 Technology Stack</w:t>
      </w:r>
      <w:bookmarkEnd w:id="3"/>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3168"/>
        <w:gridCol w:w="3888"/>
      </w:tblGrid>
      <w:tr w:rsidR="00D45059" w14:paraId="34CEF292" w14:textId="77777777">
        <w:trPr>
          <w:jc w:val="center"/>
        </w:trPr>
        <w:tc>
          <w:tcPr>
            <w:tcW w:w="2592" w:type="dxa"/>
            <w:shd w:val="clear" w:color="auto" w:fill="0B2265"/>
            <w:tcMar>
              <w:top w:w="100" w:type="dxa"/>
              <w:left w:w="150" w:type="dxa"/>
              <w:bottom w:w="100" w:type="dxa"/>
              <w:right w:w="150" w:type="dxa"/>
            </w:tcMar>
          </w:tcPr>
          <w:p w14:paraId="3DDE17F6" w14:textId="77777777" w:rsidR="00D45059" w:rsidRDefault="00000000">
            <w:pPr>
              <w:spacing w:after="0"/>
            </w:pPr>
            <w:r>
              <w:rPr>
                <w:rFonts w:ascii="Arial" w:hAnsi="Arial"/>
                <w:b/>
                <w:color w:val="FFFFFF"/>
                <w:sz w:val="19"/>
              </w:rPr>
              <w:t>LAYER</w:t>
            </w:r>
          </w:p>
        </w:tc>
        <w:tc>
          <w:tcPr>
            <w:tcW w:w="3168" w:type="dxa"/>
            <w:shd w:val="clear" w:color="auto" w:fill="0B2265"/>
            <w:tcMar>
              <w:top w:w="100" w:type="dxa"/>
              <w:left w:w="150" w:type="dxa"/>
              <w:bottom w:w="100" w:type="dxa"/>
              <w:right w:w="150" w:type="dxa"/>
            </w:tcMar>
          </w:tcPr>
          <w:p w14:paraId="0C49FE47" w14:textId="77777777" w:rsidR="00D45059" w:rsidRDefault="00000000">
            <w:pPr>
              <w:spacing w:after="0"/>
            </w:pPr>
            <w:r>
              <w:rPr>
                <w:rFonts w:ascii="Arial" w:hAnsi="Arial"/>
                <w:b/>
                <w:color w:val="FFFFFF"/>
                <w:sz w:val="19"/>
              </w:rPr>
              <w:t>TECHNOLOGY</w:t>
            </w:r>
          </w:p>
        </w:tc>
        <w:tc>
          <w:tcPr>
            <w:tcW w:w="3888" w:type="dxa"/>
            <w:shd w:val="clear" w:color="auto" w:fill="0B2265"/>
            <w:tcMar>
              <w:top w:w="100" w:type="dxa"/>
              <w:left w:w="150" w:type="dxa"/>
              <w:bottom w:w="100" w:type="dxa"/>
              <w:right w:w="150" w:type="dxa"/>
            </w:tcMar>
          </w:tcPr>
          <w:p w14:paraId="0DACAF54" w14:textId="77777777" w:rsidR="00D45059" w:rsidRDefault="00000000">
            <w:pPr>
              <w:spacing w:after="0"/>
            </w:pPr>
            <w:r>
              <w:rPr>
                <w:rFonts w:ascii="Arial" w:hAnsi="Arial"/>
                <w:b/>
                <w:color w:val="FFFFFF"/>
                <w:sz w:val="19"/>
              </w:rPr>
              <w:t>PROJECT USAGE &amp; ROLE</w:t>
            </w:r>
          </w:p>
        </w:tc>
      </w:tr>
      <w:tr w:rsidR="00D45059" w14:paraId="5BD34D6A" w14:textId="77777777">
        <w:trPr>
          <w:jc w:val="center"/>
        </w:trPr>
        <w:tc>
          <w:tcPr>
            <w:tcW w:w="2592" w:type="dxa"/>
            <w:shd w:val="clear" w:color="auto" w:fill="FFFFFF"/>
            <w:tcMar>
              <w:top w:w="100" w:type="dxa"/>
              <w:left w:w="150" w:type="dxa"/>
              <w:bottom w:w="100" w:type="dxa"/>
              <w:right w:w="150" w:type="dxa"/>
            </w:tcMar>
          </w:tcPr>
          <w:p w14:paraId="023CA8B4" w14:textId="77777777" w:rsidR="00D45059" w:rsidRDefault="00000000">
            <w:pPr>
              <w:spacing w:after="0"/>
            </w:pPr>
            <w:r>
              <w:rPr>
                <w:rFonts w:ascii="Arial" w:hAnsi="Arial"/>
                <w:b/>
                <w:color w:val="0F172A"/>
                <w:sz w:val="18"/>
              </w:rPr>
              <w:lastRenderedPageBreak/>
              <w:t>Cloud Platform</w:t>
            </w:r>
          </w:p>
        </w:tc>
        <w:tc>
          <w:tcPr>
            <w:tcW w:w="3168" w:type="dxa"/>
            <w:shd w:val="clear" w:color="auto" w:fill="FFFFFF"/>
            <w:tcMar>
              <w:top w:w="100" w:type="dxa"/>
              <w:left w:w="150" w:type="dxa"/>
              <w:bottom w:w="100" w:type="dxa"/>
              <w:right w:w="150" w:type="dxa"/>
            </w:tcMar>
          </w:tcPr>
          <w:p w14:paraId="6C20B6D0" w14:textId="77777777" w:rsidR="00D45059" w:rsidRDefault="00000000">
            <w:pPr>
              <w:spacing w:after="0"/>
            </w:pPr>
            <w:r>
              <w:rPr>
                <w:rFonts w:ascii="Arial" w:hAnsi="Arial"/>
                <w:color w:val="0F172A"/>
                <w:sz w:val="18"/>
              </w:rPr>
              <w:t>Salesforce Developer Edition</w:t>
            </w:r>
          </w:p>
        </w:tc>
        <w:tc>
          <w:tcPr>
            <w:tcW w:w="3888" w:type="dxa"/>
            <w:shd w:val="clear" w:color="auto" w:fill="FFFFFF"/>
            <w:tcMar>
              <w:top w:w="100" w:type="dxa"/>
              <w:left w:w="150" w:type="dxa"/>
              <w:bottom w:w="100" w:type="dxa"/>
              <w:right w:w="150" w:type="dxa"/>
            </w:tcMar>
          </w:tcPr>
          <w:p w14:paraId="3E1236F6" w14:textId="77777777" w:rsidR="00D45059" w:rsidRDefault="00000000">
            <w:pPr>
              <w:spacing w:after="0"/>
            </w:pPr>
            <w:r>
              <w:rPr>
                <w:rFonts w:ascii="Arial" w:hAnsi="Arial"/>
                <w:color w:val="0F172A"/>
                <w:sz w:val="18"/>
              </w:rPr>
              <w:t>Lightning Experience, Customer 360, Org Metadata API</w:t>
            </w:r>
          </w:p>
        </w:tc>
      </w:tr>
      <w:tr w:rsidR="00D45059" w14:paraId="26EDB398" w14:textId="77777777">
        <w:trPr>
          <w:jc w:val="center"/>
        </w:trPr>
        <w:tc>
          <w:tcPr>
            <w:tcW w:w="2592" w:type="dxa"/>
            <w:shd w:val="clear" w:color="auto" w:fill="F8FAFC"/>
            <w:tcMar>
              <w:top w:w="100" w:type="dxa"/>
              <w:left w:w="150" w:type="dxa"/>
              <w:bottom w:w="100" w:type="dxa"/>
              <w:right w:w="150" w:type="dxa"/>
            </w:tcMar>
          </w:tcPr>
          <w:p w14:paraId="544DB160" w14:textId="77777777" w:rsidR="00D45059" w:rsidRDefault="00000000">
            <w:pPr>
              <w:spacing w:after="0"/>
            </w:pPr>
            <w:r>
              <w:rPr>
                <w:rFonts w:ascii="Arial" w:hAnsi="Arial"/>
                <w:b/>
                <w:color w:val="0F172A"/>
                <w:sz w:val="18"/>
              </w:rPr>
              <w:t>Backend Programming</w:t>
            </w:r>
          </w:p>
        </w:tc>
        <w:tc>
          <w:tcPr>
            <w:tcW w:w="3168" w:type="dxa"/>
            <w:shd w:val="clear" w:color="auto" w:fill="F8FAFC"/>
            <w:tcMar>
              <w:top w:w="100" w:type="dxa"/>
              <w:left w:w="150" w:type="dxa"/>
              <w:bottom w:w="100" w:type="dxa"/>
              <w:right w:w="150" w:type="dxa"/>
            </w:tcMar>
          </w:tcPr>
          <w:p w14:paraId="439A8FDC" w14:textId="77777777" w:rsidR="00D45059" w:rsidRDefault="00000000">
            <w:pPr>
              <w:spacing w:after="0"/>
            </w:pPr>
            <w:r>
              <w:rPr>
                <w:rFonts w:ascii="Arial" w:hAnsi="Arial"/>
                <w:color w:val="0F172A"/>
                <w:sz w:val="18"/>
              </w:rPr>
              <w:t>Apex (Classes, Triggers, Tests)</w:t>
            </w:r>
          </w:p>
        </w:tc>
        <w:tc>
          <w:tcPr>
            <w:tcW w:w="3888" w:type="dxa"/>
            <w:shd w:val="clear" w:color="auto" w:fill="F8FAFC"/>
            <w:tcMar>
              <w:top w:w="100" w:type="dxa"/>
              <w:left w:w="150" w:type="dxa"/>
              <w:bottom w:w="100" w:type="dxa"/>
              <w:right w:w="150" w:type="dxa"/>
            </w:tcMar>
          </w:tcPr>
          <w:p w14:paraId="1B8DB88D" w14:textId="77777777" w:rsidR="00D45059" w:rsidRDefault="00000000">
            <w:pPr>
              <w:spacing w:after="0"/>
            </w:pPr>
            <w:r>
              <w:rPr>
                <w:rFonts w:ascii="Arial" w:hAnsi="Arial"/>
                <w:color w:val="0F172A"/>
                <w:sz w:val="18"/>
              </w:rPr>
              <w:t>ClaimsAdjusterController.cls, PremiumCalculator.cls (95.8% coverage)</w:t>
            </w:r>
          </w:p>
        </w:tc>
      </w:tr>
      <w:tr w:rsidR="00D45059" w14:paraId="2287B7C9" w14:textId="77777777">
        <w:trPr>
          <w:jc w:val="center"/>
        </w:trPr>
        <w:tc>
          <w:tcPr>
            <w:tcW w:w="2592" w:type="dxa"/>
            <w:shd w:val="clear" w:color="auto" w:fill="FFFFFF"/>
            <w:tcMar>
              <w:top w:w="100" w:type="dxa"/>
              <w:left w:w="150" w:type="dxa"/>
              <w:bottom w:w="100" w:type="dxa"/>
              <w:right w:w="150" w:type="dxa"/>
            </w:tcMar>
          </w:tcPr>
          <w:p w14:paraId="080F94CE" w14:textId="77777777" w:rsidR="00D45059" w:rsidRDefault="00000000">
            <w:pPr>
              <w:spacing w:after="0"/>
            </w:pPr>
            <w:r>
              <w:rPr>
                <w:rFonts w:ascii="Arial" w:hAnsi="Arial"/>
                <w:b/>
                <w:color w:val="0F172A"/>
                <w:sz w:val="18"/>
              </w:rPr>
              <w:t>Process Automation</w:t>
            </w:r>
          </w:p>
        </w:tc>
        <w:tc>
          <w:tcPr>
            <w:tcW w:w="3168" w:type="dxa"/>
            <w:shd w:val="clear" w:color="auto" w:fill="FFFFFF"/>
            <w:tcMar>
              <w:top w:w="100" w:type="dxa"/>
              <w:left w:w="150" w:type="dxa"/>
              <w:bottom w:w="100" w:type="dxa"/>
              <w:right w:w="150" w:type="dxa"/>
            </w:tcMar>
          </w:tcPr>
          <w:p w14:paraId="58CC5A5B" w14:textId="77777777" w:rsidR="00D45059" w:rsidRDefault="00000000">
            <w:pPr>
              <w:spacing w:after="0"/>
            </w:pPr>
            <w:r>
              <w:rPr>
                <w:rFonts w:ascii="Arial" w:hAnsi="Arial"/>
                <w:color w:val="0F172A"/>
                <w:sz w:val="18"/>
              </w:rPr>
              <w:t>Salesforce Flow Builder</w:t>
            </w:r>
          </w:p>
        </w:tc>
        <w:tc>
          <w:tcPr>
            <w:tcW w:w="3888" w:type="dxa"/>
            <w:shd w:val="clear" w:color="auto" w:fill="FFFFFF"/>
            <w:tcMar>
              <w:top w:w="100" w:type="dxa"/>
              <w:left w:w="150" w:type="dxa"/>
              <w:bottom w:w="100" w:type="dxa"/>
              <w:right w:w="150" w:type="dxa"/>
            </w:tcMar>
          </w:tcPr>
          <w:p w14:paraId="32B345C0" w14:textId="77777777" w:rsidR="00D45059" w:rsidRDefault="00000000">
            <w:pPr>
              <w:spacing w:after="0"/>
            </w:pPr>
            <w:r>
              <w:rPr>
                <w:rFonts w:ascii="Arial" w:hAnsi="Arial"/>
                <w:color w:val="0F172A"/>
                <w:sz w:val="18"/>
              </w:rPr>
              <w:t>ClaimRoutingFlow, AutoQuotingFlow, Claim State Sync, Screen Flows</w:t>
            </w:r>
          </w:p>
        </w:tc>
      </w:tr>
      <w:tr w:rsidR="00D45059" w14:paraId="6BD8FE65" w14:textId="77777777">
        <w:trPr>
          <w:jc w:val="center"/>
        </w:trPr>
        <w:tc>
          <w:tcPr>
            <w:tcW w:w="2592" w:type="dxa"/>
            <w:shd w:val="clear" w:color="auto" w:fill="F8FAFC"/>
            <w:tcMar>
              <w:top w:w="100" w:type="dxa"/>
              <w:left w:w="150" w:type="dxa"/>
              <w:bottom w:w="100" w:type="dxa"/>
              <w:right w:w="150" w:type="dxa"/>
            </w:tcMar>
          </w:tcPr>
          <w:p w14:paraId="4BA2561D" w14:textId="77777777" w:rsidR="00D45059" w:rsidRDefault="00000000">
            <w:pPr>
              <w:spacing w:after="0"/>
            </w:pPr>
            <w:r>
              <w:rPr>
                <w:rFonts w:ascii="Arial" w:hAnsi="Arial"/>
                <w:b/>
                <w:color w:val="0F172A"/>
                <w:sz w:val="18"/>
              </w:rPr>
              <w:t>User Interface</w:t>
            </w:r>
          </w:p>
        </w:tc>
        <w:tc>
          <w:tcPr>
            <w:tcW w:w="3168" w:type="dxa"/>
            <w:shd w:val="clear" w:color="auto" w:fill="F8FAFC"/>
            <w:tcMar>
              <w:top w:w="100" w:type="dxa"/>
              <w:left w:w="150" w:type="dxa"/>
              <w:bottom w:w="100" w:type="dxa"/>
              <w:right w:w="150" w:type="dxa"/>
            </w:tcMar>
          </w:tcPr>
          <w:p w14:paraId="2DCE63F0" w14:textId="77777777" w:rsidR="00D45059" w:rsidRDefault="00000000">
            <w:pPr>
              <w:spacing w:after="0"/>
            </w:pPr>
            <w:r>
              <w:rPr>
                <w:rFonts w:ascii="Arial" w:hAnsi="Arial"/>
                <w:color w:val="0F172A"/>
                <w:sz w:val="18"/>
              </w:rPr>
              <w:t>Lightning Web Components (LWC)</w:t>
            </w:r>
          </w:p>
        </w:tc>
        <w:tc>
          <w:tcPr>
            <w:tcW w:w="3888" w:type="dxa"/>
            <w:shd w:val="clear" w:color="auto" w:fill="F8FAFC"/>
            <w:tcMar>
              <w:top w:w="100" w:type="dxa"/>
              <w:left w:w="150" w:type="dxa"/>
              <w:bottom w:w="100" w:type="dxa"/>
              <w:right w:w="150" w:type="dxa"/>
            </w:tcMar>
          </w:tcPr>
          <w:p w14:paraId="61DCBA03" w14:textId="77777777" w:rsidR="00D45059" w:rsidRDefault="00000000">
            <w:pPr>
              <w:spacing w:after="0"/>
            </w:pPr>
            <w:r>
              <w:rPr>
                <w:rFonts w:ascii="Arial" w:hAnsi="Arial"/>
                <w:color w:val="0F172A"/>
                <w:sz w:val="18"/>
              </w:rPr>
              <w:t>claimsDashboardLwc, claimTileLwc, Custom Lightning App Pages</w:t>
            </w:r>
          </w:p>
        </w:tc>
      </w:tr>
      <w:tr w:rsidR="00D45059" w14:paraId="4F451BA2" w14:textId="77777777">
        <w:trPr>
          <w:jc w:val="center"/>
        </w:trPr>
        <w:tc>
          <w:tcPr>
            <w:tcW w:w="2592" w:type="dxa"/>
            <w:shd w:val="clear" w:color="auto" w:fill="FFFFFF"/>
            <w:tcMar>
              <w:top w:w="100" w:type="dxa"/>
              <w:left w:w="150" w:type="dxa"/>
              <w:bottom w:w="100" w:type="dxa"/>
              <w:right w:w="150" w:type="dxa"/>
            </w:tcMar>
          </w:tcPr>
          <w:p w14:paraId="7EA46BD0" w14:textId="77777777" w:rsidR="00D45059" w:rsidRDefault="00000000">
            <w:pPr>
              <w:spacing w:after="0"/>
            </w:pPr>
            <w:r>
              <w:rPr>
                <w:rFonts w:ascii="Arial" w:hAnsi="Arial"/>
                <w:b/>
                <w:color w:val="0F172A"/>
                <w:sz w:val="18"/>
              </w:rPr>
              <w:t>Security &amp; Governance</w:t>
            </w:r>
          </w:p>
        </w:tc>
        <w:tc>
          <w:tcPr>
            <w:tcW w:w="3168" w:type="dxa"/>
            <w:shd w:val="clear" w:color="auto" w:fill="FFFFFF"/>
            <w:tcMar>
              <w:top w:w="100" w:type="dxa"/>
              <w:left w:w="150" w:type="dxa"/>
              <w:bottom w:w="100" w:type="dxa"/>
              <w:right w:w="150" w:type="dxa"/>
            </w:tcMar>
          </w:tcPr>
          <w:p w14:paraId="04C905F9" w14:textId="77777777" w:rsidR="00D45059" w:rsidRDefault="00000000">
            <w:pPr>
              <w:spacing w:after="0"/>
            </w:pPr>
            <w:r>
              <w:rPr>
                <w:rFonts w:ascii="Arial" w:hAnsi="Arial"/>
                <w:color w:val="0F172A"/>
                <w:sz w:val="18"/>
              </w:rPr>
              <w:t>Profiles, Roles, Perm Sets, Queues</w:t>
            </w:r>
          </w:p>
        </w:tc>
        <w:tc>
          <w:tcPr>
            <w:tcW w:w="3888" w:type="dxa"/>
            <w:shd w:val="clear" w:color="auto" w:fill="FFFFFF"/>
            <w:tcMar>
              <w:top w:w="100" w:type="dxa"/>
              <w:left w:w="150" w:type="dxa"/>
              <w:bottom w:w="100" w:type="dxa"/>
              <w:right w:w="150" w:type="dxa"/>
            </w:tcMar>
          </w:tcPr>
          <w:p w14:paraId="2EF6DB3A" w14:textId="77777777" w:rsidR="00D45059" w:rsidRDefault="00000000">
            <w:pPr>
              <w:spacing w:after="0"/>
            </w:pPr>
            <w:r>
              <w:rPr>
                <w:rFonts w:ascii="Arial" w:hAnsi="Arial"/>
                <w:color w:val="0F172A"/>
                <w:sz w:val="18"/>
              </w:rPr>
              <w:t>Agent, Adjuster, Manager Permission Sets; Auto/Life/Property Queues</w:t>
            </w:r>
          </w:p>
        </w:tc>
      </w:tr>
    </w:tbl>
    <w:p w14:paraId="2941EE58" w14:textId="77777777" w:rsidR="00D45059" w:rsidRDefault="00000000">
      <w:pPr>
        <w:pStyle w:val="Heading1"/>
        <w:pageBreakBefore/>
        <w:spacing w:before="320" w:after="160"/>
      </w:pPr>
      <w:bookmarkStart w:id="4" w:name="_Toc241753348"/>
      <w:r>
        <w:rPr>
          <w:rFonts w:ascii="Arial" w:hAnsi="Arial"/>
          <w:color w:val="0B2265"/>
          <w:sz w:val="32"/>
        </w:rPr>
        <w:lastRenderedPageBreak/>
        <w:t>2. Objectives</w:t>
      </w:r>
      <w:bookmarkEnd w:id="4"/>
    </w:p>
    <w:p w14:paraId="61616D4C" w14:textId="77777777" w:rsidR="00D45059" w:rsidRDefault="00000000">
      <w:pPr>
        <w:pStyle w:val="Heading2"/>
        <w:spacing w:before="240" w:after="120"/>
      </w:pPr>
      <w:bookmarkStart w:id="5" w:name="_Toc241753349"/>
      <w:r>
        <w:rPr>
          <w:rFonts w:ascii="Arial" w:hAnsi="Arial"/>
          <w:color w:val="0176D3"/>
          <w:sz w:val="25"/>
        </w:rPr>
        <w:t>2.1 Main Goals</w:t>
      </w:r>
      <w:bookmarkEnd w:id="5"/>
    </w:p>
    <w:p w14:paraId="71AAF9D0" w14:textId="77777777" w:rsidR="00D45059" w:rsidRDefault="00000000">
      <w:pPr>
        <w:pStyle w:val="ListParagraph"/>
        <w:spacing w:after="80"/>
      </w:pPr>
      <w:r>
        <w:rPr>
          <w:rFonts w:ascii="Arial" w:hAnsi="Arial"/>
          <w:b/>
          <w:color w:val="0F172A"/>
          <w:sz w:val="20"/>
        </w:rPr>
        <w:t xml:space="preserve">Automate Quoting &amp; Underwriting: </w:t>
      </w:r>
      <w:r>
        <w:rPr>
          <w:rFonts w:ascii="Arial" w:hAnsi="Arial"/>
          <w:color w:val="334155"/>
          <w:sz w:val="20"/>
        </w:rPr>
        <w:t>Eliminate manual actuarial calculation errors by deploying a standardized dynamic premium calculator that instantly prices risk based on customer assets.</w:t>
      </w:r>
    </w:p>
    <w:p w14:paraId="473E8E68" w14:textId="77777777" w:rsidR="00D45059" w:rsidRDefault="00000000">
      <w:pPr>
        <w:pStyle w:val="ListParagraph"/>
        <w:spacing w:after="80"/>
      </w:pPr>
      <w:r>
        <w:rPr>
          <w:rFonts w:ascii="Arial" w:hAnsi="Arial"/>
          <w:b/>
          <w:color w:val="0F172A"/>
          <w:sz w:val="20"/>
        </w:rPr>
        <w:t xml:space="preserve">Zero-Touch Claim Triage: </w:t>
      </w:r>
      <w:r>
        <w:rPr>
          <w:rFonts w:ascii="Arial" w:hAnsi="Arial"/>
          <w:color w:val="334155"/>
          <w:sz w:val="20"/>
        </w:rPr>
        <w:t>Automatically categorize and route incoming claims to the appropriate line-of-business queues within seconds of submission, eliminating manual sorting.</w:t>
      </w:r>
    </w:p>
    <w:p w14:paraId="45EA10B6" w14:textId="77777777" w:rsidR="00D45059" w:rsidRDefault="00000000">
      <w:pPr>
        <w:pStyle w:val="ListParagraph"/>
        <w:spacing w:after="80"/>
      </w:pPr>
      <w:r>
        <w:rPr>
          <w:rFonts w:ascii="Arial" w:hAnsi="Arial"/>
          <w:b/>
          <w:color w:val="0F172A"/>
          <w:sz w:val="20"/>
        </w:rPr>
        <w:t xml:space="preserve">Strict Financial Risk Governance: </w:t>
      </w:r>
      <w:r>
        <w:rPr>
          <w:rFonts w:ascii="Arial" w:hAnsi="Arial"/>
          <w:color w:val="334155"/>
          <w:sz w:val="20"/>
        </w:rPr>
        <w:t>Enforce mandatory executive approval gates for high-value claims exceeding $50,000 to prevent fraud and maintain financial solvency.</w:t>
      </w:r>
    </w:p>
    <w:p w14:paraId="3F8FE34B" w14:textId="77777777" w:rsidR="00D45059" w:rsidRDefault="00000000">
      <w:pPr>
        <w:pStyle w:val="ListParagraph"/>
        <w:spacing w:after="80"/>
      </w:pPr>
      <w:r>
        <w:rPr>
          <w:rFonts w:ascii="Arial" w:hAnsi="Arial"/>
          <w:b/>
          <w:color w:val="0F172A"/>
          <w:sz w:val="20"/>
        </w:rPr>
        <w:t xml:space="preserve">Streamline Adjuster Resolution: </w:t>
      </w:r>
      <w:r>
        <w:rPr>
          <w:rFonts w:ascii="Arial" w:hAnsi="Arial"/>
          <w:color w:val="334155"/>
          <w:sz w:val="20"/>
        </w:rPr>
        <w:t>Provide adjusters with an integrated Lightning Web Component workspace that brings together claim metrics, policy terms, and one-click disposition tools.</w:t>
      </w:r>
    </w:p>
    <w:p w14:paraId="0E0F9189" w14:textId="77777777" w:rsidR="00D45059" w:rsidRDefault="00000000">
      <w:pPr>
        <w:pStyle w:val="ListParagraph"/>
        <w:spacing w:after="80"/>
      </w:pPr>
      <w:r>
        <w:rPr>
          <w:rFonts w:ascii="Arial" w:hAnsi="Arial"/>
          <w:b/>
          <w:color w:val="0F172A"/>
          <w:sz w:val="20"/>
        </w:rPr>
        <w:t xml:space="preserve">Secure Multi-Persona Access: </w:t>
      </w:r>
      <w:r>
        <w:rPr>
          <w:rFonts w:ascii="Arial" w:hAnsi="Arial"/>
          <w:color w:val="334155"/>
          <w:sz w:val="20"/>
        </w:rPr>
        <w:t>Implement least-privilege security using modular permission sets and regional public groups without modifying standard profiles.</w:t>
      </w:r>
    </w:p>
    <w:p w14:paraId="064EEDB8" w14:textId="77777777" w:rsidR="00D45059" w:rsidRDefault="00000000">
      <w:pPr>
        <w:pStyle w:val="Heading2"/>
        <w:spacing w:before="240" w:after="120"/>
      </w:pPr>
      <w:bookmarkStart w:id="6" w:name="_Toc241753350"/>
      <w:r>
        <w:rPr>
          <w:rFonts w:ascii="Arial" w:hAnsi="Arial"/>
          <w:color w:val="0176D3"/>
          <w:sz w:val="25"/>
        </w:rPr>
        <w:t>2.2 Expected Business Value</w:t>
      </w:r>
      <w:bookmarkEnd w:id="6"/>
    </w:p>
    <w:p w14:paraId="1D02611F" w14:textId="77777777" w:rsidR="00D45059" w:rsidRDefault="00000000">
      <w:pPr>
        <w:spacing w:after="120"/>
      </w:pPr>
      <w:r>
        <w:rPr>
          <w:rFonts w:ascii="Arial" w:hAnsi="Arial"/>
          <w:color w:val="334155"/>
          <w:sz w:val="20"/>
        </w:rPr>
        <w:t>By migrating from disjointed manual tools to a unified Salesforce CRM platform, the organization achieves measurable operational gains: Claim turnaround time (First Notice of Loss to Settlement) drops from an average of 7 business days to under 24 hours. Misrouted claim incidents are reduced to 0% through deterministic Flow routing. In addition, claims audit compliance reaches 100% due to immutable system tracking and Salesforce Approval history logging.</w:t>
      </w:r>
    </w:p>
    <w:p w14:paraId="7F549B5B" w14:textId="77777777" w:rsidR="00D45059" w:rsidRDefault="00000000">
      <w:pPr>
        <w:pStyle w:val="Heading1"/>
        <w:pageBreakBefore/>
        <w:spacing w:before="320" w:after="160"/>
      </w:pPr>
      <w:bookmarkStart w:id="7" w:name="_Toc241753351"/>
      <w:r>
        <w:rPr>
          <w:rFonts w:ascii="Arial" w:hAnsi="Arial"/>
          <w:color w:val="0B2265"/>
          <w:sz w:val="32"/>
        </w:rPr>
        <w:lastRenderedPageBreak/>
        <w:t>3. Phase 1: Requirement Analysis &amp; Planning</w:t>
      </w:r>
      <w:bookmarkEnd w:id="7"/>
    </w:p>
    <w:p w14:paraId="6BD8DBA1" w14:textId="77777777" w:rsidR="00D45059" w:rsidRDefault="00000000">
      <w:pPr>
        <w:spacing w:after="120"/>
      </w:pPr>
      <w:r>
        <w:rPr>
          <w:rFonts w:ascii="Arial" w:hAnsi="Arial"/>
          <w:color w:val="334155"/>
          <w:sz w:val="20"/>
        </w:rPr>
        <w:t>Phase 1 encompassed gathering functional requirements, analyzing regulatory insurance workflows across multiple state jurisdictions (primarily Texas and California), defining data models, mapping stakeholder personas, and constructing a milestone-driven implementation plan.</w:t>
      </w:r>
    </w:p>
    <w:p w14:paraId="796EAD24" w14:textId="77777777" w:rsidR="00D45059" w:rsidRDefault="00000000">
      <w:pPr>
        <w:pStyle w:val="Heading2"/>
        <w:spacing w:before="240" w:after="120"/>
      </w:pPr>
      <w:bookmarkStart w:id="8" w:name="_Toc241753352"/>
      <w:r>
        <w:rPr>
          <w:rFonts w:ascii="Arial" w:hAnsi="Arial"/>
          <w:color w:val="0176D3"/>
          <w:sz w:val="25"/>
        </w:rPr>
        <w:t>3.1 Functional Scope</w:t>
      </w:r>
      <w:bookmarkEnd w:id="8"/>
    </w:p>
    <w:p w14:paraId="25F52F72" w14:textId="77777777" w:rsidR="00D45059" w:rsidRDefault="00000000">
      <w:pPr>
        <w:spacing w:after="120"/>
      </w:pPr>
      <w:r>
        <w:rPr>
          <w:rFonts w:ascii="Arial" w:hAnsi="Arial"/>
          <w:color w:val="334155"/>
          <w:sz w:val="20"/>
        </w:rPr>
        <w:t>The functional scope was divided into four operational modules:</w:t>
      </w:r>
    </w:p>
    <w:p w14:paraId="4A29FB82" w14:textId="77777777" w:rsidR="00D45059" w:rsidRDefault="00000000">
      <w:pPr>
        <w:pStyle w:val="ListParagraph"/>
        <w:spacing w:after="80"/>
      </w:pPr>
      <w:r>
        <w:rPr>
          <w:rFonts w:ascii="Arial" w:hAnsi="Arial"/>
          <w:b/>
          <w:color w:val="0F172A"/>
          <w:sz w:val="20"/>
        </w:rPr>
        <w:t xml:space="preserve">Module A – Policy Management: </w:t>
      </w:r>
      <w:r>
        <w:rPr>
          <w:rFonts w:ascii="Arial" w:hAnsi="Arial"/>
          <w:color w:val="334155"/>
          <w:sz w:val="20"/>
        </w:rPr>
        <w:t>Intake of customer risk profiles, issuance of policies across Auto, Home, and Life, term tracking, and premium collection.</w:t>
      </w:r>
    </w:p>
    <w:p w14:paraId="47A294ED" w14:textId="77777777" w:rsidR="00D45059" w:rsidRDefault="00000000">
      <w:pPr>
        <w:pStyle w:val="ListParagraph"/>
        <w:spacing w:after="80"/>
      </w:pPr>
      <w:r>
        <w:rPr>
          <w:rFonts w:ascii="Arial" w:hAnsi="Arial"/>
          <w:b/>
          <w:color w:val="0F172A"/>
          <w:sz w:val="20"/>
        </w:rPr>
        <w:t xml:space="preserve">Module B – Claims Administration: </w:t>
      </w:r>
      <w:r>
        <w:rPr>
          <w:rFonts w:ascii="Arial" w:hAnsi="Arial"/>
          <w:color w:val="334155"/>
          <w:sz w:val="20"/>
        </w:rPr>
        <w:t>First Notice of Loss (FNOL) intake, policy verification, loss date validation, automated triage, and adjuster queue dispatch.</w:t>
      </w:r>
    </w:p>
    <w:p w14:paraId="433814C0" w14:textId="77777777" w:rsidR="00D45059" w:rsidRDefault="00000000">
      <w:pPr>
        <w:pStyle w:val="ListParagraph"/>
        <w:spacing w:after="80"/>
      </w:pPr>
      <w:r>
        <w:rPr>
          <w:rFonts w:ascii="Arial" w:hAnsi="Arial"/>
          <w:b/>
          <w:color w:val="0F172A"/>
          <w:sz w:val="20"/>
        </w:rPr>
        <w:t xml:space="preserve">Module C – Workflow &amp; Approval Automation: </w:t>
      </w:r>
      <w:r>
        <w:rPr>
          <w:rFonts w:ascii="Arial" w:hAnsi="Arial"/>
          <w:color w:val="334155"/>
          <w:sz w:val="20"/>
        </w:rPr>
        <w:t>Trigger-based state updates, automated email notifications to claimants, and manager review escalations for catastrophic losses.</w:t>
      </w:r>
    </w:p>
    <w:p w14:paraId="5980DC9F" w14:textId="77777777" w:rsidR="00D45059" w:rsidRDefault="00000000">
      <w:pPr>
        <w:pStyle w:val="ListParagraph"/>
        <w:spacing w:after="80"/>
      </w:pPr>
      <w:r>
        <w:rPr>
          <w:rFonts w:ascii="Arial" w:hAnsi="Arial"/>
          <w:b/>
          <w:color w:val="0F172A"/>
          <w:sz w:val="20"/>
        </w:rPr>
        <w:t xml:space="preserve">Module D – UI/UX &amp; Analytical Dashboards: </w:t>
      </w:r>
      <w:r>
        <w:rPr>
          <w:rFonts w:ascii="Arial" w:hAnsi="Arial"/>
          <w:color w:val="334155"/>
          <w:sz w:val="20"/>
        </w:rPr>
        <w:t>Custom Lightning console components, dynamic claim status cards, and operational reports for management tracking.</w:t>
      </w:r>
    </w:p>
    <w:p w14:paraId="3F9C958E" w14:textId="77777777" w:rsidR="00D45059" w:rsidRDefault="00000000">
      <w:pPr>
        <w:pStyle w:val="Heading2"/>
        <w:spacing w:before="240" w:after="120"/>
      </w:pPr>
      <w:bookmarkStart w:id="9" w:name="_Toc241753353"/>
      <w:r>
        <w:rPr>
          <w:rFonts w:ascii="Arial" w:hAnsi="Arial"/>
          <w:color w:val="0176D3"/>
          <w:sz w:val="25"/>
        </w:rPr>
        <w:t>3.2 Stakeholder Mapping &amp; Persona Matrix</w:t>
      </w:r>
      <w:bookmarkEnd w:id="9"/>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39"/>
        <w:gridCol w:w="3057"/>
        <w:gridCol w:w="2477"/>
        <w:gridCol w:w="2475"/>
      </w:tblGrid>
      <w:tr w:rsidR="00D45059" w14:paraId="6B838D84" w14:textId="77777777">
        <w:trPr>
          <w:jc w:val="center"/>
        </w:trPr>
        <w:tc>
          <w:tcPr>
            <w:tcW w:w="2016" w:type="dxa"/>
            <w:shd w:val="clear" w:color="auto" w:fill="0B2265"/>
            <w:tcMar>
              <w:top w:w="100" w:type="dxa"/>
              <w:left w:w="150" w:type="dxa"/>
              <w:bottom w:w="100" w:type="dxa"/>
              <w:right w:w="150" w:type="dxa"/>
            </w:tcMar>
          </w:tcPr>
          <w:p w14:paraId="75224199" w14:textId="77777777" w:rsidR="00D45059" w:rsidRDefault="00000000">
            <w:pPr>
              <w:spacing w:after="0"/>
            </w:pPr>
            <w:r>
              <w:rPr>
                <w:rFonts w:ascii="Arial" w:hAnsi="Arial"/>
                <w:b/>
                <w:color w:val="FFFFFF"/>
                <w:sz w:val="18"/>
              </w:rPr>
              <w:t>PERSONA</w:t>
            </w:r>
          </w:p>
        </w:tc>
        <w:tc>
          <w:tcPr>
            <w:tcW w:w="3168" w:type="dxa"/>
            <w:shd w:val="clear" w:color="auto" w:fill="0B2265"/>
            <w:tcMar>
              <w:top w:w="100" w:type="dxa"/>
              <w:left w:w="150" w:type="dxa"/>
              <w:bottom w:w="100" w:type="dxa"/>
              <w:right w:w="150" w:type="dxa"/>
            </w:tcMar>
          </w:tcPr>
          <w:p w14:paraId="3E3B82B1" w14:textId="77777777" w:rsidR="00D45059" w:rsidRDefault="00000000">
            <w:pPr>
              <w:spacing w:after="0"/>
            </w:pPr>
            <w:r>
              <w:rPr>
                <w:rFonts w:ascii="Arial" w:hAnsi="Arial"/>
                <w:b/>
                <w:color w:val="FFFFFF"/>
                <w:sz w:val="18"/>
              </w:rPr>
              <w:t>RESPONSIBILITIES</w:t>
            </w:r>
          </w:p>
        </w:tc>
        <w:tc>
          <w:tcPr>
            <w:tcW w:w="2592" w:type="dxa"/>
            <w:shd w:val="clear" w:color="auto" w:fill="0B2265"/>
            <w:tcMar>
              <w:top w:w="100" w:type="dxa"/>
              <w:left w:w="150" w:type="dxa"/>
              <w:bottom w:w="100" w:type="dxa"/>
              <w:right w:w="150" w:type="dxa"/>
            </w:tcMar>
          </w:tcPr>
          <w:p w14:paraId="0C11A0BD" w14:textId="77777777" w:rsidR="00D45059" w:rsidRDefault="00000000">
            <w:pPr>
              <w:spacing w:after="0"/>
            </w:pPr>
            <w:r>
              <w:rPr>
                <w:rFonts w:ascii="Arial" w:hAnsi="Arial"/>
                <w:b/>
                <w:color w:val="FFFFFF"/>
                <w:sz w:val="18"/>
              </w:rPr>
              <w:t>DATA ACCESS RIGHTS</w:t>
            </w:r>
          </w:p>
        </w:tc>
        <w:tc>
          <w:tcPr>
            <w:tcW w:w="2592" w:type="dxa"/>
            <w:shd w:val="clear" w:color="auto" w:fill="0B2265"/>
            <w:tcMar>
              <w:top w:w="100" w:type="dxa"/>
              <w:left w:w="150" w:type="dxa"/>
              <w:bottom w:w="100" w:type="dxa"/>
              <w:right w:w="150" w:type="dxa"/>
            </w:tcMar>
          </w:tcPr>
          <w:p w14:paraId="1B501D5F" w14:textId="77777777" w:rsidR="00D45059" w:rsidRDefault="00000000">
            <w:pPr>
              <w:spacing w:after="0"/>
            </w:pPr>
            <w:r>
              <w:rPr>
                <w:rFonts w:ascii="Arial" w:hAnsi="Arial"/>
                <w:b/>
                <w:color w:val="FFFFFF"/>
                <w:sz w:val="18"/>
              </w:rPr>
              <w:t>INTERFACE USED</w:t>
            </w:r>
          </w:p>
        </w:tc>
      </w:tr>
      <w:tr w:rsidR="00D45059" w14:paraId="69565F97" w14:textId="77777777">
        <w:trPr>
          <w:jc w:val="center"/>
        </w:trPr>
        <w:tc>
          <w:tcPr>
            <w:tcW w:w="2016" w:type="dxa"/>
            <w:shd w:val="clear" w:color="auto" w:fill="FFFFFF"/>
            <w:tcMar>
              <w:top w:w="100" w:type="dxa"/>
              <w:left w:w="150" w:type="dxa"/>
              <w:bottom w:w="100" w:type="dxa"/>
              <w:right w:w="150" w:type="dxa"/>
            </w:tcMar>
          </w:tcPr>
          <w:p w14:paraId="30D8F026" w14:textId="77777777" w:rsidR="00D45059" w:rsidRDefault="00000000">
            <w:pPr>
              <w:spacing w:after="0"/>
            </w:pPr>
            <w:r>
              <w:rPr>
                <w:rFonts w:ascii="Arial" w:hAnsi="Arial"/>
                <w:b/>
                <w:color w:val="0F172A"/>
                <w:sz w:val="17"/>
              </w:rPr>
              <w:t>Insurance Agent</w:t>
            </w:r>
          </w:p>
        </w:tc>
        <w:tc>
          <w:tcPr>
            <w:tcW w:w="3168" w:type="dxa"/>
            <w:shd w:val="clear" w:color="auto" w:fill="FFFFFF"/>
            <w:tcMar>
              <w:top w:w="100" w:type="dxa"/>
              <w:left w:w="150" w:type="dxa"/>
              <w:bottom w:w="100" w:type="dxa"/>
              <w:right w:w="150" w:type="dxa"/>
            </w:tcMar>
          </w:tcPr>
          <w:p w14:paraId="0D81AA90" w14:textId="77777777" w:rsidR="00D45059" w:rsidRDefault="00000000">
            <w:pPr>
              <w:spacing w:after="0"/>
            </w:pPr>
            <w:r>
              <w:rPr>
                <w:rFonts w:ascii="Arial" w:hAnsi="Arial"/>
                <w:color w:val="0F172A"/>
                <w:sz w:val="17"/>
              </w:rPr>
              <w:t>Quotes policies, creates customer records, binds coverage</w:t>
            </w:r>
          </w:p>
        </w:tc>
        <w:tc>
          <w:tcPr>
            <w:tcW w:w="2592" w:type="dxa"/>
            <w:shd w:val="clear" w:color="auto" w:fill="FFFFFF"/>
            <w:tcMar>
              <w:top w:w="100" w:type="dxa"/>
              <w:left w:w="150" w:type="dxa"/>
              <w:bottom w:w="100" w:type="dxa"/>
              <w:right w:w="150" w:type="dxa"/>
            </w:tcMar>
          </w:tcPr>
          <w:p w14:paraId="4279181A" w14:textId="77777777" w:rsidR="00D45059" w:rsidRDefault="00000000">
            <w:pPr>
              <w:spacing w:after="0"/>
            </w:pPr>
            <w:r>
              <w:rPr>
                <w:rFonts w:ascii="Arial" w:hAnsi="Arial"/>
                <w:color w:val="0F172A"/>
                <w:sz w:val="17"/>
              </w:rPr>
              <w:t>CRUD on Policy__c, Read-Only on Claim__c</w:t>
            </w:r>
          </w:p>
        </w:tc>
        <w:tc>
          <w:tcPr>
            <w:tcW w:w="2592" w:type="dxa"/>
            <w:shd w:val="clear" w:color="auto" w:fill="FFFFFF"/>
            <w:tcMar>
              <w:top w:w="100" w:type="dxa"/>
              <w:left w:w="150" w:type="dxa"/>
              <w:bottom w:w="100" w:type="dxa"/>
              <w:right w:w="150" w:type="dxa"/>
            </w:tcMar>
          </w:tcPr>
          <w:p w14:paraId="3A9E635B" w14:textId="77777777" w:rsidR="00D45059" w:rsidRDefault="00000000">
            <w:pPr>
              <w:spacing w:after="0"/>
            </w:pPr>
            <w:r>
              <w:rPr>
                <w:rFonts w:ascii="Arial" w:hAnsi="Arial"/>
                <w:color w:val="0F172A"/>
                <w:sz w:val="17"/>
              </w:rPr>
              <w:t>Salesforce Standard App &amp; Quoting Flow</w:t>
            </w:r>
          </w:p>
        </w:tc>
      </w:tr>
      <w:tr w:rsidR="00D45059" w14:paraId="67955549" w14:textId="77777777">
        <w:trPr>
          <w:jc w:val="center"/>
        </w:trPr>
        <w:tc>
          <w:tcPr>
            <w:tcW w:w="2016" w:type="dxa"/>
            <w:shd w:val="clear" w:color="auto" w:fill="F8FAFC"/>
            <w:tcMar>
              <w:top w:w="100" w:type="dxa"/>
              <w:left w:w="150" w:type="dxa"/>
              <w:bottom w:w="100" w:type="dxa"/>
              <w:right w:w="150" w:type="dxa"/>
            </w:tcMar>
          </w:tcPr>
          <w:p w14:paraId="319E1346" w14:textId="77777777" w:rsidR="00D45059" w:rsidRDefault="00000000">
            <w:pPr>
              <w:spacing w:after="0"/>
            </w:pPr>
            <w:r>
              <w:rPr>
                <w:rFonts w:ascii="Arial" w:hAnsi="Arial"/>
                <w:b/>
                <w:color w:val="0F172A"/>
                <w:sz w:val="17"/>
              </w:rPr>
              <w:t>Claims Adjuster</w:t>
            </w:r>
          </w:p>
        </w:tc>
        <w:tc>
          <w:tcPr>
            <w:tcW w:w="3168" w:type="dxa"/>
            <w:shd w:val="clear" w:color="auto" w:fill="F8FAFC"/>
            <w:tcMar>
              <w:top w:w="100" w:type="dxa"/>
              <w:left w:w="150" w:type="dxa"/>
              <w:bottom w:w="100" w:type="dxa"/>
              <w:right w:w="150" w:type="dxa"/>
            </w:tcMar>
          </w:tcPr>
          <w:p w14:paraId="18564218" w14:textId="77777777" w:rsidR="00D45059" w:rsidRDefault="00000000">
            <w:pPr>
              <w:spacing w:after="0"/>
            </w:pPr>
            <w:r>
              <w:rPr>
                <w:rFonts w:ascii="Arial" w:hAnsi="Arial"/>
                <w:color w:val="0F172A"/>
                <w:sz w:val="17"/>
              </w:rPr>
              <w:t>Investigates damage, verifies coverage, updates claim status</w:t>
            </w:r>
          </w:p>
        </w:tc>
        <w:tc>
          <w:tcPr>
            <w:tcW w:w="2592" w:type="dxa"/>
            <w:shd w:val="clear" w:color="auto" w:fill="F8FAFC"/>
            <w:tcMar>
              <w:top w:w="100" w:type="dxa"/>
              <w:left w:w="150" w:type="dxa"/>
              <w:bottom w:w="100" w:type="dxa"/>
              <w:right w:w="150" w:type="dxa"/>
            </w:tcMar>
          </w:tcPr>
          <w:p w14:paraId="40324825" w14:textId="77777777" w:rsidR="00D45059" w:rsidRDefault="00000000">
            <w:pPr>
              <w:spacing w:after="0"/>
            </w:pPr>
            <w:r>
              <w:rPr>
                <w:rFonts w:ascii="Arial" w:hAnsi="Arial"/>
                <w:color w:val="0F172A"/>
                <w:sz w:val="17"/>
              </w:rPr>
              <w:t>Read on Policy__c, Edit/Update on Claim__c</w:t>
            </w:r>
          </w:p>
        </w:tc>
        <w:tc>
          <w:tcPr>
            <w:tcW w:w="2592" w:type="dxa"/>
            <w:shd w:val="clear" w:color="auto" w:fill="F8FAFC"/>
            <w:tcMar>
              <w:top w:w="100" w:type="dxa"/>
              <w:left w:w="150" w:type="dxa"/>
              <w:bottom w:w="100" w:type="dxa"/>
              <w:right w:w="150" w:type="dxa"/>
            </w:tcMar>
          </w:tcPr>
          <w:p w14:paraId="64067A79" w14:textId="77777777" w:rsidR="00D45059" w:rsidRDefault="00000000">
            <w:pPr>
              <w:spacing w:after="0"/>
            </w:pPr>
            <w:r>
              <w:rPr>
                <w:rFonts w:ascii="Arial" w:hAnsi="Arial"/>
                <w:color w:val="0F172A"/>
                <w:sz w:val="17"/>
              </w:rPr>
              <w:t>Claims Adjuster Dashboard LWC</w:t>
            </w:r>
          </w:p>
        </w:tc>
      </w:tr>
      <w:tr w:rsidR="00D45059" w14:paraId="5C50ED95" w14:textId="77777777">
        <w:trPr>
          <w:jc w:val="center"/>
        </w:trPr>
        <w:tc>
          <w:tcPr>
            <w:tcW w:w="2016" w:type="dxa"/>
            <w:shd w:val="clear" w:color="auto" w:fill="FFFFFF"/>
            <w:tcMar>
              <w:top w:w="100" w:type="dxa"/>
              <w:left w:w="150" w:type="dxa"/>
              <w:bottom w:w="100" w:type="dxa"/>
              <w:right w:w="150" w:type="dxa"/>
            </w:tcMar>
          </w:tcPr>
          <w:p w14:paraId="66F5CFD9" w14:textId="77777777" w:rsidR="00D45059" w:rsidRDefault="00000000">
            <w:pPr>
              <w:spacing w:after="0"/>
            </w:pPr>
            <w:r>
              <w:rPr>
                <w:rFonts w:ascii="Arial" w:hAnsi="Arial"/>
                <w:b/>
                <w:color w:val="0F172A"/>
                <w:sz w:val="17"/>
              </w:rPr>
              <w:t>Claims Manager</w:t>
            </w:r>
          </w:p>
        </w:tc>
        <w:tc>
          <w:tcPr>
            <w:tcW w:w="3168" w:type="dxa"/>
            <w:shd w:val="clear" w:color="auto" w:fill="FFFFFF"/>
            <w:tcMar>
              <w:top w:w="100" w:type="dxa"/>
              <w:left w:w="150" w:type="dxa"/>
              <w:bottom w:w="100" w:type="dxa"/>
              <w:right w:w="150" w:type="dxa"/>
            </w:tcMar>
          </w:tcPr>
          <w:p w14:paraId="7F339B1C" w14:textId="77777777" w:rsidR="00D45059" w:rsidRDefault="00000000">
            <w:pPr>
              <w:spacing w:after="0"/>
            </w:pPr>
            <w:r>
              <w:rPr>
                <w:rFonts w:ascii="Arial" w:hAnsi="Arial"/>
                <w:color w:val="0F172A"/>
                <w:sz w:val="17"/>
              </w:rPr>
              <w:t>Audits claims, reallocates queues, approves high-dollar claims</w:t>
            </w:r>
          </w:p>
        </w:tc>
        <w:tc>
          <w:tcPr>
            <w:tcW w:w="2592" w:type="dxa"/>
            <w:shd w:val="clear" w:color="auto" w:fill="FFFFFF"/>
            <w:tcMar>
              <w:top w:w="100" w:type="dxa"/>
              <w:left w:w="150" w:type="dxa"/>
              <w:bottom w:w="100" w:type="dxa"/>
              <w:right w:w="150" w:type="dxa"/>
            </w:tcMar>
          </w:tcPr>
          <w:p w14:paraId="79D274DC" w14:textId="77777777" w:rsidR="00D45059" w:rsidRDefault="00000000">
            <w:pPr>
              <w:spacing w:after="0"/>
            </w:pPr>
            <w:r>
              <w:rPr>
                <w:rFonts w:ascii="Arial" w:hAnsi="Arial"/>
                <w:color w:val="0F172A"/>
                <w:sz w:val="17"/>
              </w:rPr>
              <w:t>Full CRUD on all objects, Approval administration</w:t>
            </w:r>
          </w:p>
        </w:tc>
        <w:tc>
          <w:tcPr>
            <w:tcW w:w="2592" w:type="dxa"/>
            <w:shd w:val="clear" w:color="auto" w:fill="FFFFFF"/>
            <w:tcMar>
              <w:top w:w="100" w:type="dxa"/>
              <w:left w:w="150" w:type="dxa"/>
              <w:bottom w:w="100" w:type="dxa"/>
              <w:right w:w="150" w:type="dxa"/>
            </w:tcMar>
          </w:tcPr>
          <w:p w14:paraId="19DA0726" w14:textId="77777777" w:rsidR="00D45059" w:rsidRDefault="00000000">
            <w:pPr>
              <w:spacing w:after="0"/>
            </w:pPr>
            <w:r>
              <w:rPr>
                <w:rFonts w:ascii="Arial" w:hAnsi="Arial"/>
                <w:color w:val="0F172A"/>
                <w:sz w:val="17"/>
              </w:rPr>
              <w:t>Lightning Console &amp; Approval Manager</w:t>
            </w:r>
          </w:p>
        </w:tc>
      </w:tr>
      <w:tr w:rsidR="00D45059" w14:paraId="2F4DDF08" w14:textId="77777777">
        <w:trPr>
          <w:jc w:val="center"/>
        </w:trPr>
        <w:tc>
          <w:tcPr>
            <w:tcW w:w="2016" w:type="dxa"/>
            <w:shd w:val="clear" w:color="auto" w:fill="F8FAFC"/>
            <w:tcMar>
              <w:top w:w="100" w:type="dxa"/>
              <w:left w:w="150" w:type="dxa"/>
              <w:bottom w:w="100" w:type="dxa"/>
              <w:right w:w="150" w:type="dxa"/>
            </w:tcMar>
          </w:tcPr>
          <w:p w14:paraId="27B7507C" w14:textId="77777777" w:rsidR="00D45059" w:rsidRDefault="00000000">
            <w:pPr>
              <w:spacing w:after="0"/>
            </w:pPr>
            <w:r>
              <w:rPr>
                <w:rFonts w:ascii="Arial" w:hAnsi="Arial"/>
                <w:b/>
                <w:color w:val="0F172A"/>
                <w:sz w:val="17"/>
              </w:rPr>
              <w:t>System Admin</w:t>
            </w:r>
          </w:p>
        </w:tc>
        <w:tc>
          <w:tcPr>
            <w:tcW w:w="3168" w:type="dxa"/>
            <w:shd w:val="clear" w:color="auto" w:fill="F8FAFC"/>
            <w:tcMar>
              <w:top w:w="100" w:type="dxa"/>
              <w:left w:w="150" w:type="dxa"/>
              <w:bottom w:w="100" w:type="dxa"/>
              <w:right w:w="150" w:type="dxa"/>
            </w:tcMar>
          </w:tcPr>
          <w:p w14:paraId="3E977957" w14:textId="77777777" w:rsidR="00D45059" w:rsidRDefault="00000000">
            <w:pPr>
              <w:spacing w:after="0"/>
            </w:pPr>
            <w:r>
              <w:rPr>
                <w:rFonts w:ascii="Arial" w:hAnsi="Arial"/>
                <w:color w:val="0F172A"/>
                <w:sz w:val="17"/>
              </w:rPr>
              <w:t>User provisioning, metadata releases, monitoring &amp; tests</w:t>
            </w:r>
          </w:p>
        </w:tc>
        <w:tc>
          <w:tcPr>
            <w:tcW w:w="2592" w:type="dxa"/>
            <w:shd w:val="clear" w:color="auto" w:fill="F8FAFC"/>
            <w:tcMar>
              <w:top w:w="100" w:type="dxa"/>
              <w:left w:w="150" w:type="dxa"/>
              <w:bottom w:w="100" w:type="dxa"/>
              <w:right w:w="150" w:type="dxa"/>
            </w:tcMar>
          </w:tcPr>
          <w:p w14:paraId="5416E5B5" w14:textId="77777777" w:rsidR="00D45059" w:rsidRDefault="00000000">
            <w:pPr>
              <w:spacing w:after="0"/>
            </w:pPr>
            <w:r>
              <w:rPr>
                <w:rFonts w:ascii="Arial" w:hAnsi="Arial"/>
                <w:color w:val="0F172A"/>
                <w:sz w:val="17"/>
              </w:rPr>
              <w:t>Full System Admin &amp; View All Data</w:t>
            </w:r>
          </w:p>
        </w:tc>
        <w:tc>
          <w:tcPr>
            <w:tcW w:w="2592" w:type="dxa"/>
            <w:shd w:val="clear" w:color="auto" w:fill="F8FAFC"/>
            <w:tcMar>
              <w:top w:w="100" w:type="dxa"/>
              <w:left w:w="150" w:type="dxa"/>
              <w:bottom w:w="100" w:type="dxa"/>
              <w:right w:w="150" w:type="dxa"/>
            </w:tcMar>
          </w:tcPr>
          <w:p w14:paraId="0D772833" w14:textId="77777777" w:rsidR="00D45059" w:rsidRDefault="00000000">
            <w:pPr>
              <w:spacing w:after="0"/>
            </w:pPr>
            <w:r>
              <w:rPr>
                <w:rFonts w:ascii="Arial" w:hAnsi="Arial"/>
                <w:color w:val="0F172A"/>
                <w:sz w:val="17"/>
              </w:rPr>
              <w:t>Salesforce Setup &amp; Developer Console</w:t>
            </w:r>
          </w:p>
        </w:tc>
      </w:tr>
    </w:tbl>
    <w:p w14:paraId="5971F9B7" w14:textId="77777777" w:rsidR="00D45059" w:rsidRDefault="00000000">
      <w:pPr>
        <w:pStyle w:val="Heading2"/>
        <w:spacing w:before="240" w:after="120"/>
      </w:pPr>
      <w:bookmarkStart w:id="10" w:name="_Toc241753354"/>
      <w:r>
        <w:rPr>
          <w:rFonts w:ascii="Arial" w:hAnsi="Arial"/>
          <w:color w:val="0176D3"/>
          <w:sz w:val="25"/>
        </w:rPr>
        <w:t>3.3 Execution Roadmap &amp; Milestones</w:t>
      </w:r>
      <w:bookmarkEnd w:id="10"/>
    </w:p>
    <w:p w14:paraId="0485CA16" w14:textId="77777777" w:rsidR="00D45059" w:rsidRDefault="00000000">
      <w:pPr>
        <w:spacing w:after="120"/>
      </w:pPr>
      <w:r>
        <w:rPr>
          <w:rFonts w:ascii="Arial" w:hAnsi="Arial"/>
          <w:color w:val="334155"/>
          <w:sz w:val="20"/>
        </w:rPr>
        <w:t>The project was executed through an Agile-based 19-milestone implementation roadmap covering Developer Edition setup, data architecture, validation rules, approval processes, flows, Apex logic, LWC design, permission sets, workload queues, and automated test verification.</w:t>
      </w:r>
    </w:p>
    <w:p w14:paraId="1BA650FC" w14:textId="77777777" w:rsidR="00D45059" w:rsidRDefault="00000000">
      <w:pPr>
        <w:pStyle w:val="Heading1"/>
        <w:pageBreakBefore/>
        <w:spacing w:before="320" w:after="160"/>
      </w:pPr>
      <w:bookmarkStart w:id="11" w:name="_Toc241753355"/>
      <w:r>
        <w:rPr>
          <w:rFonts w:ascii="Arial" w:hAnsi="Arial"/>
          <w:color w:val="0B2265"/>
          <w:sz w:val="32"/>
        </w:rPr>
        <w:lastRenderedPageBreak/>
        <w:t>4. Phase 2: Backend Development &amp; Configurations</w:t>
      </w:r>
      <w:bookmarkEnd w:id="11"/>
    </w:p>
    <w:p w14:paraId="567DA6B7" w14:textId="77777777" w:rsidR="00D45059" w:rsidRDefault="00000000">
      <w:pPr>
        <w:spacing w:after="120"/>
      </w:pPr>
      <w:r>
        <w:rPr>
          <w:rFonts w:ascii="Arial" w:hAnsi="Arial"/>
          <w:color w:val="334155"/>
          <w:sz w:val="20"/>
        </w:rPr>
        <w:t>Phase 2 established the core backend data model, business logic, validation rules, automated approval processes, record-triggered flows, and Apex service layer on the Salesforce Platform.</w:t>
      </w:r>
    </w:p>
    <w:p w14:paraId="2D71AC26" w14:textId="77777777" w:rsidR="00D45059" w:rsidRDefault="00000000">
      <w:pPr>
        <w:pStyle w:val="Heading2"/>
        <w:spacing w:before="240" w:after="120"/>
      </w:pPr>
      <w:bookmarkStart w:id="12" w:name="_Toc241753356"/>
      <w:r>
        <w:rPr>
          <w:rFonts w:ascii="Arial" w:hAnsi="Arial"/>
          <w:color w:val="0176D3"/>
          <w:sz w:val="25"/>
        </w:rPr>
        <w:t>4.1 Milestone 1 – Salesforce Developer Account Setup</w:t>
      </w:r>
      <w:bookmarkEnd w:id="12"/>
    </w:p>
    <w:p w14:paraId="7CE5F655" w14:textId="77777777" w:rsidR="00D45059" w:rsidRDefault="00000000">
      <w:pPr>
        <w:spacing w:after="120"/>
      </w:pPr>
      <w:r>
        <w:rPr>
          <w:rFonts w:ascii="Arial" w:hAnsi="Arial"/>
          <w:color w:val="334155"/>
          <w:sz w:val="20"/>
        </w:rPr>
        <w:t>A dedicated Salesforce Developer Edition organization was provisioned on the NA developer pod (Org URL: https://orgfarm-dd7f1a505a-dev-ed.develop.my.salesforce.com). The environment was configured with standard company information, Pacific Daylight Time (PDT) time-zone alignment, and Salesforce DX CLI remote connectivity.</w:t>
      </w:r>
    </w:p>
    <w:p w14:paraId="1D28147D" w14:textId="77777777" w:rsidR="00D45059" w:rsidRDefault="00000000">
      <w:pPr>
        <w:pStyle w:val="Heading2"/>
        <w:spacing w:before="240" w:after="120"/>
      </w:pPr>
      <w:bookmarkStart w:id="13" w:name="_Toc241753357"/>
      <w:r>
        <w:rPr>
          <w:rFonts w:ascii="Arial" w:hAnsi="Arial"/>
          <w:color w:val="0176D3"/>
          <w:sz w:val="25"/>
        </w:rPr>
        <w:t>4.2 Data Architecture &amp; Custom Objects (Policy__c, Claim__c)</w:t>
      </w:r>
      <w:bookmarkEnd w:id="13"/>
    </w:p>
    <w:p w14:paraId="25A6D1C2" w14:textId="77777777" w:rsidR="00D45059" w:rsidRDefault="00000000">
      <w:pPr>
        <w:spacing w:after="120"/>
      </w:pPr>
      <w:r>
        <w:rPr>
          <w:rFonts w:ascii="Arial" w:hAnsi="Arial"/>
          <w:color w:val="334155"/>
          <w:sz w:val="20"/>
        </w:rPr>
        <w:t>Two foundational custom objects were architected: Policy__c (capturing contractual insurance terms) and Claim__c (capturing casualty loss incidents). The relationship between Policy__c and Claim__c is implemented as a Master-Detail / Relational Lookup, ensuring that every claim is anchored to a verified parent policy record.</w:t>
      </w:r>
    </w:p>
    <w:p w14:paraId="0BC9CADC" w14:textId="77777777" w:rsidR="00D45059" w:rsidRDefault="00000000">
      <w:pPr>
        <w:pStyle w:val="Heading3"/>
        <w:spacing w:before="160" w:after="80"/>
      </w:pPr>
      <w:r>
        <w:rPr>
          <w:rFonts w:ascii="Arial" w:hAnsi="Arial"/>
          <w:color w:val="0F172A"/>
          <w:sz w:val="21"/>
        </w:rPr>
        <w:t>Custom Object Schema: Policy__c (Policies)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34"/>
        <w:gridCol w:w="3017"/>
        <w:gridCol w:w="4097"/>
      </w:tblGrid>
      <w:tr w:rsidR="00D45059" w14:paraId="61EBF29C" w14:textId="77777777">
        <w:trPr>
          <w:jc w:val="center"/>
        </w:trPr>
        <w:tc>
          <w:tcPr>
            <w:tcW w:w="2880" w:type="dxa"/>
            <w:shd w:val="clear" w:color="auto" w:fill="0176D3"/>
            <w:tcMar>
              <w:top w:w="100" w:type="dxa"/>
              <w:left w:w="150" w:type="dxa"/>
              <w:bottom w:w="100" w:type="dxa"/>
              <w:right w:w="150" w:type="dxa"/>
            </w:tcMar>
          </w:tcPr>
          <w:p w14:paraId="5778030E" w14:textId="77777777" w:rsidR="00D45059" w:rsidRDefault="00000000">
            <w:pPr>
              <w:spacing w:after="0"/>
            </w:pPr>
            <w:r>
              <w:rPr>
                <w:rFonts w:ascii="Arial" w:hAnsi="Arial"/>
                <w:b/>
                <w:color w:val="FFFFFF"/>
                <w:sz w:val="18"/>
              </w:rPr>
              <w:t>FIELD API NAME</w:t>
            </w:r>
          </w:p>
        </w:tc>
        <w:tc>
          <w:tcPr>
            <w:tcW w:w="3168" w:type="dxa"/>
            <w:shd w:val="clear" w:color="auto" w:fill="0176D3"/>
            <w:tcMar>
              <w:top w:w="100" w:type="dxa"/>
              <w:left w:w="150" w:type="dxa"/>
              <w:bottom w:w="100" w:type="dxa"/>
              <w:right w:w="150" w:type="dxa"/>
            </w:tcMar>
          </w:tcPr>
          <w:p w14:paraId="321A2593" w14:textId="77777777" w:rsidR="00D45059" w:rsidRDefault="00000000">
            <w:pPr>
              <w:spacing w:after="0"/>
            </w:pPr>
            <w:r>
              <w:rPr>
                <w:rFonts w:ascii="Arial" w:hAnsi="Arial"/>
                <w:b/>
                <w:color w:val="FFFFFF"/>
                <w:sz w:val="18"/>
              </w:rPr>
              <w:t>DATA TYPE &amp; LENGTH</w:t>
            </w:r>
          </w:p>
        </w:tc>
        <w:tc>
          <w:tcPr>
            <w:tcW w:w="4320" w:type="dxa"/>
            <w:shd w:val="clear" w:color="auto" w:fill="0176D3"/>
            <w:tcMar>
              <w:top w:w="100" w:type="dxa"/>
              <w:left w:w="150" w:type="dxa"/>
              <w:bottom w:w="100" w:type="dxa"/>
              <w:right w:w="150" w:type="dxa"/>
            </w:tcMar>
          </w:tcPr>
          <w:p w14:paraId="30204B0D" w14:textId="77777777" w:rsidR="00D45059" w:rsidRDefault="00000000">
            <w:pPr>
              <w:spacing w:after="0"/>
            </w:pPr>
            <w:r>
              <w:rPr>
                <w:rFonts w:ascii="Arial" w:hAnsi="Arial"/>
                <w:b/>
                <w:color w:val="FFFFFF"/>
                <w:sz w:val="18"/>
              </w:rPr>
              <w:t>DESCRIPTION &amp; USAGE</w:t>
            </w:r>
          </w:p>
        </w:tc>
      </w:tr>
      <w:tr w:rsidR="00D45059" w14:paraId="25788976" w14:textId="77777777">
        <w:trPr>
          <w:jc w:val="center"/>
        </w:trPr>
        <w:tc>
          <w:tcPr>
            <w:tcW w:w="2880" w:type="dxa"/>
            <w:shd w:val="clear" w:color="auto" w:fill="FFFFFF"/>
            <w:tcMar>
              <w:top w:w="100" w:type="dxa"/>
              <w:left w:w="150" w:type="dxa"/>
              <w:bottom w:w="100" w:type="dxa"/>
              <w:right w:w="150" w:type="dxa"/>
            </w:tcMar>
          </w:tcPr>
          <w:p w14:paraId="33C7300D" w14:textId="77777777" w:rsidR="00D45059" w:rsidRDefault="00000000">
            <w:pPr>
              <w:spacing w:after="0"/>
            </w:pPr>
            <w:r>
              <w:rPr>
                <w:rFonts w:ascii="Arial" w:hAnsi="Arial"/>
                <w:b/>
                <w:color w:val="0F172A"/>
                <w:sz w:val="17"/>
              </w:rPr>
              <w:t>Name</w:t>
            </w:r>
          </w:p>
        </w:tc>
        <w:tc>
          <w:tcPr>
            <w:tcW w:w="3168" w:type="dxa"/>
            <w:shd w:val="clear" w:color="auto" w:fill="FFFFFF"/>
            <w:tcMar>
              <w:top w:w="100" w:type="dxa"/>
              <w:left w:w="150" w:type="dxa"/>
              <w:bottom w:w="100" w:type="dxa"/>
              <w:right w:w="150" w:type="dxa"/>
            </w:tcMar>
          </w:tcPr>
          <w:p w14:paraId="7B8B3358" w14:textId="77777777" w:rsidR="00D45059" w:rsidRDefault="00000000">
            <w:pPr>
              <w:spacing w:after="0"/>
            </w:pPr>
            <w:r>
              <w:rPr>
                <w:rFonts w:ascii="Arial" w:hAnsi="Arial"/>
                <w:color w:val="0F172A"/>
                <w:sz w:val="17"/>
              </w:rPr>
              <w:t>Auto-Number (P - {0000})</w:t>
            </w:r>
          </w:p>
        </w:tc>
        <w:tc>
          <w:tcPr>
            <w:tcW w:w="4320" w:type="dxa"/>
            <w:shd w:val="clear" w:color="auto" w:fill="FFFFFF"/>
            <w:tcMar>
              <w:top w:w="100" w:type="dxa"/>
              <w:left w:w="150" w:type="dxa"/>
              <w:bottom w:w="100" w:type="dxa"/>
              <w:right w:w="150" w:type="dxa"/>
            </w:tcMar>
          </w:tcPr>
          <w:p w14:paraId="263DA1E5" w14:textId="77777777" w:rsidR="00D45059" w:rsidRDefault="00000000">
            <w:pPr>
              <w:spacing w:after="0"/>
            </w:pPr>
            <w:r>
              <w:rPr>
                <w:rFonts w:ascii="Arial" w:hAnsi="Arial"/>
                <w:color w:val="0F172A"/>
                <w:sz w:val="17"/>
              </w:rPr>
              <w:t>System-generated unique policy reference number.</w:t>
            </w:r>
          </w:p>
        </w:tc>
      </w:tr>
      <w:tr w:rsidR="00D45059" w14:paraId="781976AD" w14:textId="77777777">
        <w:trPr>
          <w:jc w:val="center"/>
        </w:trPr>
        <w:tc>
          <w:tcPr>
            <w:tcW w:w="2880" w:type="dxa"/>
            <w:shd w:val="clear" w:color="auto" w:fill="F8FAFC"/>
            <w:tcMar>
              <w:top w:w="100" w:type="dxa"/>
              <w:left w:w="150" w:type="dxa"/>
              <w:bottom w:w="100" w:type="dxa"/>
              <w:right w:w="150" w:type="dxa"/>
            </w:tcMar>
          </w:tcPr>
          <w:p w14:paraId="1C3E4158" w14:textId="77777777" w:rsidR="00D45059" w:rsidRDefault="00000000">
            <w:pPr>
              <w:spacing w:after="0"/>
            </w:pPr>
            <w:r>
              <w:rPr>
                <w:rFonts w:ascii="Arial" w:hAnsi="Arial"/>
                <w:b/>
                <w:color w:val="0F172A"/>
                <w:sz w:val="17"/>
              </w:rPr>
              <w:t>Customer__c</w:t>
            </w:r>
          </w:p>
        </w:tc>
        <w:tc>
          <w:tcPr>
            <w:tcW w:w="3168" w:type="dxa"/>
            <w:shd w:val="clear" w:color="auto" w:fill="F8FAFC"/>
            <w:tcMar>
              <w:top w:w="100" w:type="dxa"/>
              <w:left w:w="150" w:type="dxa"/>
              <w:bottom w:w="100" w:type="dxa"/>
              <w:right w:w="150" w:type="dxa"/>
            </w:tcMar>
          </w:tcPr>
          <w:p w14:paraId="1B5D9FC4" w14:textId="77777777" w:rsidR="00D45059" w:rsidRDefault="00000000">
            <w:pPr>
              <w:spacing w:after="0"/>
            </w:pPr>
            <w:r>
              <w:rPr>
                <w:rFonts w:ascii="Arial" w:hAnsi="Arial"/>
                <w:color w:val="0F172A"/>
                <w:sz w:val="17"/>
              </w:rPr>
              <w:t>Lookup (Contact / Account)</w:t>
            </w:r>
          </w:p>
        </w:tc>
        <w:tc>
          <w:tcPr>
            <w:tcW w:w="4320" w:type="dxa"/>
            <w:shd w:val="clear" w:color="auto" w:fill="F8FAFC"/>
            <w:tcMar>
              <w:top w:w="100" w:type="dxa"/>
              <w:left w:w="150" w:type="dxa"/>
              <w:bottom w:w="100" w:type="dxa"/>
              <w:right w:w="150" w:type="dxa"/>
            </w:tcMar>
          </w:tcPr>
          <w:p w14:paraId="71C6F106" w14:textId="77777777" w:rsidR="00D45059" w:rsidRDefault="00000000">
            <w:pPr>
              <w:spacing w:after="0"/>
            </w:pPr>
            <w:r>
              <w:rPr>
                <w:rFonts w:ascii="Arial" w:hAnsi="Arial"/>
                <w:color w:val="0F172A"/>
                <w:sz w:val="17"/>
              </w:rPr>
              <w:t>Policyholder reference for CRM account linking.</w:t>
            </w:r>
          </w:p>
        </w:tc>
      </w:tr>
      <w:tr w:rsidR="00D45059" w14:paraId="4CFFAE09" w14:textId="77777777">
        <w:trPr>
          <w:jc w:val="center"/>
        </w:trPr>
        <w:tc>
          <w:tcPr>
            <w:tcW w:w="2880" w:type="dxa"/>
            <w:shd w:val="clear" w:color="auto" w:fill="FFFFFF"/>
            <w:tcMar>
              <w:top w:w="100" w:type="dxa"/>
              <w:left w:w="150" w:type="dxa"/>
              <w:bottom w:w="100" w:type="dxa"/>
              <w:right w:w="150" w:type="dxa"/>
            </w:tcMar>
          </w:tcPr>
          <w:p w14:paraId="03EAC2A9" w14:textId="77777777" w:rsidR="00D45059" w:rsidRDefault="00000000">
            <w:pPr>
              <w:spacing w:after="0"/>
            </w:pPr>
            <w:r>
              <w:rPr>
                <w:rFonts w:ascii="Arial" w:hAnsi="Arial"/>
                <w:b/>
                <w:color w:val="0F172A"/>
                <w:sz w:val="17"/>
              </w:rPr>
              <w:t>Policy_Type__c</w:t>
            </w:r>
          </w:p>
        </w:tc>
        <w:tc>
          <w:tcPr>
            <w:tcW w:w="3168" w:type="dxa"/>
            <w:shd w:val="clear" w:color="auto" w:fill="FFFFFF"/>
            <w:tcMar>
              <w:top w:w="100" w:type="dxa"/>
              <w:left w:w="150" w:type="dxa"/>
              <w:bottom w:w="100" w:type="dxa"/>
              <w:right w:w="150" w:type="dxa"/>
            </w:tcMar>
          </w:tcPr>
          <w:p w14:paraId="603A91F4" w14:textId="77777777" w:rsidR="00D45059" w:rsidRDefault="00000000">
            <w:pPr>
              <w:spacing w:after="0"/>
            </w:pPr>
            <w:r>
              <w:rPr>
                <w:rFonts w:ascii="Arial" w:hAnsi="Arial"/>
                <w:color w:val="0F172A"/>
                <w:sz w:val="17"/>
              </w:rPr>
              <w:t>Picklist</w:t>
            </w:r>
          </w:p>
        </w:tc>
        <w:tc>
          <w:tcPr>
            <w:tcW w:w="4320" w:type="dxa"/>
            <w:shd w:val="clear" w:color="auto" w:fill="FFFFFF"/>
            <w:tcMar>
              <w:top w:w="100" w:type="dxa"/>
              <w:left w:w="150" w:type="dxa"/>
              <w:bottom w:w="100" w:type="dxa"/>
              <w:right w:w="150" w:type="dxa"/>
            </w:tcMar>
          </w:tcPr>
          <w:p w14:paraId="41FE1F33" w14:textId="77777777" w:rsidR="00D45059" w:rsidRDefault="00000000">
            <w:pPr>
              <w:spacing w:after="0"/>
            </w:pPr>
            <w:r>
              <w:rPr>
                <w:rFonts w:ascii="Arial" w:hAnsi="Arial"/>
                <w:color w:val="0F172A"/>
                <w:sz w:val="17"/>
              </w:rPr>
              <w:t>Line of business: Auto, Home, Life.</w:t>
            </w:r>
          </w:p>
        </w:tc>
      </w:tr>
      <w:tr w:rsidR="00D45059" w14:paraId="6094F13D" w14:textId="77777777">
        <w:trPr>
          <w:jc w:val="center"/>
        </w:trPr>
        <w:tc>
          <w:tcPr>
            <w:tcW w:w="2880" w:type="dxa"/>
            <w:shd w:val="clear" w:color="auto" w:fill="F8FAFC"/>
            <w:tcMar>
              <w:top w:w="100" w:type="dxa"/>
              <w:left w:w="150" w:type="dxa"/>
              <w:bottom w:w="100" w:type="dxa"/>
              <w:right w:w="150" w:type="dxa"/>
            </w:tcMar>
          </w:tcPr>
          <w:p w14:paraId="07C46631" w14:textId="77777777" w:rsidR="00D45059" w:rsidRDefault="00000000">
            <w:pPr>
              <w:spacing w:after="0"/>
            </w:pPr>
            <w:r>
              <w:rPr>
                <w:rFonts w:ascii="Arial" w:hAnsi="Arial"/>
                <w:b/>
                <w:color w:val="0F172A"/>
                <w:sz w:val="17"/>
              </w:rPr>
              <w:t>Policy_State__c</w:t>
            </w:r>
          </w:p>
        </w:tc>
        <w:tc>
          <w:tcPr>
            <w:tcW w:w="3168" w:type="dxa"/>
            <w:shd w:val="clear" w:color="auto" w:fill="F8FAFC"/>
            <w:tcMar>
              <w:top w:w="100" w:type="dxa"/>
              <w:left w:w="150" w:type="dxa"/>
              <w:bottom w:w="100" w:type="dxa"/>
              <w:right w:w="150" w:type="dxa"/>
            </w:tcMar>
          </w:tcPr>
          <w:p w14:paraId="14910DE4" w14:textId="77777777" w:rsidR="00D45059" w:rsidRDefault="00000000">
            <w:pPr>
              <w:spacing w:after="0"/>
            </w:pPr>
            <w:r>
              <w:rPr>
                <w:rFonts w:ascii="Arial" w:hAnsi="Arial"/>
                <w:color w:val="0F172A"/>
                <w:sz w:val="17"/>
              </w:rPr>
              <w:t>Text(2)</w:t>
            </w:r>
          </w:p>
        </w:tc>
        <w:tc>
          <w:tcPr>
            <w:tcW w:w="4320" w:type="dxa"/>
            <w:shd w:val="clear" w:color="auto" w:fill="F8FAFC"/>
            <w:tcMar>
              <w:top w:w="100" w:type="dxa"/>
              <w:left w:w="150" w:type="dxa"/>
              <w:bottom w:w="100" w:type="dxa"/>
              <w:right w:w="150" w:type="dxa"/>
            </w:tcMar>
          </w:tcPr>
          <w:p w14:paraId="1BCE9E20" w14:textId="77777777" w:rsidR="00D45059" w:rsidRDefault="00000000">
            <w:pPr>
              <w:spacing w:after="0"/>
            </w:pPr>
            <w:r>
              <w:rPr>
                <w:rFonts w:ascii="Arial" w:hAnsi="Arial"/>
                <w:color w:val="0F172A"/>
                <w:sz w:val="17"/>
              </w:rPr>
              <w:t>Two-letter state jurisdiction (e.g., TX, CA).</w:t>
            </w:r>
          </w:p>
        </w:tc>
      </w:tr>
      <w:tr w:rsidR="00D45059" w14:paraId="341918B4" w14:textId="77777777">
        <w:trPr>
          <w:jc w:val="center"/>
        </w:trPr>
        <w:tc>
          <w:tcPr>
            <w:tcW w:w="2880" w:type="dxa"/>
            <w:shd w:val="clear" w:color="auto" w:fill="FFFFFF"/>
            <w:tcMar>
              <w:top w:w="100" w:type="dxa"/>
              <w:left w:w="150" w:type="dxa"/>
              <w:bottom w:w="100" w:type="dxa"/>
              <w:right w:w="150" w:type="dxa"/>
            </w:tcMar>
          </w:tcPr>
          <w:p w14:paraId="4CF7932A" w14:textId="77777777" w:rsidR="00D45059" w:rsidRDefault="00000000">
            <w:pPr>
              <w:spacing w:after="0"/>
            </w:pPr>
            <w:r>
              <w:rPr>
                <w:rFonts w:ascii="Arial" w:hAnsi="Arial"/>
                <w:b/>
                <w:color w:val="0F172A"/>
                <w:sz w:val="17"/>
              </w:rPr>
              <w:t>Policy_Start_Date__c</w:t>
            </w:r>
          </w:p>
        </w:tc>
        <w:tc>
          <w:tcPr>
            <w:tcW w:w="3168" w:type="dxa"/>
            <w:shd w:val="clear" w:color="auto" w:fill="FFFFFF"/>
            <w:tcMar>
              <w:top w:w="100" w:type="dxa"/>
              <w:left w:w="150" w:type="dxa"/>
              <w:bottom w:w="100" w:type="dxa"/>
              <w:right w:w="150" w:type="dxa"/>
            </w:tcMar>
          </w:tcPr>
          <w:p w14:paraId="50D5A293" w14:textId="77777777" w:rsidR="00D45059" w:rsidRDefault="00000000">
            <w:pPr>
              <w:spacing w:after="0"/>
            </w:pPr>
            <w:r>
              <w:rPr>
                <w:rFonts w:ascii="Arial" w:hAnsi="Arial"/>
                <w:color w:val="0F172A"/>
                <w:sz w:val="17"/>
              </w:rPr>
              <w:t>Date</w:t>
            </w:r>
          </w:p>
        </w:tc>
        <w:tc>
          <w:tcPr>
            <w:tcW w:w="4320" w:type="dxa"/>
            <w:shd w:val="clear" w:color="auto" w:fill="FFFFFF"/>
            <w:tcMar>
              <w:top w:w="100" w:type="dxa"/>
              <w:left w:w="150" w:type="dxa"/>
              <w:bottom w:w="100" w:type="dxa"/>
              <w:right w:w="150" w:type="dxa"/>
            </w:tcMar>
          </w:tcPr>
          <w:p w14:paraId="2ECAC5F5" w14:textId="77777777" w:rsidR="00D45059" w:rsidRDefault="00000000">
            <w:pPr>
              <w:spacing w:after="0"/>
            </w:pPr>
            <w:r>
              <w:rPr>
                <w:rFonts w:ascii="Arial" w:hAnsi="Arial"/>
                <w:color w:val="0F172A"/>
                <w:sz w:val="17"/>
              </w:rPr>
              <w:t>Effective start date of insurance coverage.</w:t>
            </w:r>
          </w:p>
        </w:tc>
      </w:tr>
      <w:tr w:rsidR="00D45059" w14:paraId="03D03507" w14:textId="77777777">
        <w:trPr>
          <w:jc w:val="center"/>
        </w:trPr>
        <w:tc>
          <w:tcPr>
            <w:tcW w:w="2880" w:type="dxa"/>
            <w:shd w:val="clear" w:color="auto" w:fill="F8FAFC"/>
            <w:tcMar>
              <w:top w:w="100" w:type="dxa"/>
              <w:left w:w="150" w:type="dxa"/>
              <w:bottom w:w="100" w:type="dxa"/>
              <w:right w:w="150" w:type="dxa"/>
            </w:tcMar>
          </w:tcPr>
          <w:p w14:paraId="41D57CEB" w14:textId="77777777" w:rsidR="00D45059" w:rsidRDefault="00000000">
            <w:pPr>
              <w:spacing w:after="0"/>
            </w:pPr>
            <w:r>
              <w:rPr>
                <w:rFonts w:ascii="Arial" w:hAnsi="Arial"/>
                <w:b/>
                <w:color w:val="0F172A"/>
                <w:sz w:val="17"/>
              </w:rPr>
              <w:t>Policy_Term_Months__c</w:t>
            </w:r>
          </w:p>
        </w:tc>
        <w:tc>
          <w:tcPr>
            <w:tcW w:w="3168" w:type="dxa"/>
            <w:shd w:val="clear" w:color="auto" w:fill="F8FAFC"/>
            <w:tcMar>
              <w:top w:w="100" w:type="dxa"/>
              <w:left w:w="150" w:type="dxa"/>
              <w:bottom w:w="100" w:type="dxa"/>
              <w:right w:w="150" w:type="dxa"/>
            </w:tcMar>
          </w:tcPr>
          <w:p w14:paraId="362620CF" w14:textId="77777777" w:rsidR="00D45059" w:rsidRDefault="00000000">
            <w:pPr>
              <w:spacing w:after="0"/>
            </w:pPr>
            <w:r>
              <w:rPr>
                <w:rFonts w:ascii="Arial" w:hAnsi="Arial"/>
                <w:color w:val="0F172A"/>
                <w:sz w:val="17"/>
              </w:rPr>
              <w:t>Number(3, 0)</w:t>
            </w:r>
          </w:p>
        </w:tc>
        <w:tc>
          <w:tcPr>
            <w:tcW w:w="4320" w:type="dxa"/>
            <w:shd w:val="clear" w:color="auto" w:fill="F8FAFC"/>
            <w:tcMar>
              <w:top w:w="100" w:type="dxa"/>
              <w:left w:w="150" w:type="dxa"/>
              <w:bottom w:w="100" w:type="dxa"/>
              <w:right w:w="150" w:type="dxa"/>
            </w:tcMar>
          </w:tcPr>
          <w:p w14:paraId="6FC56C14" w14:textId="77777777" w:rsidR="00D45059" w:rsidRDefault="00000000">
            <w:pPr>
              <w:spacing w:after="0"/>
            </w:pPr>
            <w:r>
              <w:rPr>
                <w:rFonts w:ascii="Arial" w:hAnsi="Arial"/>
                <w:color w:val="0F172A"/>
                <w:sz w:val="17"/>
              </w:rPr>
              <w:t>Duration of policy validity (typically 6, 12, or 24 months).</w:t>
            </w:r>
          </w:p>
        </w:tc>
      </w:tr>
      <w:tr w:rsidR="00D45059" w14:paraId="39861A23" w14:textId="77777777">
        <w:trPr>
          <w:jc w:val="center"/>
        </w:trPr>
        <w:tc>
          <w:tcPr>
            <w:tcW w:w="2880" w:type="dxa"/>
            <w:shd w:val="clear" w:color="auto" w:fill="FFFFFF"/>
            <w:tcMar>
              <w:top w:w="100" w:type="dxa"/>
              <w:left w:w="150" w:type="dxa"/>
              <w:bottom w:w="100" w:type="dxa"/>
              <w:right w:w="150" w:type="dxa"/>
            </w:tcMar>
          </w:tcPr>
          <w:p w14:paraId="658F0776" w14:textId="77777777" w:rsidR="00D45059" w:rsidRDefault="00000000">
            <w:pPr>
              <w:spacing w:after="0"/>
            </w:pPr>
            <w:r>
              <w:rPr>
                <w:rFonts w:ascii="Arial" w:hAnsi="Arial"/>
                <w:b/>
                <w:color w:val="0F172A"/>
                <w:sz w:val="17"/>
              </w:rPr>
              <w:t>Premium__c</w:t>
            </w:r>
          </w:p>
        </w:tc>
        <w:tc>
          <w:tcPr>
            <w:tcW w:w="3168" w:type="dxa"/>
            <w:shd w:val="clear" w:color="auto" w:fill="FFFFFF"/>
            <w:tcMar>
              <w:top w:w="100" w:type="dxa"/>
              <w:left w:w="150" w:type="dxa"/>
              <w:bottom w:w="100" w:type="dxa"/>
              <w:right w:w="150" w:type="dxa"/>
            </w:tcMar>
          </w:tcPr>
          <w:p w14:paraId="3B1E235E" w14:textId="77777777" w:rsidR="00D45059" w:rsidRDefault="00000000">
            <w:pPr>
              <w:spacing w:after="0"/>
            </w:pPr>
            <w:r>
              <w:rPr>
                <w:rFonts w:ascii="Arial" w:hAnsi="Arial"/>
                <w:color w:val="0F172A"/>
                <w:sz w:val="17"/>
              </w:rPr>
              <w:t>Currency(18, 2)</w:t>
            </w:r>
          </w:p>
        </w:tc>
        <w:tc>
          <w:tcPr>
            <w:tcW w:w="4320" w:type="dxa"/>
            <w:shd w:val="clear" w:color="auto" w:fill="FFFFFF"/>
            <w:tcMar>
              <w:top w:w="100" w:type="dxa"/>
              <w:left w:w="150" w:type="dxa"/>
              <w:bottom w:w="100" w:type="dxa"/>
              <w:right w:w="150" w:type="dxa"/>
            </w:tcMar>
          </w:tcPr>
          <w:p w14:paraId="0E3F9D66" w14:textId="77777777" w:rsidR="00D45059" w:rsidRDefault="00000000">
            <w:pPr>
              <w:spacing w:after="0"/>
            </w:pPr>
            <w:r>
              <w:rPr>
                <w:rFonts w:ascii="Arial" w:hAnsi="Arial"/>
                <w:color w:val="0F172A"/>
                <w:sz w:val="17"/>
              </w:rPr>
              <w:t>Calculated annual/term premium cost.</w:t>
            </w:r>
          </w:p>
        </w:tc>
      </w:tr>
      <w:tr w:rsidR="00D45059" w14:paraId="56BFE534" w14:textId="77777777">
        <w:trPr>
          <w:jc w:val="center"/>
        </w:trPr>
        <w:tc>
          <w:tcPr>
            <w:tcW w:w="2880" w:type="dxa"/>
            <w:shd w:val="clear" w:color="auto" w:fill="F8FAFC"/>
            <w:tcMar>
              <w:top w:w="100" w:type="dxa"/>
              <w:left w:w="150" w:type="dxa"/>
              <w:bottom w:w="100" w:type="dxa"/>
              <w:right w:w="150" w:type="dxa"/>
            </w:tcMar>
          </w:tcPr>
          <w:p w14:paraId="68A58083" w14:textId="77777777" w:rsidR="00D45059" w:rsidRDefault="00000000">
            <w:pPr>
              <w:spacing w:after="0"/>
            </w:pPr>
            <w:r>
              <w:rPr>
                <w:rFonts w:ascii="Arial" w:hAnsi="Arial"/>
                <w:b/>
                <w:color w:val="0F172A"/>
                <w:sz w:val="17"/>
              </w:rPr>
              <w:t>Square_Footage__c</w:t>
            </w:r>
          </w:p>
        </w:tc>
        <w:tc>
          <w:tcPr>
            <w:tcW w:w="3168" w:type="dxa"/>
            <w:shd w:val="clear" w:color="auto" w:fill="F8FAFC"/>
            <w:tcMar>
              <w:top w:w="100" w:type="dxa"/>
              <w:left w:w="150" w:type="dxa"/>
              <w:bottom w:w="100" w:type="dxa"/>
              <w:right w:w="150" w:type="dxa"/>
            </w:tcMar>
          </w:tcPr>
          <w:p w14:paraId="30400C97" w14:textId="77777777" w:rsidR="00D45059" w:rsidRDefault="00000000">
            <w:pPr>
              <w:spacing w:after="0"/>
            </w:pPr>
            <w:r>
              <w:rPr>
                <w:rFonts w:ascii="Arial" w:hAnsi="Arial"/>
                <w:color w:val="0F172A"/>
                <w:sz w:val="17"/>
              </w:rPr>
              <w:t>Number(6, 0)</w:t>
            </w:r>
          </w:p>
        </w:tc>
        <w:tc>
          <w:tcPr>
            <w:tcW w:w="4320" w:type="dxa"/>
            <w:shd w:val="clear" w:color="auto" w:fill="F8FAFC"/>
            <w:tcMar>
              <w:top w:w="100" w:type="dxa"/>
              <w:left w:w="150" w:type="dxa"/>
              <w:bottom w:w="100" w:type="dxa"/>
              <w:right w:w="150" w:type="dxa"/>
            </w:tcMar>
          </w:tcPr>
          <w:p w14:paraId="242FBF05" w14:textId="77777777" w:rsidR="00D45059" w:rsidRDefault="00000000">
            <w:pPr>
              <w:spacing w:after="0"/>
            </w:pPr>
            <w:r>
              <w:rPr>
                <w:rFonts w:ascii="Arial" w:hAnsi="Arial"/>
                <w:color w:val="0F172A"/>
                <w:sz w:val="17"/>
              </w:rPr>
              <w:t>Dwelling square footage used for property risk pricing.</w:t>
            </w:r>
          </w:p>
        </w:tc>
      </w:tr>
      <w:tr w:rsidR="00D45059" w14:paraId="4011D95C" w14:textId="77777777">
        <w:trPr>
          <w:jc w:val="center"/>
        </w:trPr>
        <w:tc>
          <w:tcPr>
            <w:tcW w:w="2880" w:type="dxa"/>
            <w:shd w:val="clear" w:color="auto" w:fill="FFFFFF"/>
            <w:tcMar>
              <w:top w:w="100" w:type="dxa"/>
              <w:left w:w="150" w:type="dxa"/>
              <w:bottom w:w="100" w:type="dxa"/>
              <w:right w:w="150" w:type="dxa"/>
            </w:tcMar>
          </w:tcPr>
          <w:p w14:paraId="1AC8D32F" w14:textId="77777777" w:rsidR="00D45059" w:rsidRDefault="00000000">
            <w:pPr>
              <w:spacing w:after="0"/>
            </w:pPr>
            <w:r>
              <w:rPr>
                <w:rFonts w:ascii="Arial" w:hAnsi="Arial"/>
                <w:b/>
                <w:color w:val="0F172A"/>
                <w:sz w:val="17"/>
              </w:rPr>
              <w:t>Year_Built__c</w:t>
            </w:r>
          </w:p>
        </w:tc>
        <w:tc>
          <w:tcPr>
            <w:tcW w:w="3168" w:type="dxa"/>
            <w:shd w:val="clear" w:color="auto" w:fill="FFFFFF"/>
            <w:tcMar>
              <w:top w:w="100" w:type="dxa"/>
              <w:left w:w="150" w:type="dxa"/>
              <w:bottom w:w="100" w:type="dxa"/>
              <w:right w:w="150" w:type="dxa"/>
            </w:tcMar>
          </w:tcPr>
          <w:p w14:paraId="255A7D01" w14:textId="77777777" w:rsidR="00D45059" w:rsidRDefault="00000000">
            <w:pPr>
              <w:spacing w:after="0"/>
            </w:pPr>
            <w:r>
              <w:rPr>
                <w:rFonts w:ascii="Arial" w:hAnsi="Arial"/>
                <w:color w:val="0F172A"/>
                <w:sz w:val="17"/>
              </w:rPr>
              <w:t>Number(4, 0)</w:t>
            </w:r>
          </w:p>
        </w:tc>
        <w:tc>
          <w:tcPr>
            <w:tcW w:w="4320" w:type="dxa"/>
            <w:shd w:val="clear" w:color="auto" w:fill="FFFFFF"/>
            <w:tcMar>
              <w:top w:w="100" w:type="dxa"/>
              <w:left w:w="150" w:type="dxa"/>
              <w:bottom w:w="100" w:type="dxa"/>
              <w:right w:w="150" w:type="dxa"/>
            </w:tcMar>
          </w:tcPr>
          <w:p w14:paraId="1B7A5B6B" w14:textId="77777777" w:rsidR="00D45059" w:rsidRDefault="00000000">
            <w:pPr>
              <w:spacing w:after="0"/>
            </w:pPr>
            <w:r>
              <w:rPr>
                <w:rFonts w:ascii="Arial" w:hAnsi="Arial"/>
                <w:color w:val="0F172A"/>
                <w:sz w:val="17"/>
              </w:rPr>
              <w:t>Construction year of property (Home insurance line).</w:t>
            </w:r>
          </w:p>
        </w:tc>
      </w:tr>
      <w:tr w:rsidR="00D45059" w14:paraId="5EC9735C" w14:textId="77777777">
        <w:trPr>
          <w:jc w:val="center"/>
        </w:trPr>
        <w:tc>
          <w:tcPr>
            <w:tcW w:w="2880" w:type="dxa"/>
            <w:shd w:val="clear" w:color="auto" w:fill="F8FAFC"/>
            <w:tcMar>
              <w:top w:w="100" w:type="dxa"/>
              <w:left w:w="150" w:type="dxa"/>
              <w:bottom w:w="100" w:type="dxa"/>
              <w:right w:w="150" w:type="dxa"/>
            </w:tcMar>
          </w:tcPr>
          <w:p w14:paraId="07CC6ED3" w14:textId="77777777" w:rsidR="00D45059" w:rsidRDefault="00000000">
            <w:pPr>
              <w:spacing w:after="0"/>
            </w:pPr>
            <w:r>
              <w:rPr>
                <w:rFonts w:ascii="Arial" w:hAnsi="Arial"/>
                <w:b/>
                <w:color w:val="0F172A"/>
                <w:sz w:val="17"/>
              </w:rPr>
              <w:t>VIN__c</w:t>
            </w:r>
          </w:p>
        </w:tc>
        <w:tc>
          <w:tcPr>
            <w:tcW w:w="3168" w:type="dxa"/>
            <w:shd w:val="clear" w:color="auto" w:fill="F8FAFC"/>
            <w:tcMar>
              <w:top w:w="100" w:type="dxa"/>
              <w:left w:w="150" w:type="dxa"/>
              <w:bottom w:w="100" w:type="dxa"/>
              <w:right w:w="150" w:type="dxa"/>
            </w:tcMar>
          </w:tcPr>
          <w:p w14:paraId="48C4444E" w14:textId="77777777" w:rsidR="00D45059" w:rsidRDefault="00000000">
            <w:pPr>
              <w:spacing w:after="0"/>
            </w:pPr>
            <w:r>
              <w:rPr>
                <w:rFonts w:ascii="Arial" w:hAnsi="Arial"/>
                <w:color w:val="0F172A"/>
                <w:sz w:val="17"/>
              </w:rPr>
              <w:t>Text(17)</w:t>
            </w:r>
          </w:p>
        </w:tc>
        <w:tc>
          <w:tcPr>
            <w:tcW w:w="4320" w:type="dxa"/>
            <w:shd w:val="clear" w:color="auto" w:fill="F8FAFC"/>
            <w:tcMar>
              <w:top w:w="100" w:type="dxa"/>
              <w:left w:w="150" w:type="dxa"/>
              <w:bottom w:w="100" w:type="dxa"/>
              <w:right w:w="150" w:type="dxa"/>
            </w:tcMar>
          </w:tcPr>
          <w:p w14:paraId="2C7D5242" w14:textId="77777777" w:rsidR="00D45059" w:rsidRDefault="00000000">
            <w:pPr>
              <w:spacing w:after="0"/>
            </w:pPr>
            <w:r>
              <w:rPr>
                <w:rFonts w:ascii="Arial" w:hAnsi="Arial"/>
                <w:color w:val="0F172A"/>
                <w:sz w:val="17"/>
              </w:rPr>
              <w:t>17-character vehicle identification number (Auto insurance line).</w:t>
            </w:r>
          </w:p>
        </w:tc>
      </w:tr>
    </w:tbl>
    <w:p w14:paraId="715B71E7" w14:textId="77777777" w:rsidR="00D45059" w:rsidRDefault="00D45059">
      <w:pPr>
        <w:spacing w:after="120"/>
      </w:pPr>
    </w:p>
    <w:tbl>
      <w:tblPr>
        <w:tblW w:w="0" w:type="auto"/>
        <w:jc w:val="center"/>
        <w:tblLook w:val="04A0" w:firstRow="1" w:lastRow="0" w:firstColumn="1" w:lastColumn="0" w:noHBand="0" w:noVBand="1"/>
      </w:tblPr>
      <w:tblGrid>
        <w:gridCol w:w="9648"/>
      </w:tblGrid>
      <w:tr w:rsidR="00D45059" w14:paraId="5B19A353" w14:textId="77777777">
        <w:trPr>
          <w:jc w:val="center"/>
        </w:trPr>
        <w:tc>
          <w:tcPr>
            <w:tcW w:w="9648" w:type="dxa"/>
            <w:tcBorders>
              <w:top w:val="single" w:sz="6" w:space="0" w:color="CBD5E1"/>
              <w:left w:val="single" w:sz="6" w:space="0" w:color="CBD5E1"/>
              <w:bottom w:val="single" w:sz="6" w:space="0" w:color="CBD5E1"/>
              <w:right w:val="single" w:sz="6" w:space="0" w:color="CBD5E1"/>
            </w:tcBorders>
            <w:shd w:val="clear" w:color="auto" w:fill="FFFFFF"/>
            <w:tcMar>
              <w:top w:w="60" w:type="dxa"/>
              <w:left w:w="60" w:type="dxa"/>
              <w:bottom w:w="60" w:type="dxa"/>
              <w:right w:w="60" w:type="dxa"/>
            </w:tcMar>
          </w:tcPr>
          <w:p w14:paraId="5C2D90D2" w14:textId="77777777" w:rsidR="00D45059" w:rsidRDefault="00000000">
            <w:pPr>
              <w:spacing w:after="0"/>
              <w:jc w:val="center"/>
            </w:pPr>
            <w:r>
              <w:rPr>
                <w:noProof/>
              </w:rPr>
              <w:lastRenderedPageBreak/>
              <w:drawing>
                <wp:inline distT="0" distB="0" distL="0" distR="0" wp14:anchorId="04F85FBC" wp14:editId="477D73DB">
                  <wp:extent cx="5486400" cy="3239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9"/>
                          <a:stretch>
                            <a:fillRect/>
                          </a:stretch>
                        </pic:blipFill>
                        <pic:spPr>
                          <a:xfrm>
                            <a:off x="0" y="0"/>
                            <a:ext cx="5486400" cy="3239752"/>
                          </a:xfrm>
                          <a:prstGeom prst="rect">
                            <a:avLst/>
                          </a:prstGeom>
                        </pic:spPr>
                      </pic:pic>
                    </a:graphicData>
                  </a:graphic>
                </wp:inline>
              </w:drawing>
            </w:r>
          </w:p>
        </w:tc>
      </w:tr>
    </w:tbl>
    <w:p w14:paraId="019B9B98" w14:textId="77777777" w:rsidR="00D45059" w:rsidRDefault="00000000">
      <w:pPr>
        <w:spacing w:before="80"/>
        <w:jc w:val="center"/>
      </w:pPr>
      <w:r>
        <w:rPr>
          <w:rFonts w:ascii="Arial" w:hAnsi="Arial"/>
          <w:b/>
          <w:color w:val="0F172A"/>
          <w:sz w:val="17"/>
        </w:rPr>
        <w:t xml:space="preserve">Figure 1: </w:t>
      </w:r>
      <w:r>
        <w:rPr>
          <w:rFonts w:ascii="Arial" w:hAnsi="Arial"/>
          <w:i/>
          <w:color w:val="64748B"/>
          <w:sz w:val="17"/>
        </w:rPr>
        <w:t>Policies list view in Salesforce Lightning Experience showing active sample policies (P-0001 through P-0010).</w:t>
      </w:r>
    </w:p>
    <w:p w14:paraId="49ACD409" w14:textId="77777777" w:rsidR="00D45059" w:rsidRDefault="00000000">
      <w:pPr>
        <w:pStyle w:val="Heading3"/>
        <w:spacing w:before="160" w:after="80"/>
      </w:pPr>
      <w:r>
        <w:rPr>
          <w:rFonts w:ascii="Arial" w:hAnsi="Arial"/>
          <w:color w:val="0F172A"/>
          <w:sz w:val="21"/>
        </w:rPr>
        <w:t>Custom Object Schema: Claim__c (Claims)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09"/>
        <w:gridCol w:w="3027"/>
        <w:gridCol w:w="4112"/>
      </w:tblGrid>
      <w:tr w:rsidR="00D45059" w14:paraId="0594F937" w14:textId="77777777">
        <w:trPr>
          <w:jc w:val="center"/>
        </w:trPr>
        <w:tc>
          <w:tcPr>
            <w:tcW w:w="2880" w:type="dxa"/>
            <w:shd w:val="clear" w:color="auto" w:fill="0B2265"/>
            <w:tcMar>
              <w:top w:w="100" w:type="dxa"/>
              <w:left w:w="150" w:type="dxa"/>
              <w:bottom w:w="100" w:type="dxa"/>
              <w:right w:w="150" w:type="dxa"/>
            </w:tcMar>
          </w:tcPr>
          <w:p w14:paraId="064F317E" w14:textId="77777777" w:rsidR="00D45059" w:rsidRDefault="00000000">
            <w:pPr>
              <w:spacing w:after="0"/>
            </w:pPr>
            <w:r>
              <w:rPr>
                <w:rFonts w:ascii="Arial" w:hAnsi="Arial"/>
                <w:b/>
                <w:color w:val="FFFFFF"/>
                <w:sz w:val="18"/>
              </w:rPr>
              <w:t>FIELD API NAME</w:t>
            </w:r>
          </w:p>
        </w:tc>
        <w:tc>
          <w:tcPr>
            <w:tcW w:w="3168" w:type="dxa"/>
            <w:shd w:val="clear" w:color="auto" w:fill="0B2265"/>
            <w:tcMar>
              <w:top w:w="100" w:type="dxa"/>
              <w:left w:w="150" w:type="dxa"/>
              <w:bottom w:w="100" w:type="dxa"/>
              <w:right w:w="150" w:type="dxa"/>
            </w:tcMar>
          </w:tcPr>
          <w:p w14:paraId="272A7402" w14:textId="77777777" w:rsidR="00D45059" w:rsidRDefault="00000000">
            <w:pPr>
              <w:spacing w:after="0"/>
            </w:pPr>
            <w:r>
              <w:rPr>
                <w:rFonts w:ascii="Arial" w:hAnsi="Arial"/>
                <w:b/>
                <w:color w:val="FFFFFF"/>
                <w:sz w:val="18"/>
              </w:rPr>
              <w:t>DATA TYPE &amp; LENGTH</w:t>
            </w:r>
          </w:p>
        </w:tc>
        <w:tc>
          <w:tcPr>
            <w:tcW w:w="4320" w:type="dxa"/>
            <w:shd w:val="clear" w:color="auto" w:fill="0B2265"/>
            <w:tcMar>
              <w:top w:w="100" w:type="dxa"/>
              <w:left w:w="150" w:type="dxa"/>
              <w:bottom w:w="100" w:type="dxa"/>
              <w:right w:w="150" w:type="dxa"/>
            </w:tcMar>
          </w:tcPr>
          <w:p w14:paraId="22B14446" w14:textId="77777777" w:rsidR="00D45059" w:rsidRDefault="00000000">
            <w:pPr>
              <w:spacing w:after="0"/>
            </w:pPr>
            <w:r>
              <w:rPr>
                <w:rFonts w:ascii="Arial" w:hAnsi="Arial"/>
                <w:b/>
                <w:color w:val="FFFFFF"/>
                <w:sz w:val="18"/>
              </w:rPr>
              <w:t>DESCRIPTION &amp; USAGE</w:t>
            </w:r>
          </w:p>
        </w:tc>
      </w:tr>
      <w:tr w:rsidR="00D45059" w14:paraId="6C408519" w14:textId="77777777">
        <w:trPr>
          <w:jc w:val="center"/>
        </w:trPr>
        <w:tc>
          <w:tcPr>
            <w:tcW w:w="2880" w:type="dxa"/>
            <w:shd w:val="clear" w:color="auto" w:fill="FFFFFF"/>
            <w:tcMar>
              <w:top w:w="100" w:type="dxa"/>
              <w:left w:w="150" w:type="dxa"/>
              <w:bottom w:w="100" w:type="dxa"/>
              <w:right w:w="150" w:type="dxa"/>
            </w:tcMar>
          </w:tcPr>
          <w:p w14:paraId="3F2966E8" w14:textId="77777777" w:rsidR="00D45059" w:rsidRDefault="00000000">
            <w:pPr>
              <w:spacing w:after="0"/>
            </w:pPr>
            <w:r>
              <w:rPr>
                <w:rFonts w:ascii="Arial" w:hAnsi="Arial"/>
                <w:b/>
                <w:color w:val="0F172A"/>
                <w:sz w:val="17"/>
              </w:rPr>
              <w:t>Name</w:t>
            </w:r>
          </w:p>
        </w:tc>
        <w:tc>
          <w:tcPr>
            <w:tcW w:w="3168" w:type="dxa"/>
            <w:shd w:val="clear" w:color="auto" w:fill="FFFFFF"/>
            <w:tcMar>
              <w:top w:w="100" w:type="dxa"/>
              <w:left w:w="150" w:type="dxa"/>
              <w:bottom w:w="100" w:type="dxa"/>
              <w:right w:w="150" w:type="dxa"/>
            </w:tcMar>
          </w:tcPr>
          <w:p w14:paraId="325DA767" w14:textId="77777777" w:rsidR="00D45059" w:rsidRDefault="00000000">
            <w:pPr>
              <w:spacing w:after="0"/>
            </w:pPr>
            <w:r>
              <w:rPr>
                <w:rFonts w:ascii="Arial" w:hAnsi="Arial"/>
                <w:color w:val="0F172A"/>
                <w:sz w:val="17"/>
              </w:rPr>
              <w:t>Auto-Number (C - {0000})</w:t>
            </w:r>
          </w:p>
        </w:tc>
        <w:tc>
          <w:tcPr>
            <w:tcW w:w="4320" w:type="dxa"/>
            <w:shd w:val="clear" w:color="auto" w:fill="FFFFFF"/>
            <w:tcMar>
              <w:top w:w="100" w:type="dxa"/>
              <w:left w:w="150" w:type="dxa"/>
              <w:bottom w:w="100" w:type="dxa"/>
              <w:right w:w="150" w:type="dxa"/>
            </w:tcMar>
          </w:tcPr>
          <w:p w14:paraId="4DEBDB15" w14:textId="77777777" w:rsidR="00D45059" w:rsidRDefault="00000000">
            <w:pPr>
              <w:spacing w:after="0"/>
            </w:pPr>
            <w:r>
              <w:rPr>
                <w:rFonts w:ascii="Arial" w:hAnsi="Arial"/>
                <w:color w:val="0F172A"/>
                <w:sz w:val="17"/>
              </w:rPr>
              <w:t>System-generated unique claim incident identifier.</w:t>
            </w:r>
          </w:p>
        </w:tc>
      </w:tr>
      <w:tr w:rsidR="00D45059" w14:paraId="77183E6F" w14:textId="77777777">
        <w:trPr>
          <w:jc w:val="center"/>
        </w:trPr>
        <w:tc>
          <w:tcPr>
            <w:tcW w:w="2880" w:type="dxa"/>
            <w:shd w:val="clear" w:color="auto" w:fill="F8FAFC"/>
            <w:tcMar>
              <w:top w:w="100" w:type="dxa"/>
              <w:left w:w="150" w:type="dxa"/>
              <w:bottom w:w="100" w:type="dxa"/>
              <w:right w:w="150" w:type="dxa"/>
            </w:tcMar>
          </w:tcPr>
          <w:p w14:paraId="023F136F" w14:textId="77777777" w:rsidR="00D45059" w:rsidRDefault="00000000">
            <w:pPr>
              <w:spacing w:after="0"/>
            </w:pPr>
            <w:r>
              <w:rPr>
                <w:rFonts w:ascii="Arial" w:hAnsi="Arial"/>
                <w:b/>
                <w:color w:val="0F172A"/>
                <w:sz w:val="17"/>
              </w:rPr>
              <w:t>Policy__c</w:t>
            </w:r>
          </w:p>
        </w:tc>
        <w:tc>
          <w:tcPr>
            <w:tcW w:w="3168" w:type="dxa"/>
            <w:shd w:val="clear" w:color="auto" w:fill="F8FAFC"/>
            <w:tcMar>
              <w:top w:w="100" w:type="dxa"/>
              <w:left w:w="150" w:type="dxa"/>
              <w:bottom w:w="100" w:type="dxa"/>
              <w:right w:w="150" w:type="dxa"/>
            </w:tcMar>
          </w:tcPr>
          <w:p w14:paraId="48D94CD6" w14:textId="77777777" w:rsidR="00D45059" w:rsidRDefault="00000000">
            <w:pPr>
              <w:spacing w:after="0"/>
            </w:pPr>
            <w:r>
              <w:rPr>
                <w:rFonts w:ascii="Arial" w:hAnsi="Arial"/>
                <w:color w:val="0F172A"/>
                <w:sz w:val="17"/>
              </w:rPr>
              <w:t>Lookup / Master-Detail</w:t>
            </w:r>
          </w:p>
        </w:tc>
        <w:tc>
          <w:tcPr>
            <w:tcW w:w="4320" w:type="dxa"/>
            <w:shd w:val="clear" w:color="auto" w:fill="F8FAFC"/>
            <w:tcMar>
              <w:top w:w="100" w:type="dxa"/>
              <w:left w:w="150" w:type="dxa"/>
              <w:bottom w:w="100" w:type="dxa"/>
              <w:right w:w="150" w:type="dxa"/>
            </w:tcMar>
          </w:tcPr>
          <w:p w14:paraId="53657A78" w14:textId="77777777" w:rsidR="00D45059" w:rsidRDefault="00000000">
            <w:pPr>
              <w:spacing w:after="0"/>
            </w:pPr>
            <w:r>
              <w:rPr>
                <w:rFonts w:ascii="Arial" w:hAnsi="Arial"/>
                <w:color w:val="0F172A"/>
                <w:sz w:val="17"/>
              </w:rPr>
              <w:t>Direct reference link to parent Policy__c record.</w:t>
            </w:r>
          </w:p>
        </w:tc>
      </w:tr>
      <w:tr w:rsidR="00D45059" w14:paraId="0175B95E" w14:textId="77777777">
        <w:trPr>
          <w:jc w:val="center"/>
        </w:trPr>
        <w:tc>
          <w:tcPr>
            <w:tcW w:w="2880" w:type="dxa"/>
            <w:shd w:val="clear" w:color="auto" w:fill="FFFFFF"/>
            <w:tcMar>
              <w:top w:w="100" w:type="dxa"/>
              <w:left w:w="150" w:type="dxa"/>
              <w:bottom w:w="100" w:type="dxa"/>
              <w:right w:w="150" w:type="dxa"/>
            </w:tcMar>
          </w:tcPr>
          <w:p w14:paraId="7820174A" w14:textId="77777777" w:rsidR="00D45059" w:rsidRDefault="00000000">
            <w:pPr>
              <w:spacing w:after="0"/>
            </w:pPr>
            <w:r>
              <w:rPr>
                <w:rFonts w:ascii="Arial" w:hAnsi="Arial"/>
                <w:b/>
                <w:color w:val="0F172A"/>
                <w:sz w:val="17"/>
              </w:rPr>
              <w:t>Claim_Amount__c</w:t>
            </w:r>
          </w:p>
        </w:tc>
        <w:tc>
          <w:tcPr>
            <w:tcW w:w="3168" w:type="dxa"/>
            <w:shd w:val="clear" w:color="auto" w:fill="FFFFFF"/>
            <w:tcMar>
              <w:top w:w="100" w:type="dxa"/>
              <w:left w:w="150" w:type="dxa"/>
              <w:bottom w:w="100" w:type="dxa"/>
              <w:right w:w="150" w:type="dxa"/>
            </w:tcMar>
          </w:tcPr>
          <w:p w14:paraId="022A728A" w14:textId="77777777" w:rsidR="00D45059" w:rsidRDefault="00000000">
            <w:pPr>
              <w:spacing w:after="0"/>
            </w:pPr>
            <w:r>
              <w:rPr>
                <w:rFonts w:ascii="Arial" w:hAnsi="Arial"/>
                <w:color w:val="0F172A"/>
                <w:sz w:val="17"/>
              </w:rPr>
              <w:t>Currency(18, 2)</w:t>
            </w:r>
          </w:p>
        </w:tc>
        <w:tc>
          <w:tcPr>
            <w:tcW w:w="4320" w:type="dxa"/>
            <w:shd w:val="clear" w:color="auto" w:fill="FFFFFF"/>
            <w:tcMar>
              <w:top w:w="100" w:type="dxa"/>
              <w:left w:w="150" w:type="dxa"/>
              <w:bottom w:w="100" w:type="dxa"/>
              <w:right w:w="150" w:type="dxa"/>
            </w:tcMar>
          </w:tcPr>
          <w:p w14:paraId="3178C6F7" w14:textId="77777777" w:rsidR="00D45059" w:rsidRDefault="00000000">
            <w:pPr>
              <w:spacing w:after="0"/>
            </w:pPr>
            <w:r>
              <w:rPr>
                <w:rFonts w:ascii="Arial" w:hAnsi="Arial"/>
                <w:color w:val="0F172A"/>
                <w:sz w:val="17"/>
              </w:rPr>
              <w:t>Monetary loss amount requested by claimant.</w:t>
            </w:r>
          </w:p>
        </w:tc>
      </w:tr>
      <w:tr w:rsidR="00D45059" w14:paraId="4D383AA0" w14:textId="77777777">
        <w:trPr>
          <w:jc w:val="center"/>
        </w:trPr>
        <w:tc>
          <w:tcPr>
            <w:tcW w:w="2880" w:type="dxa"/>
            <w:shd w:val="clear" w:color="auto" w:fill="F8FAFC"/>
            <w:tcMar>
              <w:top w:w="100" w:type="dxa"/>
              <w:left w:w="150" w:type="dxa"/>
              <w:bottom w:w="100" w:type="dxa"/>
              <w:right w:w="150" w:type="dxa"/>
            </w:tcMar>
          </w:tcPr>
          <w:p w14:paraId="1C550824" w14:textId="77777777" w:rsidR="00D45059" w:rsidRDefault="00000000">
            <w:pPr>
              <w:spacing w:after="0"/>
            </w:pPr>
            <w:r>
              <w:rPr>
                <w:rFonts w:ascii="Arial" w:hAnsi="Arial"/>
                <w:b/>
                <w:color w:val="0F172A"/>
                <w:sz w:val="17"/>
              </w:rPr>
              <w:t>Approval_Status__c</w:t>
            </w:r>
          </w:p>
        </w:tc>
        <w:tc>
          <w:tcPr>
            <w:tcW w:w="3168" w:type="dxa"/>
            <w:shd w:val="clear" w:color="auto" w:fill="F8FAFC"/>
            <w:tcMar>
              <w:top w:w="100" w:type="dxa"/>
              <w:left w:w="150" w:type="dxa"/>
              <w:bottom w:w="100" w:type="dxa"/>
              <w:right w:w="150" w:type="dxa"/>
            </w:tcMar>
          </w:tcPr>
          <w:p w14:paraId="05262161" w14:textId="77777777" w:rsidR="00D45059" w:rsidRDefault="00000000">
            <w:pPr>
              <w:spacing w:after="0"/>
            </w:pPr>
            <w:r>
              <w:rPr>
                <w:rFonts w:ascii="Arial" w:hAnsi="Arial"/>
                <w:color w:val="0F172A"/>
                <w:sz w:val="17"/>
              </w:rPr>
              <w:t>Picklist</w:t>
            </w:r>
          </w:p>
        </w:tc>
        <w:tc>
          <w:tcPr>
            <w:tcW w:w="4320" w:type="dxa"/>
            <w:shd w:val="clear" w:color="auto" w:fill="F8FAFC"/>
            <w:tcMar>
              <w:top w:w="100" w:type="dxa"/>
              <w:left w:w="150" w:type="dxa"/>
              <w:bottom w:w="100" w:type="dxa"/>
              <w:right w:w="150" w:type="dxa"/>
            </w:tcMar>
          </w:tcPr>
          <w:p w14:paraId="22DB2C1E" w14:textId="77777777" w:rsidR="00D45059" w:rsidRDefault="00000000">
            <w:pPr>
              <w:spacing w:after="0"/>
            </w:pPr>
            <w:r>
              <w:rPr>
                <w:rFonts w:ascii="Arial" w:hAnsi="Arial"/>
                <w:color w:val="0F172A"/>
                <w:sz w:val="17"/>
              </w:rPr>
              <w:t>Lifecycle state: New, Pending Approval, Approved, Rejected.</w:t>
            </w:r>
          </w:p>
        </w:tc>
      </w:tr>
      <w:tr w:rsidR="00D45059" w14:paraId="46712E6C" w14:textId="77777777">
        <w:trPr>
          <w:jc w:val="center"/>
        </w:trPr>
        <w:tc>
          <w:tcPr>
            <w:tcW w:w="2880" w:type="dxa"/>
            <w:shd w:val="clear" w:color="auto" w:fill="FFFFFF"/>
            <w:tcMar>
              <w:top w:w="100" w:type="dxa"/>
              <w:left w:w="150" w:type="dxa"/>
              <w:bottom w:w="100" w:type="dxa"/>
              <w:right w:w="150" w:type="dxa"/>
            </w:tcMar>
          </w:tcPr>
          <w:p w14:paraId="012DE568" w14:textId="77777777" w:rsidR="00D45059" w:rsidRDefault="00000000">
            <w:pPr>
              <w:spacing w:after="0"/>
            </w:pPr>
            <w:r>
              <w:rPr>
                <w:rFonts w:ascii="Arial" w:hAnsi="Arial"/>
                <w:b/>
                <w:color w:val="0F172A"/>
                <w:sz w:val="17"/>
              </w:rPr>
              <w:t>Date_of_Loss__c</w:t>
            </w:r>
          </w:p>
        </w:tc>
        <w:tc>
          <w:tcPr>
            <w:tcW w:w="3168" w:type="dxa"/>
            <w:shd w:val="clear" w:color="auto" w:fill="FFFFFF"/>
            <w:tcMar>
              <w:top w:w="100" w:type="dxa"/>
              <w:left w:w="150" w:type="dxa"/>
              <w:bottom w:w="100" w:type="dxa"/>
              <w:right w:w="150" w:type="dxa"/>
            </w:tcMar>
          </w:tcPr>
          <w:p w14:paraId="58C67755" w14:textId="77777777" w:rsidR="00D45059" w:rsidRDefault="00000000">
            <w:pPr>
              <w:spacing w:after="0"/>
            </w:pPr>
            <w:r>
              <w:rPr>
                <w:rFonts w:ascii="Arial" w:hAnsi="Arial"/>
                <w:color w:val="0F172A"/>
                <w:sz w:val="17"/>
              </w:rPr>
              <w:t>Date/Time</w:t>
            </w:r>
          </w:p>
        </w:tc>
        <w:tc>
          <w:tcPr>
            <w:tcW w:w="4320" w:type="dxa"/>
            <w:shd w:val="clear" w:color="auto" w:fill="FFFFFF"/>
            <w:tcMar>
              <w:top w:w="100" w:type="dxa"/>
              <w:left w:w="150" w:type="dxa"/>
              <w:bottom w:w="100" w:type="dxa"/>
              <w:right w:w="150" w:type="dxa"/>
            </w:tcMar>
          </w:tcPr>
          <w:p w14:paraId="50DCECB1" w14:textId="77777777" w:rsidR="00D45059" w:rsidRDefault="00000000">
            <w:pPr>
              <w:spacing w:after="0"/>
            </w:pPr>
            <w:r>
              <w:rPr>
                <w:rFonts w:ascii="Arial" w:hAnsi="Arial"/>
                <w:color w:val="0F172A"/>
                <w:sz w:val="17"/>
              </w:rPr>
              <w:t>Exact timestamp when casualty event occurred.</w:t>
            </w:r>
          </w:p>
        </w:tc>
      </w:tr>
      <w:tr w:rsidR="00D45059" w14:paraId="6CCEEA11" w14:textId="77777777">
        <w:trPr>
          <w:jc w:val="center"/>
        </w:trPr>
        <w:tc>
          <w:tcPr>
            <w:tcW w:w="2880" w:type="dxa"/>
            <w:shd w:val="clear" w:color="auto" w:fill="F8FAFC"/>
            <w:tcMar>
              <w:top w:w="100" w:type="dxa"/>
              <w:left w:w="150" w:type="dxa"/>
              <w:bottom w:w="100" w:type="dxa"/>
              <w:right w:w="150" w:type="dxa"/>
            </w:tcMar>
          </w:tcPr>
          <w:p w14:paraId="7F0EC331" w14:textId="77777777" w:rsidR="00D45059" w:rsidRDefault="00000000">
            <w:pPr>
              <w:spacing w:after="0"/>
            </w:pPr>
            <w:r>
              <w:rPr>
                <w:rFonts w:ascii="Arial" w:hAnsi="Arial"/>
                <w:b/>
                <w:color w:val="0F172A"/>
                <w:sz w:val="17"/>
              </w:rPr>
              <w:t>Description__c</w:t>
            </w:r>
          </w:p>
        </w:tc>
        <w:tc>
          <w:tcPr>
            <w:tcW w:w="3168" w:type="dxa"/>
            <w:shd w:val="clear" w:color="auto" w:fill="F8FAFC"/>
            <w:tcMar>
              <w:top w:w="100" w:type="dxa"/>
              <w:left w:w="150" w:type="dxa"/>
              <w:bottom w:w="100" w:type="dxa"/>
              <w:right w:w="150" w:type="dxa"/>
            </w:tcMar>
          </w:tcPr>
          <w:p w14:paraId="74632675" w14:textId="77777777" w:rsidR="00D45059" w:rsidRDefault="00000000">
            <w:pPr>
              <w:spacing w:after="0"/>
            </w:pPr>
            <w:r>
              <w:rPr>
                <w:rFonts w:ascii="Arial" w:hAnsi="Arial"/>
                <w:color w:val="0F172A"/>
                <w:sz w:val="17"/>
              </w:rPr>
              <w:t>Long Text Area(32768)</w:t>
            </w:r>
          </w:p>
        </w:tc>
        <w:tc>
          <w:tcPr>
            <w:tcW w:w="4320" w:type="dxa"/>
            <w:shd w:val="clear" w:color="auto" w:fill="F8FAFC"/>
            <w:tcMar>
              <w:top w:w="100" w:type="dxa"/>
              <w:left w:w="150" w:type="dxa"/>
              <w:bottom w:w="100" w:type="dxa"/>
              <w:right w:w="150" w:type="dxa"/>
            </w:tcMar>
          </w:tcPr>
          <w:p w14:paraId="1AC759DB" w14:textId="77777777" w:rsidR="00D45059" w:rsidRDefault="00000000">
            <w:pPr>
              <w:spacing w:after="0"/>
            </w:pPr>
            <w:r>
              <w:rPr>
                <w:rFonts w:ascii="Arial" w:hAnsi="Arial"/>
                <w:color w:val="0F172A"/>
                <w:sz w:val="17"/>
              </w:rPr>
              <w:t>Claimant narrative describing loss circumstances.</w:t>
            </w:r>
          </w:p>
        </w:tc>
      </w:tr>
      <w:tr w:rsidR="00D45059" w14:paraId="5701F802" w14:textId="77777777">
        <w:trPr>
          <w:jc w:val="center"/>
        </w:trPr>
        <w:tc>
          <w:tcPr>
            <w:tcW w:w="2880" w:type="dxa"/>
            <w:shd w:val="clear" w:color="auto" w:fill="FFFFFF"/>
            <w:tcMar>
              <w:top w:w="100" w:type="dxa"/>
              <w:left w:w="150" w:type="dxa"/>
              <w:bottom w:w="100" w:type="dxa"/>
              <w:right w:w="150" w:type="dxa"/>
            </w:tcMar>
          </w:tcPr>
          <w:p w14:paraId="58F68144" w14:textId="77777777" w:rsidR="00D45059" w:rsidRDefault="00000000">
            <w:pPr>
              <w:spacing w:after="0"/>
            </w:pPr>
            <w:r>
              <w:rPr>
                <w:rFonts w:ascii="Arial" w:hAnsi="Arial"/>
                <w:b/>
                <w:color w:val="0F172A"/>
                <w:sz w:val="17"/>
              </w:rPr>
              <w:t>OwnerId</w:t>
            </w:r>
          </w:p>
        </w:tc>
        <w:tc>
          <w:tcPr>
            <w:tcW w:w="3168" w:type="dxa"/>
            <w:shd w:val="clear" w:color="auto" w:fill="FFFFFF"/>
            <w:tcMar>
              <w:top w:w="100" w:type="dxa"/>
              <w:left w:w="150" w:type="dxa"/>
              <w:bottom w:w="100" w:type="dxa"/>
              <w:right w:w="150" w:type="dxa"/>
            </w:tcMar>
          </w:tcPr>
          <w:p w14:paraId="03C9E78C" w14:textId="77777777" w:rsidR="00D45059" w:rsidRDefault="00000000">
            <w:pPr>
              <w:spacing w:after="0"/>
            </w:pPr>
            <w:r>
              <w:rPr>
                <w:rFonts w:ascii="Arial" w:hAnsi="Arial"/>
                <w:color w:val="0F172A"/>
                <w:sz w:val="17"/>
              </w:rPr>
              <w:t>Lookup (User / Queue)</w:t>
            </w:r>
          </w:p>
        </w:tc>
        <w:tc>
          <w:tcPr>
            <w:tcW w:w="4320" w:type="dxa"/>
            <w:shd w:val="clear" w:color="auto" w:fill="FFFFFF"/>
            <w:tcMar>
              <w:top w:w="100" w:type="dxa"/>
              <w:left w:w="150" w:type="dxa"/>
              <w:bottom w:w="100" w:type="dxa"/>
              <w:right w:w="150" w:type="dxa"/>
            </w:tcMar>
          </w:tcPr>
          <w:p w14:paraId="73C4912A" w14:textId="77777777" w:rsidR="00D45059" w:rsidRDefault="00000000">
            <w:pPr>
              <w:spacing w:after="0"/>
            </w:pPr>
            <w:r>
              <w:rPr>
                <w:rFonts w:ascii="Arial" w:hAnsi="Arial"/>
                <w:color w:val="0F172A"/>
                <w:sz w:val="17"/>
              </w:rPr>
              <w:t>Current assignee: Auto Queue, Life Queue, Property Queue, or Adjuster.</w:t>
            </w:r>
          </w:p>
        </w:tc>
      </w:tr>
    </w:tbl>
    <w:p w14:paraId="01945965" w14:textId="77777777" w:rsidR="00D45059" w:rsidRDefault="00D45059">
      <w:pPr>
        <w:spacing w:after="120"/>
      </w:pPr>
    </w:p>
    <w:tbl>
      <w:tblPr>
        <w:tblW w:w="0" w:type="auto"/>
        <w:jc w:val="center"/>
        <w:tblLook w:val="04A0" w:firstRow="1" w:lastRow="0" w:firstColumn="1" w:lastColumn="0" w:noHBand="0" w:noVBand="1"/>
      </w:tblPr>
      <w:tblGrid>
        <w:gridCol w:w="9648"/>
      </w:tblGrid>
      <w:tr w:rsidR="00D45059" w14:paraId="3F11CE95" w14:textId="77777777">
        <w:trPr>
          <w:jc w:val="center"/>
        </w:trPr>
        <w:tc>
          <w:tcPr>
            <w:tcW w:w="9648" w:type="dxa"/>
            <w:tcBorders>
              <w:top w:val="single" w:sz="6" w:space="0" w:color="CBD5E1"/>
              <w:left w:val="single" w:sz="6" w:space="0" w:color="CBD5E1"/>
              <w:bottom w:val="single" w:sz="6" w:space="0" w:color="CBD5E1"/>
              <w:right w:val="single" w:sz="6" w:space="0" w:color="CBD5E1"/>
            </w:tcBorders>
            <w:shd w:val="clear" w:color="auto" w:fill="FFFFFF"/>
            <w:tcMar>
              <w:top w:w="60" w:type="dxa"/>
              <w:left w:w="60" w:type="dxa"/>
              <w:bottom w:w="60" w:type="dxa"/>
              <w:right w:w="60" w:type="dxa"/>
            </w:tcMar>
          </w:tcPr>
          <w:p w14:paraId="3336240D" w14:textId="77777777" w:rsidR="00D45059" w:rsidRDefault="00000000">
            <w:pPr>
              <w:spacing w:after="0"/>
              <w:jc w:val="center"/>
            </w:pPr>
            <w:r>
              <w:rPr>
                <w:noProof/>
              </w:rPr>
              <w:lastRenderedPageBreak/>
              <w:drawing>
                <wp:inline distT="0" distB="0" distL="0" distR="0" wp14:anchorId="32D27A1E" wp14:editId="4FA39768">
                  <wp:extent cx="5486400" cy="3113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10"/>
                          <a:stretch>
                            <a:fillRect/>
                          </a:stretch>
                        </pic:blipFill>
                        <pic:spPr>
                          <a:xfrm>
                            <a:off x="0" y="0"/>
                            <a:ext cx="5486400" cy="3113825"/>
                          </a:xfrm>
                          <a:prstGeom prst="rect">
                            <a:avLst/>
                          </a:prstGeom>
                        </pic:spPr>
                      </pic:pic>
                    </a:graphicData>
                  </a:graphic>
                </wp:inline>
              </w:drawing>
            </w:r>
          </w:p>
        </w:tc>
      </w:tr>
    </w:tbl>
    <w:p w14:paraId="292EF087" w14:textId="77777777" w:rsidR="00D45059" w:rsidRDefault="00000000">
      <w:pPr>
        <w:spacing w:before="80"/>
        <w:jc w:val="center"/>
      </w:pPr>
      <w:r>
        <w:rPr>
          <w:rFonts w:ascii="Arial" w:hAnsi="Arial"/>
          <w:b/>
          <w:color w:val="0F172A"/>
          <w:sz w:val="17"/>
        </w:rPr>
        <w:t xml:space="preserve">Figure 2: </w:t>
      </w:r>
      <w:r>
        <w:rPr>
          <w:rFonts w:ascii="Arial" w:hAnsi="Arial"/>
          <w:i/>
          <w:color w:val="64748B"/>
          <w:sz w:val="17"/>
        </w:rPr>
        <w:t>Policy record detail view (P - 0010) showing Home policy underwriting fields and calculated premium ($3,100.00).</w:t>
      </w:r>
    </w:p>
    <w:tbl>
      <w:tblPr>
        <w:tblW w:w="0" w:type="auto"/>
        <w:jc w:val="center"/>
        <w:tblLook w:val="04A0" w:firstRow="1" w:lastRow="0" w:firstColumn="1" w:lastColumn="0" w:noHBand="0" w:noVBand="1"/>
      </w:tblPr>
      <w:tblGrid>
        <w:gridCol w:w="9648"/>
      </w:tblGrid>
      <w:tr w:rsidR="00D45059" w14:paraId="6752FC07" w14:textId="77777777">
        <w:trPr>
          <w:jc w:val="center"/>
        </w:trPr>
        <w:tc>
          <w:tcPr>
            <w:tcW w:w="9648" w:type="dxa"/>
            <w:tcBorders>
              <w:top w:val="single" w:sz="6" w:space="0" w:color="CBD5E1"/>
              <w:left w:val="single" w:sz="6" w:space="0" w:color="CBD5E1"/>
              <w:bottom w:val="single" w:sz="6" w:space="0" w:color="CBD5E1"/>
              <w:right w:val="single" w:sz="6" w:space="0" w:color="CBD5E1"/>
            </w:tcBorders>
            <w:shd w:val="clear" w:color="auto" w:fill="FFFFFF"/>
            <w:tcMar>
              <w:top w:w="60" w:type="dxa"/>
              <w:left w:w="60" w:type="dxa"/>
              <w:bottom w:w="60" w:type="dxa"/>
              <w:right w:w="60" w:type="dxa"/>
            </w:tcMar>
          </w:tcPr>
          <w:p w14:paraId="08CE244B" w14:textId="77777777" w:rsidR="00D45059" w:rsidRDefault="00000000">
            <w:pPr>
              <w:spacing w:after="0"/>
              <w:jc w:val="center"/>
            </w:pPr>
            <w:r>
              <w:rPr>
                <w:noProof/>
              </w:rPr>
              <w:drawing>
                <wp:inline distT="0" distB="0" distL="0" distR="0" wp14:anchorId="51F447B3" wp14:editId="236F6C7B">
                  <wp:extent cx="5486400" cy="3128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png"/>
                          <pic:cNvPicPr/>
                        </pic:nvPicPr>
                        <pic:blipFill>
                          <a:blip r:embed="rId11"/>
                          <a:stretch>
                            <a:fillRect/>
                          </a:stretch>
                        </pic:blipFill>
                        <pic:spPr>
                          <a:xfrm>
                            <a:off x="0" y="0"/>
                            <a:ext cx="5486400" cy="3128135"/>
                          </a:xfrm>
                          <a:prstGeom prst="rect">
                            <a:avLst/>
                          </a:prstGeom>
                        </pic:spPr>
                      </pic:pic>
                    </a:graphicData>
                  </a:graphic>
                </wp:inline>
              </w:drawing>
            </w:r>
          </w:p>
        </w:tc>
      </w:tr>
    </w:tbl>
    <w:p w14:paraId="759B8DE1" w14:textId="77777777" w:rsidR="00D45059" w:rsidRDefault="00000000">
      <w:pPr>
        <w:spacing w:before="80"/>
        <w:jc w:val="center"/>
      </w:pPr>
      <w:r>
        <w:rPr>
          <w:rFonts w:ascii="Arial" w:hAnsi="Arial"/>
          <w:b/>
          <w:color w:val="0F172A"/>
          <w:sz w:val="17"/>
        </w:rPr>
        <w:t xml:space="preserve">Figure 3: </w:t>
      </w:r>
      <w:r>
        <w:rPr>
          <w:rFonts w:ascii="Arial" w:hAnsi="Arial"/>
          <w:i/>
          <w:color w:val="64748B"/>
          <w:sz w:val="17"/>
        </w:rPr>
        <w:t>Related list on Policy P - 0010 displaying linked Claim C - 0011 with claim amount of $32,000.00.</w:t>
      </w:r>
    </w:p>
    <w:p w14:paraId="6B9EDBCF" w14:textId="77777777" w:rsidR="00D45059" w:rsidRDefault="00000000">
      <w:pPr>
        <w:pStyle w:val="Heading2"/>
        <w:spacing w:before="240" w:after="120"/>
      </w:pPr>
      <w:bookmarkStart w:id="14" w:name="_Toc241753358"/>
      <w:r>
        <w:rPr>
          <w:rFonts w:ascii="Arial" w:hAnsi="Arial"/>
          <w:color w:val="0176D3"/>
          <w:sz w:val="25"/>
        </w:rPr>
        <w:t>4.3 Formula Fields &amp; Validation Rules</w:t>
      </w:r>
      <w:bookmarkEnd w:id="14"/>
    </w:p>
    <w:p w14:paraId="486383C4" w14:textId="77777777" w:rsidR="00D45059" w:rsidRDefault="00000000">
      <w:pPr>
        <w:spacing w:after="120"/>
      </w:pPr>
      <w:r>
        <w:rPr>
          <w:rFonts w:ascii="Arial" w:hAnsi="Arial"/>
          <w:color w:val="334155"/>
          <w:sz w:val="20"/>
        </w:rPr>
        <w:t>To guarantee data integrity and eliminate underwriting inaccuracies, multiple declarative validation rules and formula fields were implemented:</w:t>
      </w:r>
    </w:p>
    <w:p w14:paraId="2CC2E1E0" w14:textId="77777777" w:rsidR="00D45059" w:rsidRDefault="00000000">
      <w:pPr>
        <w:pStyle w:val="ListParagraph"/>
        <w:spacing w:after="80"/>
      </w:pPr>
      <w:r>
        <w:rPr>
          <w:rFonts w:ascii="Arial" w:hAnsi="Arial"/>
          <w:b/>
          <w:color w:val="0F172A"/>
          <w:sz w:val="20"/>
        </w:rPr>
        <w:t xml:space="preserve">Validation Rule 1 – Date_of_Loss_Not_In_Future: </w:t>
      </w:r>
      <w:r>
        <w:rPr>
          <w:rFonts w:ascii="Arial" w:hAnsi="Arial"/>
          <w:color w:val="334155"/>
          <w:sz w:val="20"/>
        </w:rPr>
        <w:t>Formula: Date_of_Loss__c &gt; NOW(). Prevents fraudulent claim creation where casualty dates are scheduled in the future.</w:t>
      </w:r>
    </w:p>
    <w:p w14:paraId="4B6028E3" w14:textId="77777777" w:rsidR="00D45059" w:rsidRDefault="00000000">
      <w:pPr>
        <w:pStyle w:val="ListParagraph"/>
        <w:spacing w:after="80"/>
      </w:pPr>
      <w:r>
        <w:rPr>
          <w:rFonts w:ascii="Arial" w:hAnsi="Arial"/>
          <w:b/>
          <w:color w:val="0F172A"/>
          <w:sz w:val="20"/>
        </w:rPr>
        <w:t xml:space="preserve">Validation Rule 2 – Positive_Claim_Amount: </w:t>
      </w:r>
      <w:r>
        <w:rPr>
          <w:rFonts w:ascii="Arial" w:hAnsi="Arial"/>
          <w:color w:val="334155"/>
          <w:sz w:val="20"/>
        </w:rPr>
        <w:t>Formula: Claim_Amount__c &lt;= 0. Guarantees that requested indemnification amounts are positive financial figures.</w:t>
      </w:r>
    </w:p>
    <w:p w14:paraId="430D767D" w14:textId="77777777" w:rsidR="00D45059" w:rsidRDefault="00000000">
      <w:pPr>
        <w:pStyle w:val="ListParagraph"/>
        <w:spacing w:after="80"/>
      </w:pPr>
      <w:r>
        <w:rPr>
          <w:rFonts w:ascii="Arial" w:hAnsi="Arial"/>
          <w:b/>
          <w:color w:val="0F172A"/>
          <w:sz w:val="20"/>
        </w:rPr>
        <w:lastRenderedPageBreak/>
        <w:t xml:space="preserve">Validation Rule 3 – Auto_VIN_Format_Check: </w:t>
      </w:r>
      <w:r>
        <w:rPr>
          <w:rFonts w:ascii="Arial" w:hAnsi="Arial"/>
          <w:color w:val="334155"/>
          <w:sz w:val="20"/>
        </w:rPr>
        <w:t>Formula: LEN(VIN__c) != 17 &amp;&amp; ISPICKVAL(Policy_Type__c, 'Auto'). Enforces standard 17-character ISO vehicle identification formatting.</w:t>
      </w:r>
    </w:p>
    <w:p w14:paraId="76877412" w14:textId="77777777" w:rsidR="00D45059" w:rsidRDefault="00000000">
      <w:pPr>
        <w:pStyle w:val="ListParagraph"/>
        <w:spacing w:after="80"/>
      </w:pPr>
      <w:r>
        <w:rPr>
          <w:rFonts w:ascii="Arial" w:hAnsi="Arial"/>
          <w:b/>
          <w:color w:val="0F172A"/>
          <w:sz w:val="20"/>
        </w:rPr>
        <w:t xml:space="preserve">Validation Rule 4 – Property_Year_Built_Valid: </w:t>
      </w:r>
      <w:r>
        <w:rPr>
          <w:rFonts w:ascii="Arial" w:hAnsi="Arial"/>
          <w:color w:val="334155"/>
          <w:sz w:val="20"/>
        </w:rPr>
        <w:t>Formula: Year_Built__c &gt; YEAR(TODAY()) || Year_Built__c &lt; 1800. Ensures residential structures have valid historical build years.</w:t>
      </w:r>
    </w:p>
    <w:p w14:paraId="457CCE80" w14:textId="77777777" w:rsidR="00D45059" w:rsidRDefault="00000000">
      <w:pPr>
        <w:pStyle w:val="Heading2"/>
        <w:spacing w:before="240" w:after="120"/>
      </w:pPr>
      <w:bookmarkStart w:id="15" w:name="_Toc241753359"/>
      <w:r>
        <w:rPr>
          <w:rFonts w:ascii="Arial" w:hAnsi="Arial"/>
          <w:color w:val="0176D3"/>
          <w:sz w:val="25"/>
        </w:rPr>
        <w:t>4.4 Milestone 5 – Approval Process (High Value Claims &gt; $50,000)</w:t>
      </w:r>
      <w:bookmarkEnd w:id="15"/>
    </w:p>
    <w:p w14:paraId="600AD6FF" w14:textId="77777777" w:rsidR="00D45059" w:rsidRDefault="00000000">
      <w:pPr>
        <w:spacing w:after="120"/>
      </w:pPr>
      <w:r>
        <w:rPr>
          <w:rFonts w:ascii="Arial" w:hAnsi="Arial"/>
          <w:color w:val="334155"/>
          <w:sz w:val="20"/>
        </w:rPr>
        <w:t>A formal Salesforce Approval Process was configured to safeguard financial reserves against unauthorized disbursements. Any claim where Claim_Amount__c exceeds $50,000 is automatically intercepted upon submission and placed in a locked state.</w:t>
      </w:r>
    </w:p>
    <w:p w14:paraId="1AE6CDF4" w14:textId="77777777" w:rsidR="00D45059" w:rsidRDefault="00000000">
      <w:pPr>
        <w:pStyle w:val="ListParagraph"/>
        <w:spacing w:after="80"/>
      </w:pPr>
      <w:r>
        <w:rPr>
          <w:rFonts w:ascii="Arial" w:hAnsi="Arial"/>
          <w:b/>
          <w:color w:val="0F172A"/>
          <w:sz w:val="20"/>
        </w:rPr>
        <w:t xml:space="preserve">Entry Criteria: </w:t>
      </w:r>
      <w:r>
        <w:rPr>
          <w:rFonts w:ascii="Arial" w:hAnsi="Arial"/>
          <w:color w:val="334155"/>
          <w:sz w:val="20"/>
        </w:rPr>
        <w:t>Claim_Amount__c &gt; 50000.00 &amp;&amp; ISPICKVAL(Approval_Status__c, 'New').</w:t>
      </w:r>
    </w:p>
    <w:p w14:paraId="2377D0E6" w14:textId="77777777" w:rsidR="00D45059" w:rsidRDefault="00000000">
      <w:pPr>
        <w:pStyle w:val="ListParagraph"/>
        <w:spacing w:after="80"/>
      </w:pPr>
      <w:r>
        <w:rPr>
          <w:rFonts w:ascii="Arial" w:hAnsi="Arial"/>
          <w:b/>
          <w:color w:val="0F172A"/>
          <w:sz w:val="20"/>
        </w:rPr>
        <w:t xml:space="preserve">Initial Submission Actions: </w:t>
      </w:r>
      <w:r>
        <w:rPr>
          <w:rFonts w:ascii="Arial" w:hAnsi="Arial"/>
          <w:color w:val="334155"/>
          <w:sz w:val="20"/>
        </w:rPr>
        <w:t>1. Lock record from editing. 2. Set Approval_Status__c = 'Pending Approval'. 3. Dispatch alert email to Claims Management Queue.</w:t>
      </w:r>
    </w:p>
    <w:p w14:paraId="4695D76E" w14:textId="77777777" w:rsidR="00D45059" w:rsidRDefault="00000000">
      <w:pPr>
        <w:pStyle w:val="ListParagraph"/>
        <w:spacing w:after="80"/>
      </w:pPr>
      <w:r>
        <w:rPr>
          <w:rFonts w:ascii="Arial" w:hAnsi="Arial"/>
          <w:b/>
          <w:color w:val="0F172A"/>
          <w:sz w:val="20"/>
        </w:rPr>
        <w:t xml:space="preserve">Approval Actions: </w:t>
      </w:r>
      <w:r>
        <w:rPr>
          <w:rFonts w:ascii="Arial" w:hAnsi="Arial"/>
          <w:color w:val="334155"/>
          <w:sz w:val="20"/>
        </w:rPr>
        <w:t>Set Approval_Status__c = 'Approved'. Unlock record for adjuster financial disbursement. Log approval timestamp and approver ID.</w:t>
      </w:r>
    </w:p>
    <w:p w14:paraId="7D76628F" w14:textId="77777777" w:rsidR="00D45059" w:rsidRDefault="00000000">
      <w:pPr>
        <w:pStyle w:val="ListParagraph"/>
        <w:spacing w:after="80"/>
      </w:pPr>
      <w:r>
        <w:rPr>
          <w:rFonts w:ascii="Arial" w:hAnsi="Arial"/>
          <w:b/>
          <w:color w:val="0F172A"/>
          <w:sz w:val="20"/>
        </w:rPr>
        <w:t xml:space="preserve">Rejection Actions: </w:t>
      </w:r>
      <w:r>
        <w:rPr>
          <w:rFonts w:ascii="Arial" w:hAnsi="Arial"/>
          <w:color w:val="334155"/>
          <w:sz w:val="20"/>
        </w:rPr>
        <w:t>Set Approval_Status__c = 'Rejected'. Unlock record. Log rejection reason in comments history.</w:t>
      </w:r>
    </w:p>
    <w:p w14:paraId="41B012B7" w14:textId="77777777" w:rsidR="00D45059" w:rsidRDefault="00000000">
      <w:pPr>
        <w:pStyle w:val="Heading2"/>
        <w:spacing w:before="240" w:after="120"/>
      </w:pPr>
      <w:bookmarkStart w:id="16" w:name="_Toc241753360"/>
      <w:r>
        <w:rPr>
          <w:rFonts w:ascii="Arial" w:hAnsi="Arial"/>
          <w:color w:val="0176D3"/>
          <w:sz w:val="25"/>
        </w:rPr>
        <w:t>4.5 Milestone 6 – Process Automation Flows</w:t>
      </w:r>
      <w:bookmarkEnd w:id="16"/>
    </w:p>
    <w:p w14:paraId="1ACADF9C" w14:textId="77777777" w:rsidR="00D45059" w:rsidRDefault="00000000">
      <w:pPr>
        <w:spacing w:after="120"/>
      </w:pPr>
      <w:r>
        <w:rPr>
          <w:rFonts w:ascii="Arial" w:hAnsi="Arial"/>
          <w:color w:val="334155"/>
          <w:sz w:val="20"/>
        </w:rPr>
        <w:t>Process automation in Salesforce eliminates repetitive manual triage and accelerates customer turnaround. Five unmanaged active Flows were constructed in Flow Builder:</w:t>
      </w:r>
    </w:p>
    <w:p w14:paraId="73F11113" w14:textId="77777777" w:rsidR="00D45059" w:rsidRDefault="00000000">
      <w:pPr>
        <w:pStyle w:val="ListParagraph"/>
        <w:spacing w:after="80"/>
      </w:pPr>
      <w:r>
        <w:rPr>
          <w:rFonts w:ascii="Arial" w:hAnsi="Arial"/>
          <w:b/>
          <w:color w:val="0F172A"/>
          <w:sz w:val="20"/>
        </w:rPr>
        <w:t xml:space="preserve">1. ClaimRoutingFlow (Record-Triggered): </w:t>
      </w:r>
      <w:r>
        <w:rPr>
          <w:rFonts w:ascii="Arial" w:hAnsi="Arial"/>
          <w:color w:val="334155"/>
          <w:sz w:val="20"/>
        </w:rPr>
        <w:t>Runs upon Claim__c creation. Evaluates parent Policy__c line of business and dynamically routes claim ownership to Auto Queue, Life Queue, or Property Queue.</w:t>
      </w:r>
    </w:p>
    <w:p w14:paraId="022908F5" w14:textId="77777777" w:rsidR="00D45059" w:rsidRDefault="00000000">
      <w:pPr>
        <w:pStyle w:val="ListParagraph"/>
        <w:spacing w:after="80"/>
      </w:pPr>
      <w:r>
        <w:rPr>
          <w:rFonts w:ascii="Arial" w:hAnsi="Arial"/>
          <w:b/>
          <w:color w:val="0F172A"/>
          <w:sz w:val="20"/>
        </w:rPr>
        <w:t xml:space="preserve">2. AutoQuotingFlow (Screen Flow): </w:t>
      </w:r>
      <w:r>
        <w:rPr>
          <w:rFonts w:ascii="Arial" w:hAnsi="Arial"/>
          <w:color w:val="334155"/>
          <w:sz w:val="20"/>
        </w:rPr>
        <w:t>Guided interactive screen flow for insurance agents. Solicits vehicle or property specifications, invokes PremiumCalculator.cls, and outputs instant premium tier options.</w:t>
      </w:r>
    </w:p>
    <w:p w14:paraId="7B4946A3" w14:textId="77777777" w:rsidR="00D45059" w:rsidRDefault="00000000">
      <w:pPr>
        <w:pStyle w:val="ListParagraph"/>
        <w:spacing w:after="80"/>
      </w:pPr>
      <w:r>
        <w:rPr>
          <w:rFonts w:ascii="Arial" w:hAnsi="Arial"/>
          <w:b/>
          <w:color w:val="0F172A"/>
          <w:sz w:val="20"/>
        </w:rPr>
        <w:t xml:space="preserve">3. Claim Policy Holder State Update (Record-Triggered): </w:t>
      </w:r>
      <w:r>
        <w:rPr>
          <w:rFonts w:ascii="Arial" w:hAnsi="Arial"/>
          <w:color w:val="334155"/>
          <w:sz w:val="20"/>
        </w:rPr>
        <w:t>Runs before insert. Inherits Policy_State__c from parent Policy__c onto the claim record to guarantee territorial compliance.</w:t>
      </w:r>
    </w:p>
    <w:p w14:paraId="4527DECB" w14:textId="77777777" w:rsidR="00D45059" w:rsidRDefault="00000000">
      <w:pPr>
        <w:pStyle w:val="ListParagraph"/>
        <w:spacing w:after="80"/>
      </w:pPr>
      <w:r>
        <w:rPr>
          <w:rFonts w:ascii="Arial" w:hAnsi="Arial"/>
          <w:b/>
          <w:color w:val="0F172A"/>
          <w:sz w:val="20"/>
        </w:rPr>
        <w:t xml:space="preserve">4. Claim_Approver_Screen_Flow (Screen Flow): </w:t>
      </w:r>
      <w:r>
        <w:rPr>
          <w:rFonts w:ascii="Arial" w:hAnsi="Arial"/>
          <w:color w:val="334155"/>
          <w:sz w:val="20"/>
        </w:rPr>
        <w:t>Accessible via the 'Approve/Reject Claim' Quick Action button. Provides managers with a modal window to review claim financials and execute approval disposition.</w:t>
      </w:r>
    </w:p>
    <w:p w14:paraId="259ADACE" w14:textId="77777777" w:rsidR="00D45059" w:rsidRDefault="00000000">
      <w:pPr>
        <w:pStyle w:val="ListParagraph"/>
        <w:spacing w:after="80"/>
      </w:pPr>
      <w:r>
        <w:rPr>
          <w:rFonts w:ascii="Arial" w:hAnsi="Arial"/>
          <w:b/>
          <w:color w:val="0F172A"/>
          <w:sz w:val="20"/>
        </w:rPr>
        <w:t xml:space="preserve">5. Submission_Automation_Flow (Autolaunched): </w:t>
      </w:r>
      <w:r>
        <w:rPr>
          <w:rFonts w:ascii="Arial" w:hAnsi="Arial"/>
          <w:color w:val="334155"/>
          <w:sz w:val="20"/>
        </w:rPr>
        <w:t>Coordinates claimant email confirmation dispatch and creates follow-up investigation tasks upon First Notice of Loss submission.</w:t>
      </w:r>
    </w:p>
    <w:p w14:paraId="40C8C822" w14:textId="77777777" w:rsidR="00D45059" w:rsidRDefault="00D45059">
      <w:pPr>
        <w:spacing w:after="120"/>
      </w:pPr>
    </w:p>
    <w:tbl>
      <w:tblPr>
        <w:tblW w:w="0" w:type="auto"/>
        <w:jc w:val="center"/>
        <w:tblLook w:val="04A0" w:firstRow="1" w:lastRow="0" w:firstColumn="1" w:lastColumn="0" w:noHBand="0" w:noVBand="1"/>
      </w:tblPr>
      <w:tblGrid>
        <w:gridCol w:w="9648"/>
      </w:tblGrid>
      <w:tr w:rsidR="00D45059" w14:paraId="6C1CD81C" w14:textId="77777777">
        <w:trPr>
          <w:jc w:val="center"/>
        </w:trPr>
        <w:tc>
          <w:tcPr>
            <w:tcW w:w="9648" w:type="dxa"/>
            <w:tcBorders>
              <w:top w:val="single" w:sz="6" w:space="0" w:color="CBD5E1"/>
              <w:left w:val="single" w:sz="6" w:space="0" w:color="CBD5E1"/>
              <w:bottom w:val="single" w:sz="6" w:space="0" w:color="CBD5E1"/>
              <w:right w:val="single" w:sz="6" w:space="0" w:color="CBD5E1"/>
            </w:tcBorders>
            <w:shd w:val="clear" w:color="auto" w:fill="FFFFFF"/>
            <w:tcMar>
              <w:top w:w="60" w:type="dxa"/>
              <w:left w:w="60" w:type="dxa"/>
              <w:bottom w:w="60" w:type="dxa"/>
              <w:right w:w="60" w:type="dxa"/>
            </w:tcMar>
          </w:tcPr>
          <w:p w14:paraId="71B29C23" w14:textId="77777777" w:rsidR="00D45059" w:rsidRDefault="00000000">
            <w:pPr>
              <w:spacing w:after="0"/>
              <w:jc w:val="center"/>
            </w:pPr>
            <w:r>
              <w:rPr>
                <w:noProof/>
              </w:rPr>
              <w:lastRenderedPageBreak/>
              <w:drawing>
                <wp:inline distT="0" distB="0" distL="0" distR="0" wp14:anchorId="04A164FB" wp14:editId="3EABB0CC">
                  <wp:extent cx="5486400" cy="30998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png"/>
                          <pic:cNvPicPr/>
                        </pic:nvPicPr>
                        <pic:blipFill>
                          <a:blip r:embed="rId12"/>
                          <a:stretch>
                            <a:fillRect/>
                          </a:stretch>
                        </pic:blipFill>
                        <pic:spPr>
                          <a:xfrm>
                            <a:off x="0" y="0"/>
                            <a:ext cx="5486400" cy="3099888"/>
                          </a:xfrm>
                          <a:prstGeom prst="rect">
                            <a:avLst/>
                          </a:prstGeom>
                        </pic:spPr>
                      </pic:pic>
                    </a:graphicData>
                  </a:graphic>
                </wp:inline>
              </w:drawing>
            </w:r>
          </w:p>
        </w:tc>
      </w:tr>
    </w:tbl>
    <w:p w14:paraId="299B8B81" w14:textId="77777777" w:rsidR="00D45059" w:rsidRDefault="00000000">
      <w:pPr>
        <w:spacing w:before="80"/>
        <w:jc w:val="center"/>
      </w:pPr>
      <w:r>
        <w:rPr>
          <w:rFonts w:ascii="Arial" w:hAnsi="Arial"/>
          <w:b/>
          <w:color w:val="0F172A"/>
          <w:sz w:val="17"/>
        </w:rPr>
        <w:t xml:space="preserve">Figure 4: </w:t>
      </w:r>
      <w:r>
        <w:rPr>
          <w:rFonts w:ascii="Arial" w:hAnsi="Arial"/>
          <w:i/>
          <w:color w:val="64748B"/>
          <w:sz w:val="17"/>
        </w:rPr>
        <w:t>Setup &gt; Process Automation &gt; Flows view demonstrating active automation flows in the Salesforce org.</w:t>
      </w:r>
    </w:p>
    <w:p w14:paraId="4F43ABE7" w14:textId="77777777" w:rsidR="00D45059" w:rsidRDefault="00000000">
      <w:pPr>
        <w:pStyle w:val="Heading2"/>
        <w:spacing w:before="240" w:after="120"/>
      </w:pPr>
      <w:bookmarkStart w:id="17" w:name="_Toc241753361"/>
      <w:r>
        <w:rPr>
          <w:rFonts w:ascii="Arial" w:hAnsi="Arial"/>
          <w:color w:val="0176D3"/>
          <w:sz w:val="25"/>
        </w:rPr>
        <w:t>4.6 Milestone 7 – Apex Service Layer: PremiumCalculator.cls</w:t>
      </w:r>
      <w:bookmarkEnd w:id="17"/>
    </w:p>
    <w:p w14:paraId="7226A72A" w14:textId="77777777" w:rsidR="00D45059" w:rsidRDefault="00000000">
      <w:pPr>
        <w:spacing w:after="120"/>
      </w:pPr>
      <w:r>
        <w:rPr>
          <w:rFonts w:ascii="Arial" w:hAnsi="Arial"/>
          <w:color w:val="334155"/>
          <w:sz w:val="20"/>
        </w:rPr>
        <w:t>The PremiumCalculator class serves as the core actuarial computational engine, dynamically determining insurance premiums based on risk factors, structure age, and automobile age.</w:t>
      </w:r>
    </w:p>
    <w:tbl>
      <w:tblPr>
        <w:tblW w:w="0" w:type="auto"/>
        <w:jc w:val="center"/>
        <w:tblLook w:val="04A0" w:firstRow="1" w:lastRow="0" w:firstColumn="1" w:lastColumn="0" w:noHBand="0" w:noVBand="1"/>
      </w:tblPr>
      <w:tblGrid>
        <w:gridCol w:w="9648"/>
      </w:tblGrid>
      <w:tr w:rsidR="00D45059" w14:paraId="0E68BB54" w14:textId="77777777">
        <w:trPr>
          <w:jc w:val="center"/>
        </w:trPr>
        <w:tc>
          <w:tcPr>
            <w:tcW w:w="9648" w:type="dxa"/>
            <w:tcBorders>
              <w:top w:val="single" w:sz="6" w:space="0" w:color="334155"/>
              <w:left w:val="single" w:sz="6" w:space="0" w:color="334155"/>
              <w:bottom w:val="single" w:sz="6" w:space="0" w:color="334155"/>
              <w:right w:val="single" w:sz="6" w:space="0" w:color="334155"/>
            </w:tcBorders>
            <w:shd w:val="clear" w:color="auto" w:fill="0F172A"/>
            <w:tcMar>
              <w:top w:w="140" w:type="dxa"/>
              <w:left w:w="180" w:type="dxa"/>
              <w:bottom w:w="140" w:type="dxa"/>
              <w:right w:w="180" w:type="dxa"/>
            </w:tcMar>
          </w:tcPr>
          <w:p w14:paraId="4FE7E5D3" w14:textId="77777777" w:rsidR="00D45059" w:rsidRDefault="00000000">
            <w:pPr>
              <w:spacing w:after="0" w:line="252" w:lineRule="auto"/>
            </w:pPr>
            <w:r>
              <w:rPr>
                <w:rFonts w:ascii="Consolas" w:hAnsi="Consolas"/>
                <w:color w:val="38BDF8"/>
                <w:sz w:val="17"/>
              </w:rPr>
              <w:t>public with sharing class PremiumCalculator {</w:t>
            </w:r>
            <w:r>
              <w:rPr>
                <w:rFonts w:ascii="Consolas" w:hAnsi="Consolas"/>
                <w:color w:val="38BDF8"/>
                <w:sz w:val="17"/>
              </w:rPr>
              <w:br/>
              <w:t xml:space="preserve">    public static Decimal calculatePropertyPremium(Decimal sqFt, Integer yearBuilt, String state) {</w:t>
            </w:r>
            <w:r>
              <w:rPr>
                <w:rFonts w:ascii="Consolas" w:hAnsi="Consolas"/>
                <w:color w:val="38BDF8"/>
                <w:sz w:val="17"/>
              </w:rPr>
              <w:br/>
              <w:t xml:space="preserve">        Decimal baseRate = 800.00;</w:t>
            </w:r>
            <w:r>
              <w:rPr>
                <w:rFonts w:ascii="Consolas" w:hAnsi="Consolas"/>
                <w:color w:val="38BDF8"/>
                <w:sz w:val="17"/>
              </w:rPr>
              <w:br/>
              <w:t xml:space="preserve">        Decimal sizeFactor = (sqFt != null &amp;&amp; sqFt &gt; 1000) ? (sqFt - 1000) * 0.45 : 0.0;</w:t>
            </w:r>
            <w:r>
              <w:rPr>
                <w:rFonts w:ascii="Consolas" w:hAnsi="Consolas"/>
                <w:color w:val="38BDF8"/>
                <w:sz w:val="17"/>
              </w:rPr>
              <w:br/>
              <w:t xml:space="preserve">        Integer age = (yearBuilt != null) ? (Date.today().year() - yearBuilt) : 10;</w:t>
            </w:r>
            <w:r>
              <w:rPr>
                <w:rFonts w:ascii="Consolas" w:hAnsi="Consolas"/>
                <w:color w:val="38BDF8"/>
                <w:sz w:val="17"/>
              </w:rPr>
              <w:br/>
              <w:t xml:space="preserve">        Decimal ageFactor = age * 12.50;</w:t>
            </w:r>
            <w:r>
              <w:rPr>
                <w:rFonts w:ascii="Consolas" w:hAnsi="Consolas"/>
                <w:color w:val="38BDF8"/>
                <w:sz w:val="17"/>
              </w:rPr>
              <w:br/>
              <w:t xml:space="preserve">        Decimal stateMultiplier = (state == 'CA' || state == 'TX') ? 1.25 : 1.00;</w:t>
            </w:r>
            <w:r>
              <w:rPr>
                <w:rFonts w:ascii="Consolas" w:hAnsi="Consolas"/>
                <w:color w:val="38BDF8"/>
                <w:sz w:val="17"/>
              </w:rPr>
              <w:br/>
              <w:t xml:space="preserve">        return (baseRate + sizeFactor + ageFactor) * stateMultiplier;</w:t>
            </w:r>
            <w:r>
              <w:rPr>
                <w:rFonts w:ascii="Consolas" w:hAnsi="Consolas"/>
                <w:color w:val="38BDF8"/>
                <w:sz w:val="17"/>
              </w:rPr>
              <w:br/>
              <w:t xml:space="preserve">    }</w:t>
            </w:r>
            <w:r>
              <w:rPr>
                <w:rFonts w:ascii="Consolas" w:hAnsi="Consolas"/>
                <w:color w:val="38BDF8"/>
                <w:sz w:val="17"/>
              </w:rPr>
              <w:br/>
              <w:t xml:space="preserve">    public static Decimal calculateAutoPremium(Integer modelYear, String vehicleType) {</w:t>
            </w:r>
            <w:r>
              <w:rPr>
                <w:rFonts w:ascii="Consolas" w:hAnsi="Consolas"/>
                <w:color w:val="38BDF8"/>
                <w:sz w:val="17"/>
              </w:rPr>
              <w:br/>
              <w:t xml:space="preserve">        Decimal baseAuto = 1200.00;</w:t>
            </w:r>
            <w:r>
              <w:rPr>
                <w:rFonts w:ascii="Consolas" w:hAnsi="Consolas"/>
                <w:color w:val="38BDF8"/>
                <w:sz w:val="17"/>
              </w:rPr>
              <w:br/>
              <w:t xml:space="preserve">        Integer vehicleAge = Date.today().year() - modelYear;</w:t>
            </w:r>
            <w:r>
              <w:rPr>
                <w:rFonts w:ascii="Consolas" w:hAnsi="Consolas"/>
                <w:color w:val="38BDF8"/>
                <w:sz w:val="17"/>
              </w:rPr>
              <w:br/>
              <w:t xml:space="preserve">        Decimal riskFactor = (vehicleAge &lt; 3) ? 1.30 : (vehicleAge &gt; 10 ? 1.15 : 1.00);</w:t>
            </w:r>
            <w:r>
              <w:rPr>
                <w:rFonts w:ascii="Consolas" w:hAnsi="Consolas"/>
                <w:color w:val="38BDF8"/>
                <w:sz w:val="17"/>
              </w:rPr>
              <w:br/>
              <w:t xml:space="preserve">        return baseAuto * riskFactor;</w:t>
            </w:r>
            <w:r>
              <w:rPr>
                <w:rFonts w:ascii="Consolas" w:hAnsi="Consolas"/>
                <w:color w:val="38BDF8"/>
                <w:sz w:val="17"/>
              </w:rPr>
              <w:br/>
              <w:t xml:space="preserve">    }</w:t>
            </w:r>
            <w:r>
              <w:rPr>
                <w:rFonts w:ascii="Consolas" w:hAnsi="Consolas"/>
                <w:color w:val="38BDF8"/>
                <w:sz w:val="17"/>
              </w:rPr>
              <w:br/>
              <w:t>}</w:t>
            </w:r>
          </w:p>
        </w:tc>
      </w:tr>
    </w:tbl>
    <w:p w14:paraId="62E739AA" w14:textId="77777777" w:rsidR="00D45059" w:rsidRDefault="00D45059">
      <w:pPr>
        <w:spacing w:after="80"/>
      </w:pPr>
    </w:p>
    <w:p w14:paraId="5B9C18C8" w14:textId="77777777" w:rsidR="00D45059" w:rsidRDefault="00000000">
      <w:pPr>
        <w:pStyle w:val="Heading2"/>
        <w:spacing w:before="240" w:after="120"/>
      </w:pPr>
      <w:bookmarkStart w:id="18" w:name="_Toc241753362"/>
      <w:r>
        <w:rPr>
          <w:rFonts w:ascii="Arial" w:hAnsi="Arial"/>
          <w:color w:val="0176D3"/>
          <w:sz w:val="25"/>
        </w:rPr>
        <w:t>4.7 Milestone 8 – Apex Controller: ClaimsAdjusterController.cls</w:t>
      </w:r>
      <w:bookmarkEnd w:id="18"/>
    </w:p>
    <w:p w14:paraId="0E6F8B53" w14:textId="77777777" w:rsidR="00D45059" w:rsidRDefault="00000000">
      <w:pPr>
        <w:spacing w:after="120"/>
      </w:pPr>
      <w:r>
        <w:rPr>
          <w:rFonts w:ascii="Arial" w:hAnsi="Arial"/>
          <w:color w:val="334155"/>
          <w:sz w:val="20"/>
        </w:rPr>
        <w:t>ClaimsAdjusterController is an @AuraEnabled server-side controller that powers the Claims Dashboard Lightning Web Component. It features security enforcement via WITH SECURITY_ENFORCED and optimized SOQL queries.</w:t>
      </w:r>
    </w:p>
    <w:tbl>
      <w:tblPr>
        <w:tblW w:w="0" w:type="auto"/>
        <w:jc w:val="center"/>
        <w:tblLook w:val="04A0" w:firstRow="1" w:lastRow="0" w:firstColumn="1" w:lastColumn="0" w:noHBand="0" w:noVBand="1"/>
      </w:tblPr>
      <w:tblGrid>
        <w:gridCol w:w="9648"/>
      </w:tblGrid>
      <w:tr w:rsidR="00D45059" w14:paraId="116F9A64" w14:textId="77777777">
        <w:trPr>
          <w:jc w:val="center"/>
        </w:trPr>
        <w:tc>
          <w:tcPr>
            <w:tcW w:w="9648" w:type="dxa"/>
            <w:tcBorders>
              <w:top w:val="single" w:sz="6" w:space="0" w:color="334155"/>
              <w:left w:val="single" w:sz="6" w:space="0" w:color="334155"/>
              <w:bottom w:val="single" w:sz="6" w:space="0" w:color="334155"/>
              <w:right w:val="single" w:sz="6" w:space="0" w:color="334155"/>
            </w:tcBorders>
            <w:shd w:val="clear" w:color="auto" w:fill="0F172A"/>
            <w:tcMar>
              <w:top w:w="140" w:type="dxa"/>
              <w:left w:w="180" w:type="dxa"/>
              <w:bottom w:w="140" w:type="dxa"/>
              <w:right w:w="180" w:type="dxa"/>
            </w:tcMar>
          </w:tcPr>
          <w:p w14:paraId="68409A62" w14:textId="77777777" w:rsidR="00D45059" w:rsidRDefault="00000000">
            <w:pPr>
              <w:spacing w:after="0" w:line="252" w:lineRule="auto"/>
            </w:pPr>
            <w:r>
              <w:rPr>
                <w:rFonts w:ascii="Consolas" w:hAnsi="Consolas"/>
                <w:color w:val="38BDF8"/>
                <w:sz w:val="17"/>
              </w:rPr>
              <w:t>public with sharing class ClaimsAdjusterController {</w:t>
            </w:r>
            <w:r>
              <w:rPr>
                <w:rFonts w:ascii="Consolas" w:hAnsi="Consolas"/>
                <w:color w:val="38BDF8"/>
                <w:sz w:val="17"/>
              </w:rPr>
              <w:br/>
              <w:t xml:space="preserve">    @AuraEnabled(cacheable=true)</w:t>
            </w:r>
            <w:r>
              <w:rPr>
                <w:rFonts w:ascii="Consolas" w:hAnsi="Consolas"/>
                <w:color w:val="38BDF8"/>
                <w:sz w:val="17"/>
              </w:rPr>
              <w:br/>
              <w:t xml:space="preserve">    public static List&lt;Claim__c&gt; getAssignedClaims(String statusFilter) {</w:t>
            </w:r>
            <w:r>
              <w:rPr>
                <w:rFonts w:ascii="Consolas" w:hAnsi="Consolas"/>
                <w:color w:val="38BDF8"/>
                <w:sz w:val="17"/>
              </w:rPr>
              <w:br/>
              <w:t xml:space="preserve">        String query = 'SELECT Id, Name, Claim_Amount__c, Approval_Status__c, Date_of_Loss__c, ' +</w:t>
            </w:r>
            <w:r>
              <w:rPr>
                <w:rFonts w:ascii="Consolas" w:hAnsi="Consolas"/>
                <w:color w:val="38BDF8"/>
                <w:sz w:val="17"/>
              </w:rPr>
              <w:br/>
            </w:r>
            <w:r>
              <w:rPr>
                <w:rFonts w:ascii="Consolas" w:hAnsi="Consolas"/>
                <w:color w:val="38BDF8"/>
                <w:sz w:val="17"/>
              </w:rPr>
              <w:lastRenderedPageBreak/>
              <w:t xml:space="preserve">                       'Policy__r.Name, Policy__r.Policy_Type__c, Policy__r.Policy_State__c ' +</w:t>
            </w:r>
            <w:r>
              <w:rPr>
                <w:rFonts w:ascii="Consolas" w:hAnsi="Consolas"/>
                <w:color w:val="38BDF8"/>
                <w:sz w:val="17"/>
              </w:rPr>
              <w:br/>
              <w:t xml:space="preserve">                       'FROM Claim__c ';</w:t>
            </w:r>
            <w:r>
              <w:rPr>
                <w:rFonts w:ascii="Consolas" w:hAnsi="Consolas"/>
                <w:color w:val="38BDF8"/>
                <w:sz w:val="17"/>
              </w:rPr>
              <w:br/>
              <w:t xml:space="preserve">        if (String.isNotBlank(statusFilter) &amp;&amp; statusFilter != 'All') {</w:t>
            </w:r>
            <w:r>
              <w:rPr>
                <w:rFonts w:ascii="Consolas" w:hAnsi="Consolas"/>
                <w:color w:val="38BDF8"/>
                <w:sz w:val="17"/>
              </w:rPr>
              <w:br/>
              <w:t xml:space="preserve">            query += 'WHERE Approval_Status__c = :statusFilter ';</w:t>
            </w:r>
            <w:r>
              <w:rPr>
                <w:rFonts w:ascii="Consolas" w:hAnsi="Consolas"/>
                <w:color w:val="38BDF8"/>
                <w:sz w:val="17"/>
              </w:rPr>
              <w:br/>
              <w:t xml:space="preserve">        }</w:t>
            </w:r>
            <w:r>
              <w:rPr>
                <w:rFonts w:ascii="Consolas" w:hAnsi="Consolas"/>
                <w:color w:val="38BDF8"/>
                <w:sz w:val="17"/>
              </w:rPr>
              <w:br/>
              <w:t xml:space="preserve">        query += 'WITH SECURITY_ENFORCED ORDER BY CreatedDate DESC LIMIT 50';</w:t>
            </w:r>
            <w:r>
              <w:rPr>
                <w:rFonts w:ascii="Consolas" w:hAnsi="Consolas"/>
                <w:color w:val="38BDF8"/>
                <w:sz w:val="17"/>
              </w:rPr>
              <w:br/>
              <w:t xml:space="preserve">        return Database.query(query);</w:t>
            </w:r>
            <w:r>
              <w:rPr>
                <w:rFonts w:ascii="Consolas" w:hAnsi="Consolas"/>
                <w:color w:val="38BDF8"/>
                <w:sz w:val="17"/>
              </w:rPr>
              <w:br/>
              <w:t xml:space="preserve">    }</w:t>
            </w:r>
            <w:r>
              <w:rPr>
                <w:rFonts w:ascii="Consolas" w:hAnsi="Consolas"/>
                <w:color w:val="38BDF8"/>
                <w:sz w:val="17"/>
              </w:rPr>
              <w:br/>
              <w:t xml:space="preserve">    @AuraEnabled</w:t>
            </w:r>
            <w:r>
              <w:rPr>
                <w:rFonts w:ascii="Consolas" w:hAnsi="Consolas"/>
                <w:color w:val="38BDF8"/>
                <w:sz w:val="17"/>
              </w:rPr>
              <w:br/>
              <w:t xml:space="preserve">    public static void updateClaimStatus(Id claimId, String newStatus) {</w:t>
            </w:r>
            <w:r>
              <w:rPr>
                <w:rFonts w:ascii="Consolas" w:hAnsi="Consolas"/>
                <w:color w:val="38BDF8"/>
                <w:sz w:val="17"/>
              </w:rPr>
              <w:br/>
              <w:t xml:space="preserve">        Claim__c claimToUpdate = new Claim__c(Id = claimId, Approval_Status__c = newStatus);</w:t>
            </w:r>
            <w:r>
              <w:rPr>
                <w:rFonts w:ascii="Consolas" w:hAnsi="Consolas"/>
                <w:color w:val="38BDF8"/>
                <w:sz w:val="17"/>
              </w:rPr>
              <w:br/>
              <w:t xml:space="preserve">        update as user claimToUpdate;</w:t>
            </w:r>
            <w:r>
              <w:rPr>
                <w:rFonts w:ascii="Consolas" w:hAnsi="Consolas"/>
                <w:color w:val="38BDF8"/>
                <w:sz w:val="17"/>
              </w:rPr>
              <w:br/>
              <w:t xml:space="preserve">    }</w:t>
            </w:r>
            <w:r>
              <w:rPr>
                <w:rFonts w:ascii="Consolas" w:hAnsi="Consolas"/>
                <w:color w:val="38BDF8"/>
                <w:sz w:val="17"/>
              </w:rPr>
              <w:br/>
              <w:t>}</w:t>
            </w:r>
          </w:p>
        </w:tc>
      </w:tr>
    </w:tbl>
    <w:p w14:paraId="01829A51" w14:textId="77777777" w:rsidR="00D45059" w:rsidRDefault="00D45059">
      <w:pPr>
        <w:spacing w:after="80"/>
      </w:pPr>
    </w:p>
    <w:p w14:paraId="0A66BA72" w14:textId="77777777" w:rsidR="00D45059" w:rsidRDefault="00000000">
      <w:pPr>
        <w:pStyle w:val="Heading2"/>
        <w:spacing w:before="240" w:after="120"/>
      </w:pPr>
      <w:bookmarkStart w:id="19" w:name="_Toc241753363"/>
      <w:r>
        <w:rPr>
          <w:rFonts w:ascii="Arial" w:hAnsi="Arial"/>
          <w:color w:val="0176D3"/>
          <w:sz w:val="25"/>
        </w:rPr>
        <w:t>4.8 Milestone 9 – Apex Unit Testing &amp; 95.8% Code Coverage</w:t>
      </w:r>
      <w:bookmarkEnd w:id="19"/>
    </w:p>
    <w:p w14:paraId="220B508E" w14:textId="77777777" w:rsidR="00D45059" w:rsidRDefault="00000000">
      <w:pPr>
        <w:spacing w:after="120"/>
      </w:pPr>
      <w:r>
        <w:rPr>
          <w:rFonts w:ascii="Arial" w:hAnsi="Arial"/>
          <w:color w:val="334155"/>
          <w:sz w:val="20"/>
        </w:rPr>
        <w:t>To ensure production readiness and maintain enterprise stability, ClaimsAdjusterControllerTest was developed. The test class creates isolated mock data, exercises all positive, negative, and bulk execution branches, and achieves 95.8% code coverage with 0 failures.</w:t>
      </w:r>
    </w:p>
    <w:tbl>
      <w:tblPr>
        <w:tblW w:w="0" w:type="auto"/>
        <w:jc w:val="center"/>
        <w:tblLook w:val="04A0" w:firstRow="1" w:lastRow="0" w:firstColumn="1" w:lastColumn="0" w:noHBand="0" w:noVBand="1"/>
      </w:tblPr>
      <w:tblGrid>
        <w:gridCol w:w="9648"/>
      </w:tblGrid>
      <w:tr w:rsidR="00D45059" w14:paraId="46B96520" w14:textId="77777777">
        <w:trPr>
          <w:jc w:val="center"/>
        </w:trPr>
        <w:tc>
          <w:tcPr>
            <w:tcW w:w="9648" w:type="dxa"/>
            <w:tcBorders>
              <w:top w:val="single" w:sz="6" w:space="0" w:color="CBD5E1"/>
              <w:left w:val="single" w:sz="6" w:space="0" w:color="CBD5E1"/>
              <w:bottom w:val="single" w:sz="6" w:space="0" w:color="CBD5E1"/>
              <w:right w:val="single" w:sz="6" w:space="0" w:color="CBD5E1"/>
            </w:tcBorders>
            <w:shd w:val="clear" w:color="auto" w:fill="FFFFFF"/>
            <w:tcMar>
              <w:top w:w="60" w:type="dxa"/>
              <w:left w:w="60" w:type="dxa"/>
              <w:bottom w:w="60" w:type="dxa"/>
              <w:right w:w="60" w:type="dxa"/>
            </w:tcMar>
          </w:tcPr>
          <w:p w14:paraId="271E0BDA" w14:textId="77777777" w:rsidR="00D45059" w:rsidRDefault="00000000">
            <w:pPr>
              <w:spacing w:after="0"/>
              <w:jc w:val="center"/>
            </w:pPr>
            <w:r>
              <w:rPr>
                <w:noProof/>
              </w:rPr>
              <w:drawing>
                <wp:inline distT="0" distB="0" distL="0" distR="0" wp14:anchorId="5BAA641D" wp14:editId="32CF9CDB">
                  <wp:extent cx="5486400" cy="3276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png"/>
                          <pic:cNvPicPr/>
                        </pic:nvPicPr>
                        <pic:blipFill>
                          <a:blip r:embed="rId13"/>
                          <a:stretch>
                            <a:fillRect/>
                          </a:stretch>
                        </pic:blipFill>
                        <pic:spPr>
                          <a:xfrm>
                            <a:off x="0" y="0"/>
                            <a:ext cx="5486400" cy="3276958"/>
                          </a:xfrm>
                          <a:prstGeom prst="rect">
                            <a:avLst/>
                          </a:prstGeom>
                        </pic:spPr>
                      </pic:pic>
                    </a:graphicData>
                  </a:graphic>
                </wp:inline>
              </w:drawing>
            </w:r>
          </w:p>
        </w:tc>
      </w:tr>
    </w:tbl>
    <w:p w14:paraId="5169644A" w14:textId="77777777" w:rsidR="00D45059" w:rsidRDefault="00000000">
      <w:pPr>
        <w:spacing w:before="80"/>
        <w:jc w:val="center"/>
      </w:pPr>
      <w:r>
        <w:rPr>
          <w:rFonts w:ascii="Arial" w:hAnsi="Arial"/>
          <w:b/>
          <w:color w:val="0F172A"/>
          <w:sz w:val="17"/>
        </w:rPr>
        <w:t xml:space="preserve">Figure 5: </w:t>
      </w:r>
      <w:r>
        <w:rPr>
          <w:rFonts w:ascii="Arial" w:hAnsi="Arial"/>
          <w:i/>
          <w:color w:val="64748B"/>
          <w:sz w:val="17"/>
        </w:rPr>
        <w:t>Salesforce Developer Console Execution Log confirming passing ApexTestHandler execution and 95.8% coverage.</w:t>
      </w:r>
    </w:p>
    <w:p w14:paraId="53393D01" w14:textId="77777777" w:rsidR="00D45059" w:rsidRDefault="00000000">
      <w:pPr>
        <w:pStyle w:val="Heading1"/>
        <w:pageBreakBefore/>
        <w:spacing w:before="320" w:after="160"/>
      </w:pPr>
      <w:bookmarkStart w:id="20" w:name="_Toc241753364"/>
      <w:r>
        <w:rPr>
          <w:rFonts w:ascii="Arial" w:hAnsi="Arial"/>
          <w:color w:val="0B2265"/>
          <w:sz w:val="32"/>
        </w:rPr>
        <w:lastRenderedPageBreak/>
        <w:t>5. Phase 3: UI/UX Development &amp; Customization</w:t>
      </w:r>
      <w:bookmarkEnd w:id="20"/>
    </w:p>
    <w:p w14:paraId="55E62C33" w14:textId="77777777" w:rsidR="00D45059" w:rsidRDefault="00000000">
      <w:pPr>
        <w:spacing w:after="120"/>
      </w:pPr>
      <w:r>
        <w:rPr>
          <w:rFonts w:ascii="Arial" w:hAnsi="Arial"/>
          <w:color w:val="334155"/>
          <w:sz w:val="20"/>
        </w:rPr>
        <w:t>Phase 3 delivered the user interface layer, replacing standard record layouts with a specialized Lightning App and custom Lightning Web Components (LWC) tailored to claims adjusters.</w:t>
      </w:r>
    </w:p>
    <w:p w14:paraId="7A3A7C63" w14:textId="77777777" w:rsidR="00D45059" w:rsidRDefault="00000000">
      <w:pPr>
        <w:pStyle w:val="Heading2"/>
        <w:spacing w:before="240" w:after="120"/>
      </w:pPr>
      <w:bookmarkStart w:id="21" w:name="_Toc241753365"/>
      <w:r>
        <w:rPr>
          <w:rFonts w:ascii="Arial" w:hAnsi="Arial"/>
          <w:color w:val="0176D3"/>
          <w:sz w:val="25"/>
        </w:rPr>
        <w:t>5.1 Milestone 10 – The Lightning App &amp; Record Layouts</w:t>
      </w:r>
      <w:bookmarkEnd w:id="21"/>
    </w:p>
    <w:p w14:paraId="30C2D654" w14:textId="77777777" w:rsidR="00D45059" w:rsidRDefault="00000000">
      <w:pPr>
        <w:spacing w:after="120"/>
      </w:pPr>
      <w:r>
        <w:rPr>
          <w:rFonts w:ascii="Arial" w:hAnsi="Arial"/>
          <w:color w:val="334155"/>
          <w:sz w:val="20"/>
        </w:rPr>
        <w:t>A custom Lightning Application, 'Insurance Claims Console', was created with standard navigation tabs for Policies, Claims, Adjuster Dashboard, and Analytical Reports. Custom Lightning Record Pages were configured for Policy__c and Claim__c using dynamic forms, component visibility rules, and action bars.</w:t>
      </w:r>
    </w:p>
    <w:p w14:paraId="3DA531CD" w14:textId="77777777" w:rsidR="00D45059" w:rsidRDefault="00000000">
      <w:pPr>
        <w:pStyle w:val="Heading2"/>
        <w:spacing w:before="240" w:after="120"/>
      </w:pPr>
      <w:bookmarkStart w:id="22" w:name="_Toc241753366"/>
      <w:r>
        <w:rPr>
          <w:rFonts w:ascii="Arial" w:hAnsi="Arial"/>
          <w:color w:val="0176D3"/>
          <w:sz w:val="25"/>
        </w:rPr>
        <w:t>5.2 Milestone 11 – Lightning Web Components (claimsDashboardLwc &amp; claimTileLwc)</w:t>
      </w:r>
      <w:bookmarkEnd w:id="22"/>
    </w:p>
    <w:p w14:paraId="057464C9" w14:textId="77777777" w:rsidR="00D45059" w:rsidRDefault="00000000">
      <w:pPr>
        <w:spacing w:after="120"/>
      </w:pPr>
      <w:r>
        <w:rPr>
          <w:rFonts w:ascii="Arial" w:hAnsi="Arial"/>
          <w:color w:val="334155"/>
          <w:sz w:val="20"/>
        </w:rPr>
        <w:t>The claims workbench was built using modern Lightning Web Component architecture consisting of a container component (claimsDashboardLwc) and an atomic child presentation component (claimTileLwc):</w:t>
      </w:r>
    </w:p>
    <w:p w14:paraId="5D4B284B" w14:textId="77777777" w:rsidR="00D45059" w:rsidRDefault="00000000">
      <w:pPr>
        <w:pStyle w:val="ListParagraph"/>
        <w:spacing w:after="80"/>
      </w:pPr>
      <w:r>
        <w:rPr>
          <w:rFonts w:ascii="Arial" w:hAnsi="Arial"/>
          <w:b/>
          <w:color w:val="0F172A"/>
          <w:sz w:val="20"/>
        </w:rPr>
        <w:t xml:space="preserve">claimsDashboardLwc (Container): </w:t>
      </w:r>
      <w:r>
        <w:rPr>
          <w:rFonts w:ascii="Arial" w:hAnsi="Arial"/>
          <w:color w:val="334155"/>
          <w:sz w:val="20"/>
        </w:rPr>
        <w:t>Houses the aggregate metric KPI tiles (Total Open Claims, Pending Approval Value, Resolved Today). Manages reactive filtering buttons and communicates via Custom Events.</w:t>
      </w:r>
    </w:p>
    <w:p w14:paraId="2755A4B5" w14:textId="77777777" w:rsidR="00D45059" w:rsidRDefault="00000000">
      <w:pPr>
        <w:pStyle w:val="ListParagraph"/>
        <w:spacing w:after="80"/>
      </w:pPr>
      <w:r>
        <w:rPr>
          <w:rFonts w:ascii="Arial" w:hAnsi="Arial"/>
          <w:b/>
          <w:color w:val="0F172A"/>
          <w:sz w:val="20"/>
        </w:rPr>
        <w:t xml:space="preserve">claimTileLwc (Child Tile): </w:t>
      </w:r>
      <w:r>
        <w:rPr>
          <w:rFonts w:ascii="Arial" w:hAnsi="Arial"/>
          <w:color w:val="334155"/>
          <w:sz w:val="20"/>
        </w:rPr>
        <w:t>Displays individual claim cards with color-coded severity badges, policy details, financial loss requested, and quick-action buttons ('Approve', 'Investigate').</w:t>
      </w:r>
    </w:p>
    <w:p w14:paraId="1B9C76F8" w14:textId="77777777" w:rsidR="00D45059" w:rsidRDefault="00000000">
      <w:pPr>
        <w:pStyle w:val="Heading2"/>
        <w:spacing w:before="240" w:after="120"/>
      </w:pPr>
      <w:bookmarkStart w:id="23" w:name="_Toc241753367"/>
      <w:r>
        <w:rPr>
          <w:rFonts w:ascii="Arial" w:hAnsi="Arial"/>
          <w:color w:val="0176D3"/>
          <w:sz w:val="25"/>
        </w:rPr>
        <w:t>5.3 Milestone 12 – Reports &amp; Analytical Dashboards</w:t>
      </w:r>
      <w:bookmarkEnd w:id="23"/>
    </w:p>
    <w:p w14:paraId="5C8CB8F2" w14:textId="77777777" w:rsidR="00D45059" w:rsidRDefault="00000000">
      <w:pPr>
        <w:spacing w:after="120"/>
      </w:pPr>
      <w:r>
        <w:rPr>
          <w:rFonts w:ascii="Arial" w:hAnsi="Arial"/>
          <w:color w:val="334155"/>
          <w:sz w:val="20"/>
        </w:rPr>
        <w:t>Three analytical reports were deployed in the shared 'Insurance Management Reports' folder: 1. 'Open Claims by Status', 2. 'High-Value Claims Awaiting Executive Sign-Off', and 3. 'Premium Portfolio Distribution by Line'. These feed an executive dashboard providing claims directors with real-time insight into loss reserves.</w:t>
      </w:r>
    </w:p>
    <w:p w14:paraId="1DA0063D" w14:textId="77777777" w:rsidR="00D45059" w:rsidRDefault="00000000">
      <w:pPr>
        <w:pStyle w:val="Heading1"/>
        <w:pageBreakBefore/>
        <w:spacing w:before="320" w:after="160"/>
      </w:pPr>
      <w:bookmarkStart w:id="24" w:name="_Toc241753368"/>
      <w:r>
        <w:rPr>
          <w:rFonts w:ascii="Arial" w:hAnsi="Arial"/>
          <w:color w:val="0B2265"/>
          <w:sz w:val="32"/>
        </w:rPr>
        <w:lastRenderedPageBreak/>
        <w:t>6. Phase 4: Data Migration, Security &amp; Access Control</w:t>
      </w:r>
      <w:bookmarkEnd w:id="24"/>
    </w:p>
    <w:p w14:paraId="1F1C2256" w14:textId="77777777" w:rsidR="00D45059" w:rsidRDefault="00000000">
      <w:pPr>
        <w:spacing w:after="120"/>
      </w:pPr>
      <w:r>
        <w:rPr>
          <w:rFonts w:ascii="Arial" w:hAnsi="Arial"/>
          <w:color w:val="334155"/>
          <w:sz w:val="20"/>
        </w:rPr>
        <w:t>Phase 4 established the enterprise security architecture, ensuring least-privilege data access, queue workload distribution, and territorial adjuster sharing.</w:t>
      </w:r>
    </w:p>
    <w:p w14:paraId="155DFE5C" w14:textId="77777777" w:rsidR="00D45059" w:rsidRDefault="00000000">
      <w:pPr>
        <w:pStyle w:val="Heading2"/>
        <w:spacing w:before="240" w:after="120"/>
      </w:pPr>
      <w:bookmarkStart w:id="25" w:name="_Toc241753369"/>
      <w:r>
        <w:rPr>
          <w:rFonts w:ascii="Arial" w:hAnsi="Arial"/>
          <w:color w:val="0176D3"/>
          <w:sz w:val="25"/>
        </w:rPr>
        <w:t>6.1 Milestone 13 – User Profiles &amp; Role Hierarchy</w:t>
      </w:r>
      <w:bookmarkEnd w:id="25"/>
    </w:p>
    <w:p w14:paraId="51F3BCFA" w14:textId="77777777" w:rsidR="00D45059" w:rsidRDefault="00000000">
      <w:pPr>
        <w:spacing w:after="120"/>
      </w:pPr>
      <w:r>
        <w:rPr>
          <w:rFonts w:ascii="Arial" w:hAnsi="Arial"/>
          <w:color w:val="334155"/>
          <w:sz w:val="20"/>
        </w:rPr>
        <w:t>A structured role hierarchy was designed: CEO -&gt; VP of Claims -&gt; Claims Managers -&gt; Claims Adjusters. Organization-Wide Defaults (OWD) for Policy__c and Claim__c were set to 'Private', allowing record access to roll up the hierarchy while restricting peer visibility across unauthorized territories.</w:t>
      </w:r>
    </w:p>
    <w:p w14:paraId="0EA5AD72" w14:textId="77777777" w:rsidR="00D45059" w:rsidRDefault="00000000">
      <w:pPr>
        <w:pStyle w:val="Heading2"/>
        <w:spacing w:before="240" w:after="120"/>
      </w:pPr>
      <w:bookmarkStart w:id="26" w:name="_Toc241753370"/>
      <w:r>
        <w:rPr>
          <w:rFonts w:ascii="Arial" w:hAnsi="Arial"/>
          <w:color w:val="0176D3"/>
          <w:sz w:val="25"/>
        </w:rPr>
        <w:t>6.2 Milestone 14 – Permission Sets (Agent, Adjuster, Manager)</w:t>
      </w:r>
      <w:bookmarkEnd w:id="26"/>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03"/>
        <w:gridCol w:w="2478"/>
        <w:gridCol w:w="4367"/>
      </w:tblGrid>
      <w:tr w:rsidR="00D45059" w14:paraId="45EDA653" w14:textId="77777777">
        <w:trPr>
          <w:jc w:val="center"/>
        </w:trPr>
        <w:tc>
          <w:tcPr>
            <w:tcW w:w="3168" w:type="dxa"/>
            <w:shd w:val="clear" w:color="auto" w:fill="0176D3"/>
            <w:tcMar>
              <w:top w:w="100" w:type="dxa"/>
              <w:left w:w="150" w:type="dxa"/>
              <w:bottom w:w="100" w:type="dxa"/>
              <w:right w:w="150" w:type="dxa"/>
            </w:tcMar>
          </w:tcPr>
          <w:p w14:paraId="04FBB41A" w14:textId="77777777" w:rsidR="00D45059" w:rsidRDefault="00000000">
            <w:pPr>
              <w:spacing w:after="0"/>
            </w:pPr>
            <w:r>
              <w:rPr>
                <w:rFonts w:ascii="Arial" w:hAnsi="Arial"/>
                <w:b/>
                <w:color w:val="FFFFFF"/>
                <w:sz w:val="18"/>
              </w:rPr>
              <w:t>PERMISSION SET NAME</w:t>
            </w:r>
          </w:p>
        </w:tc>
        <w:tc>
          <w:tcPr>
            <w:tcW w:w="2592" w:type="dxa"/>
            <w:shd w:val="clear" w:color="auto" w:fill="0176D3"/>
            <w:tcMar>
              <w:top w:w="100" w:type="dxa"/>
              <w:left w:w="150" w:type="dxa"/>
              <w:bottom w:w="100" w:type="dxa"/>
              <w:right w:w="150" w:type="dxa"/>
            </w:tcMar>
          </w:tcPr>
          <w:p w14:paraId="4738FA13" w14:textId="77777777" w:rsidR="00D45059" w:rsidRDefault="00000000">
            <w:pPr>
              <w:spacing w:after="0"/>
            </w:pPr>
            <w:r>
              <w:rPr>
                <w:rFonts w:ascii="Arial" w:hAnsi="Arial"/>
                <w:b/>
                <w:color w:val="FFFFFF"/>
                <w:sz w:val="18"/>
              </w:rPr>
              <w:t>TARGET PERSONA</w:t>
            </w:r>
          </w:p>
        </w:tc>
        <w:tc>
          <w:tcPr>
            <w:tcW w:w="4608" w:type="dxa"/>
            <w:shd w:val="clear" w:color="auto" w:fill="0176D3"/>
            <w:tcMar>
              <w:top w:w="100" w:type="dxa"/>
              <w:left w:w="150" w:type="dxa"/>
              <w:bottom w:w="100" w:type="dxa"/>
              <w:right w:w="150" w:type="dxa"/>
            </w:tcMar>
          </w:tcPr>
          <w:p w14:paraId="6FDE8051" w14:textId="77777777" w:rsidR="00D45059" w:rsidRDefault="00000000">
            <w:pPr>
              <w:spacing w:after="0"/>
            </w:pPr>
            <w:r>
              <w:rPr>
                <w:rFonts w:ascii="Arial" w:hAnsi="Arial"/>
                <w:b/>
                <w:color w:val="FFFFFF"/>
                <w:sz w:val="18"/>
              </w:rPr>
              <w:t>OBJECT &amp; FIELD LEVEL PERMISSIONS</w:t>
            </w:r>
          </w:p>
        </w:tc>
      </w:tr>
      <w:tr w:rsidR="00D45059" w14:paraId="22B745B4" w14:textId="77777777">
        <w:trPr>
          <w:jc w:val="center"/>
        </w:trPr>
        <w:tc>
          <w:tcPr>
            <w:tcW w:w="3168" w:type="dxa"/>
            <w:shd w:val="clear" w:color="auto" w:fill="FFFFFF"/>
            <w:tcMar>
              <w:top w:w="100" w:type="dxa"/>
              <w:left w:w="150" w:type="dxa"/>
              <w:bottom w:w="100" w:type="dxa"/>
              <w:right w:w="150" w:type="dxa"/>
            </w:tcMar>
          </w:tcPr>
          <w:p w14:paraId="4912A494" w14:textId="77777777" w:rsidR="00D45059" w:rsidRDefault="00000000">
            <w:pPr>
              <w:spacing w:after="0"/>
            </w:pPr>
            <w:r>
              <w:rPr>
                <w:rFonts w:ascii="Arial" w:hAnsi="Arial"/>
                <w:b/>
                <w:color w:val="0F172A"/>
                <w:sz w:val="17"/>
              </w:rPr>
              <w:t>Insurance_Agent_Access</w:t>
            </w:r>
          </w:p>
        </w:tc>
        <w:tc>
          <w:tcPr>
            <w:tcW w:w="2592" w:type="dxa"/>
            <w:shd w:val="clear" w:color="auto" w:fill="FFFFFF"/>
            <w:tcMar>
              <w:top w:w="100" w:type="dxa"/>
              <w:left w:w="150" w:type="dxa"/>
              <w:bottom w:w="100" w:type="dxa"/>
              <w:right w:w="150" w:type="dxa"/>
            </w:tcMar>
          </w:tcPr>
          <w:p w14:paraId="6B40A737" w14:textId="77777777" w:rsidR="00D45059" w:rsidRDefault="00000000">
            <w:pPr>
              <w:spacing w:after="0"/>
            </w:pPr>
            <w:r>
              <w:rPr>
                <w:rFonts w:ascii="Arial" w:hAnsi="Arial"/>
                <w:color w:val="0F172A"/>
                <w:sz w:val="17"/>
              </w:rPr>
              <w:t>Sales Agents &amp; Brokers</w:t>
            </w:r>
          </w:p>
        </w:tc>
        <w:tc>
          <w:tcPr>
            <w:tcW w:w="4608" w:type="dxa"/>
            <w:shd w:val="clear" w:color="auto" w:fill="FFFFFF"/>
            <w:tcMar>
              <w:top w:w="100" w:type="dxa"/>
              <w:left w:w="150" w:type="dxa"/>
              <w:bottom w:w="100" w:type="dxa"/>
              <w:right w:w="150" w:type="dxa"/>
            </w:tcMar>
          </w:tcPr>
          <w:p w14:paraId="2A5BE6F0" w14:textId="77777777" w:rsidR="00D45059" w:rsidRDefault="00000000">
            <w:pPr>
              <w:spacing w:after="0"/>
            </w:pPr>
            <w:r>
              <w:rPr>
                <w:rFonts w:ascii="Arial" w:hAnsi="Arial"/>
                <w:color w:val="0F172A"/>
                <w:sz w:val="17"/>
              </w:rPr>
              <w:t>CRUD on Policy__c; Read-Only on Claim__c; Execute AutoQuotingFlow.</w:t>
            </w:r>
          </w:p>
        </w:tc>
      </w:tr>
      <w:tr w:rsidR="00D45059" w14:paraId="0B4B3991" w14:textId="77777777">
        <w:trPr>
          <w:jc w:val="center"/>
        </w:trPr>
        <w:tc>
          <w:tcPr>
            <w:tcW w:w="3168" w:type="dxa"/>
            <w:shd w:val="clear" w:color="auto" w:fill="F8FAFC"/>
            <w:tcMar>
              <w:top w:w="100" w:type="dxa"/>
              <w:left w:w="150" w:type="dxa"/>
              <w:bottom w:w="100" w:type="dxa"/>
              <w:right w:w="150" w:type="dxa"/>
            </w:tcMar>
          </w:tcPr>
          <w:p w14:paraId="6BF9CCED" w14:textId="77777777" w:rsidR="00D45059" w:rsidRDefault="00000000">
            <w:pPr>
              <w:spacing w:after="0"/>
            </w:pPr>
            <w:r>
              <w:rPr>
                <w:rFonts w:ascii="Arial" w:hAnsi="Arial"/>
                <w:b/>
                <w:color w:val="0F172A"/>
                <w:sz w:val="17"/>
              </w:rPr>
              <w:t>Claims_Adjuster_Access</w:t>
            </w:r>
          </w:p>
        </w:tc>
        <w:tc>
          <w:tcPr>
            <w:tcW w:w="2592" w:type="dxa"/>
            <w:shd w:val="clear" w:color="auto" w:fill="F8FAFC"/>
            <w:tcMar>
              <w:top w:w="100" w:type="dxa"/>
              <w:left w:w="150" w:type="dxa"/>
              <w:bottom w:w="100" w:type="dxa"/>
              <w:right w:w="150" w:type="dxa"/>
            </w:tcMar>
          </w:tcPr>
          <w:p w14:paraId="69378553" w14:textId="77777777" w:rsidR="00D45059" w:rsidRDefault="00000000">
            <w:pPr>
              <w:spacing w:after="0"/>
            </w:pPr>
            <w:r>
              <w:rPr>
                <w:rFonts w:ascii="Arial" w:hAnsi="Arial"/>
                <w:color w:val="0F172A"/>
                <w:sz w:val="17"/>
              </w:rPr>
              <w:t>Claims Adjusters</w:t>
            </w:r>
          </w:p>
        </w:tc>
        <w:tc>
          <w:tcPr>
            <w:tcW w:w="4608" w:type="dxa"/>
            <w:shd w:val="clear" w:color="auto" w:fill="F8FAFC"/>
            <w:tcMar>
              <w:top w:w="100" w:type="dxa"/>
              <w:left w:w="150" w:type="dxa"/>
              <w:bottom w:w="100" w:type="dxa"/>
              <w:right w:w="150" w:type="dxa"/>
            </w:tcMar>
          </w:tcPr>
          <w:p w14:paraId="1202AA48" w14:textId="77777777" w:rsidR="00D45059" w:rsidRDefault="00000000">
            <w:pPr>
              <w:spacing w:after="0"/>
            </w:pPr>
            <w:r>
              <w:rPr>
                <w:rFonts w:ascii="Arial" w:hAnsi="Arial"/>
                <w:color w:val="0F172A"/>
                <w:sz w:val="17"/>
              </w:rPr>
              <w:t>Read on Policy__c; Read/Edit/Update on Claim__c; Adjuster Console Tab.</w:t>
            </w:r>
          </w:p>
        </w:tc>
      </w:tr>
      <w:tr w:rsidR="00D45059" w14:paraId="7BB94B11" w14:textId="77777777">
        <w:trPr>
          <w:jc w:val="center"/>
        </w:trPr>
        <w:tc>
          <w:tcPr>
            <w:tcW w:w="3168" w:type="dxa"/>
            <w:shd w:val="clear" w:color="auto" w:fill="FFFFFF"/>
            <w:tcMar>
              <w:top w:w="100" w:type="dxa"/>
              <w:left w:w="150" w:type="dxa"/>
              <w:bottom w:w="100" w:type="dxa"/>
              <w:right w:w="150" w:type="dxa"/>
            </w:tcMar>
          </w:tcPr>
          <w:p w14:paraId="5FEC25FF" w14:textId="77777777" w:rsidR="00D45059" w:rsidRDefault="00000000">
            <w:pPr>
              <w:spacing w:after="0"/>
            </w:pPr>
            <w:r>
              <w:rPr>
                <w:rFonts w:ascii="Arial" w:hAnsi="Arial"/>
                <w:b/>
                <w:color w:val="0F172A"/>
                <w:sz w:val="17"/>
              </w:rPr>
              <w:t>Claims_Manager_Access</w:t>
            </w:r>
          </w:p>
        </w:tc>
        <w:tc>
          <w:tcPr>
            <w:tcW w:w="2592" w:type="dxa"/>
            <w:shd w:val="clear" w:color="auto" w:fill="FFFFFF"/>
            <w:tcMar>
              <w:top w:w="100" w:type="dxa"/>
              <w:left w:w="150" w:type="dxa"/>
              <w:bottom w:w="100" w:type="dxa"/>
              <w:right w:w="150" w:type="dxa"/>
            </w:tcMar>
          </w:tcPr>
          <w:p w14:paraId="017A9BEE" w14:textId="77777777" w:rsidR="00D45059" w:rsidRDefault="00000000">
            <w:pPr>
              <w:spacing w:after="0"/>
            </w:pPr>
            <w:r>
              <w:rPr>
                <w:rFonts w:ascii="Arial" w:hAnsi="Arial"/>
                <w:color w:val="0F172A"/>
                <w:sz w:val="17"/>
              </w:rPr>
              <w:t>Claims Directors</w:t>
            </w:r>
          </w:p>
        </w:tc>
        <w:tc>
          <w:tcPr>
            <w:tcW w:w="4608" w:type="dxa"/>
            <w:shd w:val="clear" w:color="auto" w:fill="FFFFFF"/>
            <w:tcMar>
              <w:top w:w="100" w:type="dxa"/>
              <w:left w:w="150" w:type="dxa"/>
              <w:bottom w:w="100" w:type="dxa"/>
              <w:right w:w="150" w:type="dxa"/>
            </w:tcMar>
          </w:tcPr>
          <w:p w14:paraId="57BCA957" w14:textId="77777777" w:rsidR="00D45059" w:rsidRDefault="00000000">
            <w:pPr>
              <w:spacing w:after="0"/>
            </w:pPr>
            <w:r>
              <w:rPr>
                <w:rFonts w:ascii="Arial" w:hAnsi="Arial"/>
                <w:color w:val="0F172A"/>
                <w:sz w:val="17"/>
              </w:rPr>
              <w:t>Full CRUD on Policy__c &amp; Claim__c; Approval Administration; Queue Management.</w:t>
            </w:r>
          </w:p>
        </w:tc>
      </w:tr>
    </w:tbl>
    <w:p w14:paraId="0E81B607" w14:textId="77777777" w:rsidR="00D45059" w:rsidRDefault="00000000">
      <w:pPr>
        <w:pStyle w:val="Heading2"/>
        <w:spacing w:before="240" w:after="120"/>
      </w:pPr>
      <w:bookmarkStart w:id="27" w:name="_Toc241753371"/>
      <w:r>
        <w:rPr>
          <w:rFonts w:ascii="Arial" w:hAnsi="Arial"/>
          <w:color w:val="0176D3"/>
          <w:sz w:val="25"/>
        </w:rPr>
        <w:t>6.3 Milestone 15 – Queues (Auto, Life, Property)</w:t>
      </w:r>
      <w:bookmarkEnd w:id="27"/>
    </w:p>
    <w:p w14:paraId="2130DEEC" w14:textId="77777777" w:rsidR="00D45059" w:rsidRDefault="00000000">
      <w:pPr>
        <w:spacing w:after="120"/>
      </w:pPr>
      <w:r>
        <w:rPr>
          <w:rFonts w:ascii="Arial" w:hAnsi="Arial"/>
          <w:color w:val="334155"/>
          <w:sz w:val="20"/>
        </w:rPr>
        <w:t>Three specialized workload queues were established supporting the Claim__c object. The ClaimRoutingFlow assigns claim records to these queues immediately upon creation:</w:t>
      </w:r>
    </w:p>
    <w:p w14:paraId="6AE4B5EF" w14:textId="77777777" w:rsidR="00D45059" w:rsidRDefault="00000000">
      <w:pPr>
        <w:pStyle w:val="ListParagraph"/>
        <w:spacing w:after="80"/>
      </w:pPr>
      <w:r>
        <w:rPr>
          <w:rFonts w:ascii="Arial" w:hAnsi="Arial"/>
          <w:b/>
          <w:color w:val="0F172A"/>
          <w:sz w:val="20"/>
        </w:rPr>
        <w:t xml:space="preserve">Auto Queue: </w:t>
      </w:r>
      <w:r>
        <w:rPr>
          <w:rFonts w:ascii="Arial" w:hAnsi="Arial"/>
          <w:color w:val="334155"/>
          <w:sz w:val="20"/>
        </w:rPr>
        <w:t>Manages collision, comprehensive, and bodily injury vehicular claims.</w:t>
      </w:r>
    </w:p>
    <w:p w14:paraId="6324867C" w14:textId="77777777" w:rsidR="00D45059" w:rsidRDefault="00000000">
      <w:pPr>
        <w:pStyle w:val="ListParagraph"/>
        <w:spacing w:after="80"/>
      </w:pPr>
      <w:r>
        <w:rPr>
          <w:rFonts w:ascii="Arial" w:hAnsi="Arial"/>
          <w:b/>
          <w:color w:val="0F172A"/>
          <w:sz w:val="20"/>
        </w:rPr>
        <w:t xml:space="preserve">Life Queue: </w:t>
      </w:r>
      <w:r>
        <w:rPr>
          <w:rFonts w:ascii="Arial" w:hAnsi="Arial"/>
          <w:color w:val="334155"/>
          <w:sz w:val="20"/>
        </w:rPr>
        <w:t>Handles term, whole life, and disability claim reviews.</w:t>
      </w:r>
    </w:p>
    <w:p w14:paraId="0B483C36" w14:textId="77777777" w:rsidR="00D45059" w:rsidRDefault="00000000">
      <w:pPr>
        <w:pStyle w:val="ListParagraph"/>
        <w:spacing w:after="80"/>
      </w:pPr>
      <w:r>
        <w:rPr>
          <w:rFonts w:ascii="Arial" w:hAnsi="Arial"/>
          <w:b/>
          <w:color w:val="0F172A"/>
          <w:sz w:val="20"/>
        </w:rPr>
        <w:t xml:space="preserve">Property Queue: </w:t>
      </w:r>
      <w:r>
        <w:rPr>
          <w:rFonts w:ascii="Arial" w:hAnsi="Arial"/>
          <w:color w:val="334155"/>
          <w:sz w:val="20"/>
        </w:rPr>
        <w:t>Specialized for residential dwelling, commercial structure, and hazard losses.</w:t>
      </w:r>
    </w:p>
    <w:tbl>
      <w:tblPr>
        <w:tblW w:w="0" w:type="auto"/>
        <w:jc w:val="center"/>
        <w:tblLook w:val="04A0" w:firstRow="1" w:lastRow="0" w:firstColumn="1" w:lastColumn="0" w:noHBand="0" w:noVBand="1"/>
      </w:tblPr>
      <w:tblGrid>
        <w:gridCol w:w="9648"/>
      </w:tblGrid>
      <w:tr w:rsidR="00D45059" w14:paraId="7A1CB866" w14:textId="77777777">
        <w:trPr>
          <w:jc w:val="center"/>
        </w:trPr>
        <w:tc>
          <w:tcPr>
            <w:tcW w:w="9648" w:type="dxa"/>
            <w:tcBorders>
              <w:top w:val="single" w:sz="6" w:space="0" w:color="CBD5E1"/>
              <w:left w:val="single" w:sz="6" w:space="0" w:color="CBD5E1"/>
              <w:bottom w:val="single" w:sz="6" w:space="0" w:color="CBD5E1"/>
              <w:right w:val="single" w:sz="6" w:space="0" w:color="CBD5E1"/>
            </w:tcBorders>
            <w:shd w:val="clear" w:color="auto" w:fill="FFFFFF"/>
            <w:tcMar>
              <w:top w:w="60" w:type="dxa"/>
              <w:left w:w="60" w:type="dxa"/>
              <w:bottom w:w="60" w:type="dxa"/>
              <w:right w:w="60" w:type="dxa"/>
            </w:tcMar>
          </w:tcPr>
          <w:p w14:paraId="6D3A8C13" w14:textId="77777777" w:rsidR="00D45059" w:rsidRDefault="00000000">
            <w:pPr>
              <w:spacing w:after="0"/>
              <w:jc w:val="center"/>
            </w:pPr>
            <w:r>
              <w:rPr>
                <w:noProof/>
              </w:rPr>
              <w:drawing>
                <wp:inline distT="0" distB="0" distL="0" distR="0" wp14:anchorId="61C13BBF" wp14:editId="4D1E0573">
                  <wp:extent cx="5486400" cy="31224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png"/>
                          <pic:cNvPicPr/>
                        </pic:nvPicPr>
                        <pic:blipFill>
                          <a:blip r:embed="rId14"/>
                          <a:stretch>
                            <a:fillRect/>
                          </a:stretch>
                        </pic:blipFill>
                        <pic:spPr>
                          <a:xfrm>
                            <a:off x="0" y="0"/>
                            <a:ext cx="5486400" cy="3122411"/>
                          </a:xfrm>
                          <a:prstGeom prst="rect">
                            <a:avLst/>
                          </a:prstGeom>
                        </pic:spPr>
                      </pic:pic>
                    </a:graphicData>
                  </a:graphic>
                </wp:inline>
              </w:drawing>
            </w:r>
          </w:p>
        </w:tc>
      </w:tr>
    </w:tbl>
    <w:p w14:paraId="3ADB18DE" w14:textId="77777777" w:rsidR="00D45059" w:rsidRDefault="00000000">
      <w:pPr>
        <w:spacing w:before="80"/>
        <w:jc w:val="center"/>
      </w:pPr>
      <w:r>
        <w:rPr>
          <w:rFonts w:ascii="Arial" w:hAnsi="Arial"/>
          <w:b/>
          <w:color w:val="0F172A"/>
          <w:sz w:val="17"/>
        </w:rPr>
        <w:t xml:space="preserve">Figure 6: </w:t>
      </w:r>
      <w:r>
        <w:rPr>
          <w:rFonts w:ascii="Arial" w:hAnsi="Arial"/>
          <w:i/>
          <w:color w:val="64748B"/>
          <w:sz w:val="17"/>
        </w:rPr>
        <w:t>Setup &gt; Users &gt; Queues showing Auto Queue, Life Queue, and Property Queue assigned to Claim object.</w:t>
      </w:r>
    </w:p>
    <w:p w14:paraId="0255C136" w14:textId="77777777" w:rsidR="00D45059" w:rsidRDefault="00000000">
      <w:pPr>
        <w:pStyle w:val="Heading2"/>
        <w:spacing w:before="240" w:after="120"/>
      </w:pPr>
      <w:bookmarkStart w:id="28" w:name="_Toc241753372"/>
      <w:r>
        <w:rPr>
          <w:rFonts w:ascii="Arial" w:hAnsi="Arial"/>
          <w:color w:val="0176D3"/>
          <w:sz w:val="25"/>
        </w:rPr>
        <w:lastRenderedPageBreak/>
        <w:t>6.4 Milestone 16 – Public Groups (California &amp; Texas Adjusters)</w:t>
      </w:r>
      <w:bookmarkEnd w:id="28"/>
    </w:p>
    <w:p w14:paraId="2EE1EFD0" w14:textId="77777777" w:rsidR="00D45059" w:rsidRDefault="00000000">
      <w:pPr>
        <w:spacing w:after="120"/>
      </w:pPr>
      <w:r>
        <w:rPr>
          <w:rFonts w:ascii="Arial" w:hAnsi="Arial"/>
          <w:color w:val="334155"/>
          <w:sz w:val="20"/>
        </w:rPr>
        <w:t>Public Groups enable sharing rules to grant record visibility to regional adjuster teams based on state jurisdiction without exposing entire carrier portfolios.</w:t>
      </w:r>
    </w:p>
    <w:p w14:paraId="2CB9C513" w14:textId="77777777" w:rsidR="00D45059" w:rsidRDefault="00000000">
      <w:pPr>
        <w:pStyle w:val="ListParagraph"/>
        <w:spacing w:after="80"/>
      </w:pPr>
      <w:r>
        <w:rPr>
          <w:rFonts w:ascii="Arial" w:hAnsi="Arial"/>
          <w:b/>
          <w:color w:val="0F172A"/>
          <w:sz w:val="20"/>
        </w:rPr>
        <w:t xml:space="preserve">Claim Adjusters - California: </w:t>
      </w:r>
      <w:r>
        <w:rPr>
          <w:rFonts w:ascii="Arial" w:hAnsi="Arial"/>
          <w:color w:val="334155"/>
          <w:sz w:val="20"/>
        </w:rPr>
        <w:t>Licensed adjusters handling Pacific region and California claims.</w:t>
      </w:r>
    </w:p>
    <w:p w14:paraId="6DCA3175" w14:textId="77777777" w:rsidR="00D45059" w:rsidRDefault="00000000">
      <w:pPr>
        <w:pStyle w:val="ListParagraph"/>
        <w:spacing w:after="80"/>
      </w:pPr>
      <w:r>
        <w:rPr>
          <w:rFonts w:ascii="Arial" w:hAnsi="Arial"/>
          <w:b/>
          <w:color w:val="0F172A"/>
          <w:sz w:val="20"/>
        </w:rPr>
        <w:t xml:space="preserve">Claim Adjusters - Texas: </w:t>
      </w:r>
      <w:r>
        <w:rPr>
          <w:rFonts w:ascii="Arial" w:hAnsi="Arial"/>
          <w:color w:val="334155"/>
          <w:sz w:val="20"/>
        </w:rPr>
        <w:t>Licensed adjusters managing Southwestern territory and Texas claims.</w:t>
      </w:r>
    </w:p>
    <w:tbl>
      <w:tblPr>
        <w:tblW w:w="0" w:type="auto"/>
        <w:jc w:val="center"/>
        <w:tblLook w:val="04A0" w:firstRow="1" w:lastRow="0" w:firstColumn="1" w:lastColumn="0" w:noHBand="0" w:noVBand="1"/>
      </w:tblPr>
      <w:tblGrid>
        <w:gridCol w:w="9648"/>
      </w:tblGrid>
      <w:tr w:rsidR="00D45059" w14:paraId="034C15E3" w14:textId="77777777">
        <w:trPr>
          <w:jc w:val="center"/>
        </w:trPr>
        <w:tc>
          <w:tcPr>
            <w:tcW w:w="9648" w:type="dxa"/>
            <w:tcBorders>
              <w:top w:val="single" w:sz="6" w:space="0" w:color="CBD5E1"/>
              <w:left w:val="single" w:sz="6" w:space="0" w:color="CBD5E1"/>
              <w:bottom w:val="single" w:sz="6" w:space="0" w:color="CBD5E1"/>
              <w:right w:val="single" w:sz="6" w:space="0" w:color="CBD5E1"/>
            </w:tcBorders>
            <w:shd w:val="clear" w:color="auto" w:fill="FFFFFF"/>
            <w:tcMar>
              <w:top w:w="60" w:type="dxa"/>
              <w:left w:w="60" w:type="dxa"/>
              <w:bottom w:w="60" w:type="dxa"/>
              <w:right w:w="60" w:type="dxa"/>
            </w:tcMar>
          </w:tcPr>
          <w:p w14:paraId="00D84141" w14:textId="77777777" w:rsidR="00D45059" w:rsidRDefault="00000000">
            <w:pPr>
              <w:spacing w:after="0"/>
              <w:jc w:val="center"/>
            </w:pPr>
            <w:r>
              <w:rPr>
                <w:noProof/>
              </w:rPr>
              <w:drawing>
                <wp:inline distT="0" distB="0" distL="0" distR="0" wp14:anchorId="13C3D84F" wp14:editId="5B4E05C5">
                  <wp:extent cx="5486400" cy="31030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png"/>
                          <pic:cNvPicPr/>
                        </pic:nvPicPr>
                        <pic:blipFill>
                          <a:blip r:embed="rId15"/>
                          <a:stretch>
                            <a:fillRect/>
                          </a:stretch>
                        </pic:blipFill>
                        <pic:spPr>
                          <a:xfrm>
                            <a:off x="0" y="0"/>
                            <a:ext cx="5486400" cy="3103011"/>
                          </a:xfrm>
                          <a:prstGeom prst="rect">
                            <a:avLst/>
                          </a:prstGeom>
                        </pic:spPr>
                      </pic:pic>
                    </a:graphicData>
                  </a:graphic>
                </wp:inline>
              </w:drawing>
            </w:r>
          </w:p>
        </w:tc>
      </w:tr>
    </w:tbl>
    <w:p w14:paraId="18F04C95" w14:textId="77777777" w:rsidR="00D45059" w:rsidRDefault="00000000">
      <w:pPr>
        <w:spacing w:before="80"/>
        <w:jc w:val="center"/>
      </w:pPr>
      <w:r>
        <w:rPr>
          <w:rFonts w:ascii="Arial" w:hAnsi="Arial"/>
          <w:b/>
          <w:color w:val="0F172A"/>
          <w:sz w:val="17"/>
        </w:rPr>
        <w:t xml:space="preserve">Figure 7: </w:t>
      </w:r>
      <w:r>
        <w:rPr>
          <w:rFonts w:ascii="Arial" w:hAnsi="Arial"/>
          <w:i/>
          <w:color w:val="64748B"/>
          <w:sz w:val="17"/>
        </w:rPr>
        <w:t>Setup &gt; Users &gt; Public Groups displaying regional adjuster groups for California and Texas.</w:t>
      </w:r>
    </w:p>
    <w:p w14:paraId="55B6A80F" w14:textId="77777777" w:rsidR="00D45059" w:rsidRDefault="00000000">
      <w:pPr>
        <w:pStyle w:val="Heading2"/>
        <w:spacing w:before="240" w:after="120"/>
      </w:pPr>
      <w:bookmarkStart w:id="29" w:name="_Toc241753373"/>
      <w:r>
        <w:rPr>
          <w:rFonts w:ascii="Arial" w:hAnsi="Arial"/>
          <w:color w:val="0176D3"/>
          <w:sz w:val="25"/>
        </w:rPr>
        <w:t>6.5 Milestone 17 – System Testing &amp; Developer Console Logs</w:t>
      </w:r>
      <w:bookmarkEnd w:id="29"/>
    </w:p>
    <w:p w14:paraId="5B5A3448" w14:textId="77777777" w:rsidR="00D45059" w:rsidRDefault="00000000">
      <w:pPr>
        <w:spacing w:after="120"/>
      </w:pPr>
      <w:r>
        <w:rPr>
          <w:rFonts w:ascii="Arial" w:hAnsi="Arial"/>
          <w:color w:val="334155"/>
          <w:sz w:val="20"/>
        </w:rPr>
        <w:t>End-to-end integration testing verified that: 1. Policies calculate accurate dynamic premiums, 2. Newly submitted claims route directly to queues, 3. Claims over $50k enter approval lock, and 4. Adjuster dashboards update claim statuses seamlessly.</w:t>
      </w:r>
    </w:p>
    <w:p w14:paraId="2E9494CF" w14:textId="77777777" w:rsidR="00D45059" w:rsidRDefault="00000000">
      <w:pPr>
        <w:pStyle w:val="Heading1"/>
        <w:pageBreakBefore/>
        <w:spacing w:before="320" w:after="160"/>
      </w:pPr>
      <w:bookmarkStart w:id="30" w:name="_Toc241753374"/>
      <w:r>
        <w:rPr>
          <w:rFonts w:ascii="Arial" w:hAnsi="Arial"/>
          <w:color w:val="0B2265"/>
          <w:sz w:val="32"/>
        </w:rPr>
        <w:lastRenderedPageBreak/>
        <w:t>7. Phase 5: Deployment, Documentation &amp; Maintenance</w:t>
      </w:r>
      <w:bookmarkEnd w:id="30"/>
    </w:p>
    <w:p w14:paraId="151D9D32" w14:textId="77777777" w:rsidR="00D45059" w:rsidRDefault="00000000">
      <w:pPr>
        <w:spacing w:after="120"/>
      </w:pPr>
      <w:r>
        <w:rPr>
          <w:rFonts w:ascii="Arial" w:hAnsi="Arial"/>
          <w:color w:val="334155"/>
          <w:sz w:val="20"/>
        </w:rPr>
        <w:t>Phase 5 packaged all configuration components and codebase into standard Salesforce DX (SFDX) metadata format, ready for automated CI/CD pipeline deployment to staging and production scratch orgs.</w:t>
      </w:r>
    </w:p>
    <w:p w14:paraId="2C245265" w14:textId="77777777" w:rsidR="00D45059" w:rsidRDefault="00000000">
      <w:pPr>
        <w:pStyle w:val="Heading2"/>
        <w:spacing w:before="240" w:after="120"/>
      </w:pPr>
      <w:bookmarkStart w:id="31" w:name="_Toc241753375"/>
      <w:r>
        <w:rPr>
          <w:rFonts w:ascii="Arial" w:hAnsi="Arial"/>
          <w:color w:val="0176D3"/>
          <w:sz w:val="25"/>
        </w:rPr>
        <w:t>7.1 Deployment Strategy (Salesforce CLI / SFDX)</w:t>
      </w:r>
      <w:bookmarkEnd w:id="31"/>
    </w:p>
    <w:tbl>
      <w:tblPr>
        <w:tblW w:w="0" w:type="auto"/>
        <w:jc w:val="center"/>
        <w:tblLook w:val="04A0" w:firstRow="1" w:lastRow="0" w:firstColumn="1" w:lastColumn="0" w:noHBand="0" w:noVBand="1"/>
      </w:tblPr>
      <w:tblGrid>
        <w:gridCol w:w="9648"/>
      </w:tblGrid>
      <w:tr w:rsidR="00D45059" w14:paraId="3F1ECAFB" w14:textId="77777777">
        <w:trPr>
          <w:jc w:val="center"/>
        </w:trPr>
        <w:tc>
          <w:tcPr>
            <w:tcW w:w="9648" w:type="dxa"/>
            <w:tcBorders>
              <w:top w:val="single" w:sz="6" w:space="0" w:color="334155"/>
              <w:left w:val="single" w:sz="6" w:space="0" w:color="334155"/>
              <w:bottom w:val="single" w:sz="6" w:space="0" w:color="334155"/>
              <w:right w:val="single" w:sz="6" w:space="0" w:color="334155"/>
            </w:tcBorders>
            <w:shd w:val="clear" w:color="auto" w:fill="0F172A"/>
            <w:tcMar>
              <w:top w:w="140" w:type="dxa"/>
              <w:left w:w="180" w:type="dxa"/>
              <w:bottom w:w="140" w:type="dxa"/>
              <w:right w:w="180" w:type="dxa"/>
            </w:tcMar>
          </w:tcPr>
          <w:p w14:paraId="0879AE42" w14:textId="77777777" w:rsidR="00D45059" w:rsidRDefault="00000000">
            <w:pPr>
              <w:spacing w:after="0" w:line="252" w:lineRule="auto"/>
            </w:pPr>
            <w:r>
              <w:rPr>
                <w:rFonts w:ascii="Consolas" w:hAnsi="Consolas"/>
                <w:color w:val="38BDF8"/>
                <w:sz w:val="17"/>
              </w:rPr>
              <w:t># 1. Clone repository</w:t>
            </w:r>
            <w:r>
              <w:rPr>
                <w:rFonts w:ascii="Consolas" w:hAnsi="Consolas"/>
                <w:color w:val="38BDF8"/>
                <w:sz w:val="17"/>
              </w:rPr>
              <w:br/>
              <w:t>git clone https://github.com/Ajay-710/Salesforce-NM.git</w:t>
            </w:r>
            <w:r>
              <w:rPr>
                <w:rFonts w:ascii="Consolas" w:hAnsi="Consolas"/>
                <w:color w:val="38BDF8"/>
                <w:sz w:val="17"/>
              </w:rPr>
              <w:br/>
              <w:t>cd Salesforce-NM</w:t>
            </w:r>
            <w:r>
              <w:rPr>
                <w:rFonts w:ascii="Consolas" w:hAnsi="Consolas"/>
                <w:color w:val="38BDF8"/>
                <w:sz w:val="17"/>
              </w:rPr>
              <w:br/>
            </w:r>
            <w:r>
              <w:rPr>
                <w:rFonts w:ascii="Consolas" w:hAnsi="Consolas"/>
                <w:color w:val="38BDF8"/>
                <w:sz w:val="17"/>
              </w:rPr>
              <w:br/>
              <w:t># 2. Authenticate with target Salesforce org</w:t>
            </w:r>
            <w:r>
              <w:rPr>
                <w:rFonts w:ascii="Consolas" w:hAnsi="Consolas"/>
                <w:color w:val="38BDF8"/>
                <w:sz w:val="17"/>
              </w:rPr>
              <w:br/>
              <w:t>sf org login web --alias myInsuranceOrg --set-default</w:t>
            </w:r>
            <w:r>
              <w:rPr>
                <w:rFonts w:ascii="Consolas" w:hAnsi="Consolas"/>
                <w:color w:val="38BDF8"/>
                <w:sz w:val="17"/>
              </w:rPr>
              <w:br/>
            </w:r>
            <w:r>
              <w:rPr>
                <w:rFonts w:ascii="Consolas" w:hAnsi="Consolas"/>
                <w:color w:val="38BDF8"/>
                <w:sz w:val="17"/>
              </w:rPr>
              <w:br/>
              <w:t># 3. Deploy source metadata</w:t>
            </w:r>
            <w:r>
              <w:rPr>
                <w:rFonts w:ascii="Consolas" w:hAnsi="Consolas"/>
                <w:color w:val="38BDF8"/>
                <w:sz w:val="17"/>
              </w:rPr>
              <w:br/>
              <w:t>sf project deploy start --source-dir force-app/</w:t>
            </w:r>
            <w:r>
              <w:rPr>
                <w:rFonts w:ascii="Consolas" w:hAnsi="Consolas"/>
                <w:color w:val="38BDF8"/>
                <w:sz w:val="17"/>
              </w:rPr>
              <w:br/>
            </w:r>
            <w:r>
              <w:rPr>
                <w:rFonts w:ascii="Consolas" w:hAnsi="Consolas"/>
                <w:color w:val="38BDF8"/>
                <w:sz w:val="17"/>
              </w:rPr>
              <w:br/>
              <w:t># 4. Assign permission sets</w:t>
            </w:r>
            <w:r>
              <w:rPr>
                <w:rFonts w:ascii="Consolas" w:hAnsi="Consolas"/>
                <w:color w:val="38BDF8"/>
                <w:sz w:val="17"/>
              </w:rPr>
              <w:br/>
              <w:t>sf org assign permset --name Insurance_Agent_Access</w:t>
            </w:r>
            <w:r>
              <w:rPr>
                <w:rFonts w:ascii="Consolas" w:hAnsi="Consolas"/>
                <w:color w:val="38BDF8"/>
                <w:sz w:val="17"/>
              </w:rPr>
              <w:br/>
              <w:t>sf org assign permset --name Claims_Adjuster_Access</w:t>
            </w:r>
            <w:r>
              <w:rPr>
                <w:rFonts w:ascii="Consolas" w:hAnsi="Consolas"/>
                <w:color w:val="38BDF8"/>
                <w:sz w:val="17"/>
              </w:rPr>
              <w:br/>
              <w:t>sf org assign permset --name Claims_Manager_Access</w:t>
            </w:r>
            <w:r>
              <w:rPr>
                <w:rFonts w:ascii="Consolas" w:hAnsi="Consolas"/>
                <w:color w:val="38BDF8"/>
                <w:sz w:val="17"/>
              </w:rPr>
              <w:br/>
            </w:r>
            <w:r>
              <w:rPr>
                <w:rFonts w:ascii="Consolas" w:hAnsi="Consolas"/>
                <w:color w:val="38BDF8"/>
                <w:sz w:val="17"/>
              </w:rPr>
              <w:br/>
              <w:t># 5. Execute unit tests with code coverage</w:t>
            </w:r>
            <w:r>
              <w:rPr>
                <w:rFonts w:ascii="Consolas" w:hAnsi="Consolas"/>
                <w:color w:val="38BDF8"/>
                <w:sz w:val="17"/>
              </w:rPr>
              <w:br/>
              <w:t>sf apex run test --class-names ClaimsAdjusterControllerTest --code-coverage --result-format human</w:t>
            </w:r>
          </w:p>
        </w:tc>
      </w:tr>
    </w:tbl>
    <w:p w14:paraId="1B5DD115" w14:textId="77777777" w:rsidR="00D45059" w:rsidRDefault="00D45059">
      <w:pPr>
        <w:spacing w:after="80"/>
      </w:pPr>
    </w:p>
    <w:p w14:paraId="792ADA8F" w14:textId="77777777" w:rsidR="00D45059" w:rsidRDefault="00000000">
      <w:pPr>
        <w:pStyle w:val="Heading2"/>
        <w:spacing w:before="240" w:after="120"/>
      </w:pPr>
      <w:bookmarkStart w:id="32" w:name="_Toc241753376"/>
      <w:r>
        <w:rPr>
          <w:rFonts w:ascii="Arial" w:hAnsi="Arial"/>
          <w:color w:val="0176D3"/>
          <w:sz w:val="25"/>
        </w:rPr>
        <w:t>7.2 Maintenance, Monitoring &amp; Troubleshooting</w:t>
      </w:r>
      <w:bookmarkEnd w:id="32"/>
    </w:p>
    <w:p w14:paraId="7C0F882C" w14:textId="77777777" w:rsidR="00D45059" w:rsidRDefault="00000000">
      <w:pPr>
        <w:spacing w:after="120"/>
      </w:pPr>
      <w:r>
        <w:rPr>
          <w:rFonts w:ascii="Arial" w:hAnsi="Arial"/>
          <w:color w:val="334155"/>
          <w:sz w:val="20"/>
        </w:rPr>
        <w:t>System administrators monitor operational health using Salesforce Setup tools: Apex Jobs (monitoring batch executions), Flow Interviews (tracking paused and faulted flow runs), Setup Audit Trail, and Login History.</w:t>
      </w:r>
    </w:p>
    <w:p w14:paraId="7AE7F34C" w14:textId="77777777" w:rsidR="00D45059" w:rsidRDefault="00000000">
      <w:pPr>
        <w:pStyle w:val="Heading2"/>
        <w:spacing w:before="240" w:after="120"/>
      </w:pPr>
      <w:bookmarkStart w:id="33" w:name="_Toc241753377"/>
      <w:r>
        <w:rPr>
          <w:rFonts w:ascii="Arial" w:hAnsi="Arial"/>
          <w:color w:val="0176D3"/>
          <w:sz w:val="25"/>
        </w:rPr>
        <w:t>7.3 Documentation Summary &amp; Verification Checklist</w:t>
      </w:r>
      <w:bookmarkEnd w:id="33"/>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48"/>
        <w:gridCol w:w="1812"/>
        <w:gridCol w:w="5088"/>
      </w:tblGrid>
      <w:tr w:rsidR="00D45059" w14:paraId="6B51CC82" w14:textId="77777777">
        <w:trPr>
          <w:jc w:val="center"/>
        </w:trPr>
        <w:tc>
          <w:tcPr>
            <w:tcW w:w="3168" w:type="dxa"/>
            <w:shd w:val="clear" w:color="auto" w:fill="0B2265"/>
            <w:tcMar>
              <w:top w:w="100" w:type="dxa"/>
              <w:left w:w="150" w:type="dxa"/>
              <w:bottom w:w="100" w:type="dxa"/>
              <w:right w:w="150" w:type="dxa"/>
            </w:tcMar>
          </w:tcPr>
          <w:p w14:paraId="2F6D996E" w14:textId="77777777" w:rsidR="00D45059" w:rsidRDefault="00000000">
            <w:pPr>
              <w:spacing w:after="0"/>
            </w:pPr>
            <w:r>
              <w:rPr>
                <w:rFonts w:ascii="Arial" w:hAnsi="Arial"/>
                <w:b/>
                <w:color w:val="FFFFFF"/>
                <w:sz w:val="18"/>
              </w:rPr>
              <w:t>SYSTEM COMPONENT</w:t>
            </w:r>
          </w:p>
        </w:tc>
        <w:tc>
          <w:tcPr>
            <w:tcW w:w="1872" w:type="dxa"/>
            <w:shd w:val="clear" w:color="auto" w:fill="0B2265"/>
            <w:tcMar>
              <w:top w:w="100" w:type="dxa"/>
              <w:left w:w="150" w:type="dxa"/>
              <w:bottom w:w="100" w:type="dxa"/>
              <w:right w:w="150" w:type="dxa"/>
            </w:tcMar>
          </w:tcPr>
          <w:p w14:paraId="1AA3DD51" w14:textId="77777777" w:rsidR="00D45059" w:rsidRDefault="00000000">
            <w:pPr>
              <w:spacing w:after="0"/>
            </w:pPr>
            <w:r>
              <w:rPr>
                <w:rFonts w:ascii="Arial" w:hAnsi="Arial"/>
                <w:b/>
                <w:color w:val="FFFFFF"/>
                <w:sz w:val="18"/>
              </w:rPr>
              <w:t>STATUS</w:t>
            </w:r>
          </w:p>
        </w:tc>
        <w:tc>
          <w:tcPr>
            <w:tcW w:w="5328" w:type="dxa"/>
            <w:shd w:val="clear" w:color="auto" w:fill="0B2265"/>
            <w:tcMar>
              <w:top w:w="100" w:type="dxa"/>
              <w:left w:w="150" w:type="dxa"/>
              <w:bottom w:w="100" w:type="dxa"/>
              <w:right w:w="150" w:type="dxa"/>
            </w:tcMar>
          </w:tcPr>
          <w:p w14:paraId="1B6E236D" w14:textId="77777777" w:rsidR="00D45059" w:rsidRDefault="00000000">
            <w:pPr>
              <w:spacing w:after="0"/>
            </w:pPr>
            <w:r>
              <w:rPr>
                <w:rFonts w:ascii="Arial" w:hAnsi="Arial"/>
                <w:b/>
                <w:color w:val="FFFFFF"/>
                <w:sz w:val="18"/>
              </w:rPr>
              <w:t>VERIFICATION EVIDENCE &amp; PROOF</w:t>
            </w:r>
          </w:p>
        </w:tc>
      </w:tr>
      <w:tr w:rsidR="00D45059" w14:paraId="42856A77" w14:textId="77777777">
        <w:trPr>
          <w:jc w:val="center"/>
        </w:trPr>
        <w:tc>
          <w:tcPr>
            <w:tcW w:w="3168" w:type="dxa"/>
            <w:shd w:val="clear" w:color="auto" w:fill="FFFFFF"/>
            <w:tcMar>
              <w:top w:w="100" w:type="dxa"/>
              <w:left w:w="150" w:type="dxa"/>
              <w:bottom w:w="100" w:type="dxa"/>
              <w:right w:w="150" w:type="dxa"/>
            </w:tcMar>
          </w:tcPr>
          <w:p w14:paraId="3C1F951B" w14:textId="77777777" w:rsidR="00D45059" w:rsidRDefault="00000000">
            <w:pPr>
              <w:spacing w:after="0"/>
            </w:pPr>
            <w:r>
              <w:rPr>
                <w:rFonts w:ascii="Arial" w:hAnsi="Arial"/>
                <w:b/>
                <w:color w:val="0F172A"/>
                <w:sz w:val="17"/>
              </w:rPr>
              <w:t>Custom Objects (Policy__c, Claim__c)</w:t>
            </w:r>
          </w:p>
        </w:tc>
        <w:tc>
          <w:tcPr>
            <w:tcW w:w="1872" w:type="dxa"/>
            <w:shd w:val="clear" w:color="auto" w:fill="FFFFFF"/>
            <w:tcMar>
              <w:top w:w="100" w:type="dxa"/>
              <w:left w:w="150" w:type="dxa"/>
              <w:bottom w:w="100" w:type="dxa"/>
              <w:right w:w="150" w:type="dxa"/>
            </w:tcMar>
          </w:tcPr>
          <w:p w14:paraId="22A80CA5" w14:textId="77777777" w:rsidR="00D45059" w:rsidRDefault="00000000">
            <w:pPr>
              <w:spacing w:after="0"/>
            </w:pPr>
            <w:r>
              <w:rPr>
                <w:rFonts w:ascii="Arial" w:hAnsi="Arial"/>
                <w:b/>
                <w:color w:val="107C41"/>
                <w:sz w:val="17"/>
              </w:rPr>
              <w:t>PASSED</w:t>
            </w:r>
          </w:p>
        </w:tc>
        <w:tc>
          <w:tcPr>
            <w:tcW w:w="5328" w:type="dxa"/>
            <w:shd w:val="clear" w:color="auto" w:fill="FFFFFF"/>
            <w:tcMar>
              <w:top w:w="100" w:type="dxa"/>
              <w:left w:w="150" w:type="dxa"/>
              <w:bottom w:w="100" w:type="dxa"/>
              <w:right w:w="150" w:type="dxa"/>
            </w:tcMar>
          </w:tcPr>
          <w:p w14:paraId="23F9D5A2" w14:textId="77777777" w:rsidR="00D45059" w:rsidRDefault="00000000">
            <w:pPr>
              <w:spacing w:after="0"/>
            </w:pPr>
            <w:r>
              <w:rPr>
                <w:rFonts w:ascii="Arial" w:hAnsi="Arial"/>
                <w:color w:val="0F172A"/>
                <w:sz w:val="17"/>
              </w:rPr>
              <w:t>Verified in Schema Builder and Metadata API.</w:t>
            </w:r>
          </w:p>
        </w:tc>
      </w:tr>
      <w:tr w:rsidR="00D45059" w14:paraId="465C9AD0" w14:textId="77777777">
        <w:trPr>
          <w:jc w:val="center"/>
        </w:trPr>
        <w:tc>
          <w:tcPr>
            <w:tcW w:w="3168" w:type="dxa"/>
            <w:shd w:val="clear" w:color="auto" w:fill="F8FAFC"/>
            <w:tcMar>
              <w:top w:w="100" w:type="dxa"/>
              <w:left w:w="150" w:type="dxa"/>
              <w:bottom w:w="100" w:type="dxa"/>
              <w:right w:w="150" w:type="dxa"/>
            </w:tcMar>
          </w:tcPr>
          <w:p w14:paraId="13521D11" w14:textId="77777777" w:rsidR="00D45059" w:rsidRDefault="00000000">
            <w:pPr>
              <w:spacing w:after="0"/>
            </w:pPr>
            <w:r>
              <w:rPr>
                <w:rFonts w:ascii="Arial" w:hAnsi="Arial"/>
                <w:b/>
                <w:color w:val="0F172A"/>
                <w:sz w:val="17"/>
              </w:rPr>
              <w:t>Custom Fields &amp; Relationships</w:t>
            </w:r>
          </w:p>
        </w:tc>
        <w:tc>
          <w:tcPr>
            <w:tcW w:w="1872" w:type="dxa"/>
            <w:shd w:val="clear" w:color="auto" w:fill="F8FAFC"/>
            <w:tcMar>
              <w:top w:w="100" w:type="dxa"/>
              <w:left w:w="150" w:type="dxa"/>
              <w:bottom w:w="100" w:type="dxa"/>
              <w:right w:w="150" w:type="dxa"/>
            </w:tcMar>
          </w:tcPr>
          <w:p w14:paraId="5031D3BE" w14:textId="77777777" w:rsidR="00D45059" w:rsidRDefault="00000000">
            <w:pPr>
              <w:spacing w:after="0"/>
            </w:pPr>
            <w:r>
              <w:rPr>
                <w:rFonts w:ascii="Arial" w:hAnsi="Arial"/>
                <w:b/>
                <w:color w:val="107C41"/>
                <w:sz w:val="17"/>
              </w:rPr>
              <w:t>PASSED</w:t>
            </w:r>
          </w:p>
        </w:tc>
        <w:tc>
          <w:tcPr>
            <w:tcW w:w="5328" w:type="dxa"/>
            <w:shd w:val="clear" w:color="auto" w:fill="F8FAFC"/>
            <w:tcMar>
              <w:top w:w="100" w:type="dxa"/>
              <w:left w:w="150" w:type="dxa"/>
              <w:bottom w:w="100" w:type="dxa"/>
              <w:right w:w="150" w:type="dxa"/>
            </w:tcMar>
          </w:tcPr>
          <w:p w14:paraId="2294ED34" w14:textId="77777777" w:rsidR="00D45059" w:rsidRDefault="00000000">
            <w:pPr>
              <w:spacing w:after="0"/>
            </w:pPr>
            <w:r>
              <w:rPr>
                <w:rFonts w:ascii="Arial" w:hAnsi="Arial"/>
                <w:color w:val="0F172A"/>
                <w:sz w:val="17"/>
              </w:rPr>
              <w:t>10 fields on Policy, 6 fields on Claim active and verified.</w:t>
            </w:r>
          </w:p>
        </w:tc>
      </w:tr>
      <w:tr w:rsidR="00D45059" w14:paraId="6E796769" w14:textId="77777777">
        <w:trPr>
          <w:jc w:val="center"/>
        </w:trPr>
        <w:tc>
          <w:tcPr>
            <w:tcW w:w="3168" w:type="dxa"/>
            <w:shd w:val="clear" w:color="auto" w:fill="FFFFFF"/>
            <w:tcMar>
              <w:top w:w="100" w:type="dxa"/>
              <w:left w:w="150" w:type="dxa"/>
              <w:bottom w:w="100" w:type="dxa"/>
              <w:right w:w="150" w:type="dxa"/>
            </w:tcMar>
          </w:tcPr>
          <w:p w14:paraId="69ABFCDE" w14:textId="77777777" w:rsidR="00D45059" w:rsidRDefault="00000000">
            <w:pPr>
              <w:spacing w:after="0"/>
            </w:pPr>
            <w:r>
              <w:rPr>
                <w:rFonts w:ascii="Arial" w:hAnsi="Arial"/>
                <w:b/>
                <w:color w:val="0F172A"/>
                <w:sz w:val="17"/>
              </w:rPr>
              <w:t>Active Flows (5 Flows)</w:t>
            </w:r>
          </w:p>
        </w:tc>
        <w:tc>
          <w:tcPr>
            <w:tcW w:w="1872" w:type="dxa"/>
            <w:shd w:val="clear" w:color="auto" w:fill="FFFFFF"/>
            <w:tcMar>
              <w:top w:w="100" w:type="dxa"/>
              <w:left w:w="150" w:type="dxa"/>
              <w:bottom w:w="100" w:type="dxa"/>
              <w:right w:w="150" w:type="dxa"/>
            </w:tcMar>
          </w:tcPr>
          <w:p w14:paraId="0610D2A7" w14:textId="77777777" w:rsidR="00D45059" w:rsidRDefault="00000000">
            <w:pPr>
              <w:spacing w:after="0"/>
            </w:pPr>
            <w:r>
              <w:rPr>
                <w:rFonts w:ascii="Arial" w:hAnsi="Arial"/>
                <w:b/>
                <w:color w:val="107C41"/>
                <w:sz w:val="17"/>
              </w:rPr>
              <w:t>PASSED</w:t>
            </w:r>
          </w:p>
        </w:tc>
        <w:tc>
          <w:tcPr>
            <w:tcW w:w="5328" w:type="dxa"/>
            <w:shd w:val="clear" w:color="auto" w:fill="FFFFFF"/>
            <w:tcMar>
              <w:top w:w="100" w:type="dxa"/>
              <w:left w:w="150" w:type="dxa"/>
              <w:bottom w:w="100" w:type="dxa"/>
              <w:right w:w="150" w:type="dxa"/>
            </w:tcMar>
          </w:tcPr>
          <w:p w14:paraId="4E6E09C3" w14:textId="77777777" w:rsidR="00D45059" w:rsidRDefault="00000000">
            <w:pPr>
              <w:spacing w:after="0"/>
            </w:pPr>
            <w:r>
              <w:rPr>
                <w:rFonts w:ascii="Arial" w:hAnsi="Arial"/>
                <w:color w:val="0F172A"/>
                <w:sz w:val="17"/>
              </w:rPr>
              <w:t>Active state confirmed via Tooling API FlowDefinitionView.</w:t>
            </w:r>
          </w:p>
        </w:tc>
      </w:tr>
      <w:tr w:rsidR="00D45059" w14:paraId="305C9165" w14:textId="77777777">
        <w:trPr>
          <w:jc w:val="center"/>
        </w:trPr>
        <w:tc>
          <w:tcPr>
            <w:tcW w:w="3168" w:type="dxa"/>
            <w:shd w:val="clear" w:color="auto" w:fill="F8FAFC"/>
            <w:tcMar>
              <w:top w:w="100" w:type="dxa"/>
              <w:left w:w="150" w:type="dxa"/>
              <w:bottom w:w="100" w:type="dxa"/>
              <w:right w:w="150" w:type="dxa"/>
            </w:tcMar>
          </w:tcPr>
          <w:p w14:paraId="428124B9" w14:textId="77777777" w:rsidR="00D45059" w:rsidRDefault="00000000">
            <w:pPr>
              <w:spacing w:after="0"/>
            </w:pPr>
            <w:r>
              <w:rPr>
                <w:rFonts w:ascii="Arial" w:hAnsi="Arial"/>
                <w:b/>
                <w:color w:val="0F172A"/>
                <w:sz w:val="17"/>
              </w:rPr>
              <w:t>Approval Process (&gt; $50k)</w:t>
            </w:r>
          </w:p>
        </w:tc>
        <w:tc>
          <w:tcPr>
            <w:tcW w:w="1872" w:type="dxa"/>
            <w:shd w:val="clear" w:color="auto" w:fill="F8FAFC"/>
            <w:tcMar>
              <w:top w:w="100" w:type="dxa"/>
              <w:left w:w="150" w:type="dxa"/>
              <w:bottom w:w="100" w:type="dxa"/>
              <w:right w:w="150" w:type="dxa"/>
            </w:tcMar>
          </w:tcPr>
          <w:p w14:paraId="6F6AB787" w14:textId="77777777" w:rsidR="00D45059" w:rsidRDefault="00000000">
            <w:pPr>
              <w:spacing w:after="0"/>
            </w:pPr>
            <w:r>
              <w:rPr>
                <w:rFonts w:ascii="Arial" w:hAnsi="Arial"/>
                <w:b/>
                <w:color w:val="107C41"/>
                <w:sz w:val="17"/>
              </w:rPr>
              <w:t>PASSED</w:t>
            </w:r>
          </w:p>
        </w:tc>
        <w:tc>
          <w:tcPr>
            <w:tcW w:w="5328" w:type="dxa"/>
            <w:shd w:val="clear" w:color="auto" w:fill="F8FAFC"/>
            <w:tcMar>
              <w:top w:w="100" w:type="dxa"/>
              <w:left w:w="150" w:type="dxa"/>
              <w:bottom w:w="100" w:type="dxa"/>
              <w:right w:w="150" w:type="dxa"/>
            </w:tcMar>
          </w:tcPr>
          <w:p w14:paraId="6C0FAC94" w14:textId="77777777" w:rsidR="00D45059" w:rsidRDefault="00000000">
            <w:pPr>
              <w:spacing w:after="0"/>
            </w:pPr>
            <w:r>
              <w:rPr>
                <w:rFonts w:ascii="Arial" w:hAnsi="Arial"/>
                <w:color w:val="0F172A"/>
                <w:sz w:val="17"/>
              </w:rPr>
              <w:t>Tested with $65,000 claim record; routed to manager.</w:t>
            </w:r>
          </w:p>
        </w:tc>
      </w:tr>
      <w:tr w:rsidR="00D45059" w14:paraId="64963956" w14:textId="77777777">
        <w:trPr>
          <w:jc w:val="center"/>
        </w:trPr>
        <w:tc>
          <w:tcPr>
            <w:tcW w:w="3168" w:type="dxa"/>
            <w:shd w:val="clear" w:color="auto" w:fill="FFFFFF"/>
            <w:tcMar>
              <w:top w:w="100" w:type="dxa"/>
              <w:left w:w="150" w:type="dxa"/>
              <w:bottom w:w="100" w:type="dxa"/>
              <w:right w:w="150" w:type="dxa"/>
            </w:tcMar>
          </w:tcPr>
          <w:p w14:paraId="6A428B42" w14:textId="77777777" w:rsidR="00D45059" w:rsidRDefault="00000000">
            <w:pPr>
              <w:spacing w:after="0"/>
            </w:pPr>
            <w:r>
              <w:rPr>
                <w:rFonts w:ascii="Arial" w:hAnsi="Arial"/>
                <w:b/>
                <w:color w:val="0F172A"/>
                <w:sz w:val="17"/>
              </w:rPr>
              <w:t>Permission Sets (3 Sets)</w:t>
            </w:r>
          </w:p>
        </w:tc>
        <w:tc>
          <w:tcPr>
            <w:tcW w:w="1872" w:type="dxa"/>
            <w:shd w:val="clear" w:color="auto" w:fill="FFFFFF"/>
            <w:tcMar>
              <w:top w:w="100" w:type="dxa"/>
              <w:left w:w="150" w:type="dxa"/>
              <w:bottom w:w="100" w:type="dxa"/>
              <w:right w:w="150" w:type="dxa"/>
            </w:tcMar>
          </w:tcPr>
          <w:p w14:paraId="15E54C54" w14:textId="77777777" w:rsidR="00D45059" w:rsidRDefault="00000000">
            <w:pPr>
              <w:spacing w:after="0"/>
            </w:pPr>
            <w:r>
              <w:rPr>
                <w:rFonts w:ascii="Arial" w:hAnsi="Arial"/>
                <w:b/>
                <w:color w:val="107C41"/>
                <w:sz w:val="17"/>
              </w:rPr>
              <w:t>PASSED</w:t>
            </w:r>
          </w:p>
        </w:tc>
        <w:tc>
          <w:tcPr>
            <w:tcW w:w="5328" w:type="dxa"/>
            <w:shd w:val="clear" w:color="auto" w:fill="FFFFFF"/>
            <w:tcMar>
              <w:top w:w="100" w:type="dxa"/>
              <w:left w:w="150" w:type="dxa"/>
              <w:bottom w:w="100" w:type="dxa"/>
              <w:right w:w="150" w:type="dxa"/>
            </w:tcMar>
          </w:tcPr>
          <w:p w14:paraId="18ADF4D4" w14:textId="77777777" w:rsidR="00D45059" w:rsidRDefault="00000000">
            <w:pPr>
              <w:spacing w:after="0"/>
            </w:pPr>
            <w:r>
              <w:rPr>
                <w:rFonts w:ascii="Arial" w:hAnsi="Arial"/>
                <w:color w:val="0F172A"/>
                <w:sz w:val="17"/>
              </w:rPr>
              <w:t>Agent, Adjuster, and Manager personas assigned and tested.</w:t>
            </w:r>
          </w:p>
        </w:tc>
      </w:tr>
      <w:tr w:rsidR="00D45059" w14:paraId="3B01E85F" w14:textId="77777777">
        <w:trPr>
          <w:jc w:val="center"/>
        </w:trPr>
        <w:tc>
          <w:tcPr>
            <w:tcW w:w="3168" w:type="dxa"/>
            <w:shd w:val="clear" w:color="auto" w:fill="F8FAFC"/>
            <w:tcMar>
              <w:top w:w="100" w:type="dxa"/>
              <w:left w:w="150" w:type="dxa"/>
              <w:bottom w:w="100" w:type="dxa"/>
              <w:right w:w="150" w:type="dxa"/>
            </w:tcMar>
          </w:tcPr>
          <w:p w14:paraId="72228DA7" w14:textId="77777777" w:rsidR="00D45059" w:rsidRDefault="00000000">
            <w:pPr>
              <w:spacing w:after="0"/>
            </w:pPr>
            <w:r>
              <w:rPr>
                <w:rFonts w:ascii="Arial" w:hAnsi="Arial"/>
                <w:b/>
                <w:color w:val="0F172A"/>
                <w:sz w:val="17"/>
              </w:rPr>
              <w:t>Workload Queues (3 Queues)</w:t>
            </w:r>
          </w:p>
        </w:tc>
        <w:tc>
          <w:tcPr>
            <w:tcW w:w="1872" w:type="dxa"/>
            <w:shd w:val="clear" w:color="auto" w:fill="F8FAFC"/>
            <w:tcMar>
              <w:top w:w="100" w:type="dxa"/>
              <w:left w:w="150" w:type="dxa"/>
              <w:bottom w:w="100" w:type="dxa"/>
              <w:right w:w="150" w:type="dxa"/>
            </w:tcMar>
          </w:tcPr>
          <w:p w14:paraId="32A131B6" w14:textId="77777777" w:rsidR="00D45059" w:rsidRDefault="00000000">
            <w:pPr>
              <w:spacing w:after="0"/>
            </w:pPr>
            <w:r>
              <w:rPr>
                <w:rFonts w:ascii="Arial" w:hAnsi="Arial"/>
                <w:b/>
                <w:color w:val="107C41"/>
                <w:sz w:val="17"/>
              </w:rPr>
              <w:t>PASSED</w:t>
            </w:r>
          </w:p>
        </w:tc>
        <w:tc>
          <w:tcPr>
            <w:tcW w:w="5328" w:type="dxa"/>
            <w:shd w:val="clear" w:color="auto" w:fill="F8FAFC"/>
            <w:tcMar>
              <w:top w:w="100" w:type="dxa"/>
              <w:left w:w="150" w:type="dxa"/>
              <w:bottom w:w="100" w:type="dxa"/>
              <w:right w:w="150" w:type="dxa"/>
            </w:tcMar>
          </w:tcPr>
          <w:p w14:paraId="6CFCD846" w14:textId="77777777" w:rsidR="00D45059" w:rsidRDefault="00000000">
            <w:pPr>
              <w:spacing w:after="0"/>
            </w:pPr>
            <w:r>
              <w:rPr>
                <w:rFonts w:ascii="Arial" w:hAnsi="Arial"/>
                <w:color w:val="0F172A"/>
                <w:sz w:val="17"/>
              </w:rPr>
              <w:t>Auto, Life, Property queues verified on claim insert.</w:t>
            </w:r>
          </w:p>
        </w:tc>
      </w:tr>
      <w:tr w:rsidR="00D45059" w14:paraId="3D65BE0D" w14:textId="77777777">
        <w:trPr>
          <w:jc w:val="center"/>
        </w:trPr>
        <w:tc>
          <w:tcPr>
            <w:tcW w:w="3168" w:type="dxa"/>
            <w:shd w:val="clear" w:color="auto" w:fill="FFFFFF"/>
            <w:tcMar>
              <w:top w:w="100" w:type="dxa"/>
              <w:left w:w="150" w:type="dxa"/>
              <w:bottom w:w="100" w:type="dxa"/>
              <w:right w:w="150" w:type="dxa"/>
            </w:tcMar>
          </w:tcPr>
          <w:p w14:paraId="533C5090" w14:textId="77777777" w:rsidR="00D45059" w:rsidRDefault="00000000">
            <w:pPr>
              <w:spacing w:after="0"/>
            </w:pPr>
            <w:r>
              <w:rPr>
                <w:rFonts w:ascii="Arial" w:hAnsi="Arial"/>
                <w:b/>
                <w:color w:val="0F172A"/>
                <w:sz w:val="17"/>
              </w:rPr>
              <w:t>Public Groups (CA, TX)</w:t>
            </w:r>
          </w:p>
        </w:tc>
        <w:tc>
          <w:tcPr>
            <w:tcW w:w="1872" w:type="dxa"/>
            <w:shd w:val="clear" w:color="auto" w:fill="FFFFFF"/>
            <w:tcMar>
              <w:top w:w="100" w:type="dxa"/>
              <w:left w:w="150" w:type="dxa"/>
              <w:bottom w:w="100" w:type="dxa"/>
              <w:right w:w="150" w:type="dxa"/>
            </w:tcMar>
          </w:tcPr>
          <w:p w14:paraId="4BEB8C2A" w14:textId="77777777" w:rsidR="00D45059" w:rsidRDefault="00000000">
            <w:pPr>
              <w:spacing w:after="0"/>
            </w:pPr>
            <w:r>
              <w:rPr>
                <w:rFonts w:ascii="Arial" w:hAnsi="Arial"/>
                <w:b/>
                <w:color w:val="107C41"/>
                <w:sz w:val="17"/>
              </w:rPr>
              <w:t>PASSED</w:t>
            </w:r>
          </w:p>
        </w:tc>
        <w:tc>
          <w:tcPr>
            <w:tcW w:w="5328" w:type="dxa"/>
            <w:shd w:val="clear" w:color="auto" w:fill="FFFFFF"/>
            <w:tcMar>
              <w:top w:w="100" w:type="dxa"/>
              <w:left w:w="150" w:type="dxa"/>
              <w:bottom w:w="100" w:type="dxa"/>
              <w:right w:w="150" w:type="dxa"/>
            </w:tcMar>
          </w:tcPr>
          <w:p w14:paraId="266CF7A8" w14:textId="77777777" w:rsidR="00D45059" w:rsidRDefault="00000000">
            <w:pPr>
              <w:spacing w:after="0"/>
            </w:pPr>
            <w:r>
              <w:rPr>
                <w:rFonts w:ascii="Arial" w:hAnsi="Arial"/>
                <w:color w:val="0F172A"/>
                <w:sz w:val="17"/>
              </w:rPr>
              <w:t>Territory sharing rules verified with test adjusters.</w:t>
            </w:r>
          </w:p>
        </w:tc>
      </w:tr>
      <w:tr w:rsidR="00D45059" w14:paraId="72BD7DF0" w14:textId="77777777">
        <w:trPr>
          <w:jc w:val="center"/>
        </w:trPr>
        <w:tc>
          <w:tcPr>
            <w:tcW w:w="3168" w:type="dxa"/>
            <w:shd w:val="clear" w:color="auto" w:fill="F8FAFC"/>
            <w:tcMar>
              <w:top w:w="100" w:type="dxa"/>
              <w:left w:w="150" w:type="dxa"/>
              <w:bottom w:w="100" w:type="dxa"/>
              <w:right w:w="150" w:type="dxa"/>
            </w:tcMar>
          </w:tcPr>
          <w:p w14:paraId="0338C049" w14:textId="77777777" w:rsidR="00D45059" w:rsidRDefault="00000000">
            <w:pPr>
              <w:spacing w:after="0"/>
            </w:pPr>
            <w:r>
              <w:rPr>
                <w:rFonts w:ascii="Arial" w:hAnsi="Arial"/>
                <w:b/>
                <w:color w:val="0F172A"/>
                <w:sz w:val="17"/>
              </w:rPr>
              <w:t>Apex Unit Test Suite</w:t>
            </w:r>
          </w:p>
        </w:tc>
        <w:tc>
          <w:tcPr>
            <w:tcW w:w="1872" w:type="dxa"/>
            <w:shd w:val="clear" w:color="auto" w:fill="F8FAFC"/>
            <w:tcMar>
              <w:top w:w="100" w:type="dxa"/>
              <w:left w:w="150" w:type="dxa"/>
              <w:bottom w:w="100" w:type="dxa"/>
              <w:right w:w="150" w:type="dxa"/>
            </w:tcMar>
          </w:tcPr>
          <w:p w14:paraId="33354F8A" w14:textId="77777777" w:rsidR="00D45059" w:rsidRDefault="00000000">
            <w:pPr>
              <w:spacing w:after="0"/>
            </w:pPr>
            <w:r>
              <w:rPr>
                <w:rFonts w:ascii="Arial" w:hAnsi="Arial"/>
                <w:b/>
                <w:color w:val="107C41"/>
                <w:sz w:val="17"/>
              </w:rPr>
              <w:t>PASSED (95.8%)</w:t>
            </w:r>
          </w:p>
        </w:tc>
        <w:tc>
          <w:tcPr>
            <w:tcW w:w="5328" w:type="dxa"/>
            <w:shd w:val="clear" w:color="auto" w:fill="F8FAFC"/>
            <w:tcMar>
              <w:top w:w="100" w:type="dxa"/>
              <w:left w:w="150" w:type="dxa"/>
              <w:bottom w:w="100" w:type="dxa"/>
              <w:right w:w="150" w:type="dxa"/>
            </w:tcMar>
          </w:tcPr>
          <w:p w14:paraId="1F39429F" w14:textId="77777777" w:rsidR="00D45059" w:rsidRDefault="00000000">
            <w:pPr>
              <w:spacing w:after="0"/>
            </w:pPr>
            <w:r>
              <w:rPr>
                <w:rFonts w:ascii="Arial" w:hAnsi="Arial"/>
                <w:color w:val="0F172A"/>
                <w:sz w:val="17"/>
              </w:rPr>
              <w:t>0 test failures; 95.8% code coverage achieved.</w:t>
            </w:r>
          </w:p>
        </w:tc>
      </w:tr>
      <w:tr w:rsidR="00D45059" w14:paraId="43122C32" w14:textId="77777777">
        <w:trPr>
          <w:jc w:val="center"/>
        </w:trPr>
        <w:tc>
          <w:tcPr>
            <w:tcW w:w="3168" w:type="dxa"/>
            <w:shd w:val="clear" w:color="auto" w:fill="FFFFFF"/>
            <w:tcMar>
              <w:top w:w="100" w:type="dxa"/>
              <w:left w:w="150" w:type="dxa"/>
              <w:bottom w:w="100" w:type="dxa"/>
              <w:right w:w="150" w:type="dxa"/>
            </w:tcMar>
          </w:tcPr>
          <w:p w14:paraId="6A955885" w14:textId="77777777" w:rsidR="00D45059" w:rsidRDefault="00000000">
            <w:pPr>
              <w:spacing w:after="0"/>
            </w:pPr>
            <w:r>
              <w:rPr>
                <w:rFonts w:ascii="Arial" w:hAnsi="Arial"/>
                <w:b/>
                <w:color w:val="0F172A"/>
                <w:sz w:val="17"/>
              </w:rPr>
              <w:t>Lightning Web Components</w:t>
            </w:r>
          </w:p>
        </w:tc>
        <w:tc>
          <w:tcPr>
            <w:tcW w:w="1872" w:type="dxa"/>
            <w:shd w:val="clear" w:color="auto" w:fill="FFFFFF"/>
            <w:tcMar>
              <w:top w:w="100" w:type="dxa"/>
              <w:left w:w="150" w:type="dxa"/>
              <w:bottom w:w="100" w:type="dxa"/>
              <w:right w:w="150" w:type="dxa"/>
            </w:tcMar>
          </w:tcPr>
          <w:p w14:paraId="7E71DBBA" w14:textId="77777777" w:rsidR="00D45059" w:rsidRDefault="00000000">
            <w:pPr>
              <w:spacing w:after="0"/>
            </w:pPr>
            <w:r>
              <w:rPr>
                <w:rFonts w:ascii="Arial" w:hAnsi="Arial"/>
                <w:b/>
                <w:color w:val="107C41"/>
                <w:sz w:val="17"/>
              </w:rPr>
              <w:t>PASSED</w:t>
            </w:r>
          </w:p>
        </w:tc>
        <w:tc>
          <w:tcPr>
            <w:tcW w:w="5328" w:type="dxa"/>
            <w:shd w:val="clear" w:color="auto" w:fill="FFFFFF"/>
            <w:tcMar>
              <w:top w:w="100" w:type="dxa"/>
              <w:left w:w="150" w:type="dxa"/>
              <w:bottom w:w="100" w:type="dxa"/>
              <w:right w:w="150" w:type="dxa"/>
            </w:tcMar>
          </w:tcPr>
          <w:p w14:paraId="7107609C" w14:textId="77777777" w:rsidR="00D45059" w:rsidRDefault="00000000">
            <w:pPr>
              <w:spacing w:after="0"/>
            </w:pPr>
            <w:r>
              <w:rPr>
                <w:rFonts w:ascii="Arial" w:hAnsi="Arial"/>
                <w:color w:val="0F172A"/>
                <w:sz w:val="17"/>
              </w:rPr>
              <w:t>claimsDashboardLwc and claimTileLwc active on record pages.</w:t>
            </w:r>
          </w:p>
        </w:tc>
      </w:tr>
      <w:tr w:rsidR="00D45059" w14:paraId="243983EF" w14:textId="77777777">
        <w:trPr>
          <w:jc w:val="center"/>
        </w:trPr>
        <w:tc>
          <w:tcPr>
            <w:tcW w:w="3168" w:type="dxa"/>
            <w:shd w:val="clear" w:color="auto" w:fill="F8FAFC"/>
            <w:tcMar>
              <w:top w:w="100" w:type="dxa"/>
              <w:left w:w="150" w:type="dxa"/>
              <w:bottom w:w="100" w:type="dxa"/>
              <w:right w:w="150" w:type="dxa"/>
            </w:tcMar>
          </w:tcPr>
          <w:p w14:paraId="2B3646D1" w14:textId="77777777" w:rsidR="00D45059" w:rsidRDefault="00000000">
            <w:pPr>
              <w:spacing w:after="0"/>
            </w:pPr>
            <w:r>
              <w:rPr>
                <w:rFonts w:ascii="Arial" w:hAnsi="Arial"/>
                <w:b/>
                <w:color w:val="0F172A"/>
                <w:sz w:val="17"/>
              </w:rPr>
              <w:t>Sample Data Portfolio</w:t>
            </w:r>
          </w:p>
        </w:tc>
        <w:tc>
          <w:tcPr>
            <w:tcW w:w="1872" w:type="dxa"/>
            <w:shd w:val="clear" w:color="auto" w:fill="F8FAFC"/>
            <w:tcMar>
              <w:top w:w="100" w:type="dxa"/>
              <w:left w:w="150" w:type="dxa"/>
              <w:bottom w:w="100" w:type="dxa"/>
              <w:right w:w="150" w:type="dxa"/>
            </w:tcMar>
          </w:tcPr>
          <w:p w14:paraId="5C4792CC" w14:textId="77777777" w:rsidR="00D45059" w:rsidRDefault="00000000">
            <w:pPr>
              <w:spacing w:after="0"/>
            </w:pPr>
            <w:r>
              <w:rPr>
                <w:rFonts w:ascii="Arial" w:hAnsi="Arial"/>
                <w:b/>
                <w:color w:val="107C41"/>
                <w:sz w:val="17"/>
              </w:rPr>
              <w:t>PASSED</w:t>
            </w:r>
          </w:p>
        </w:tc>
        <w:tc>
          <w:tcPr>
            <w:tcW w:w="5328" w:type="dxa"/>
            <w:shd w:val="clear" w:color="auto" w:fill="F8FAFC"/>
            <w:tcMar>
              <w:top w:w="100" w:type="dxa"/>
              <w:left w:w="150" w:type="dxa"/>
              <w:bottom w:w="100" w:type="dxa"/>
              <w:right w:w="150" w:type="dxa"/>
            </w:tcMar>
          </w:tcPr>
          <w:p w14:paraId="40D771E7" w14:textId="77777777" w:rsidR="00D45059" w:rsidRDefault="00000000">
            <w:pPr>
              <w:spacing w:after="0"/>
            </w:pPr>
            <w:r>
              <w:rPr>
                <w:rFonts w:ascii="Arial" w:hAnsi="Arial"/>
                <w:color w:val="0F172A"/>
                <w:sz w:val="17"/>
              </w:rPr>
              <w:t>10 active policies and sample incident claims verified.</w:t>
            </w:r>
          </w:p>
        </w:tc>
      </w:tr>
    </w:tbl>
    <w:p w14:paraId="4D873992" w14:textId="77777777" w:rsidR="00D45059" w:rsidRDefault="00000000">
      <w:pPr>
        <w:pStyle w:val="Heading1"/>
        <w:pageBreakBefore/>
        <w:spacing w:before="320" w:after="160"/>
      </w:pPr>
      <w:bookmarkStart w:id="34" w:name="_Toc241753378"/>
      <w:r>
        <w:rPr>
          <w:rFonts w:ascii="Arial" w:hAnsi="Arial"/>
          <w:color w:val="0B2265"/>
          <w:sz w:val="32"/>
        </w:rPr>
        <w:lastRenderedPageBreak/>
        <w:t>8. Conclusion</w:t>
      </w:r>
      <w:bookmarkEnd w:id="34"/>
    </w:p>
    <w:p w14:paraId="57B87665" w14:textId="77777777" w:rsidR="00D45059" w:rsidRDefault="00000000">
      <w:pPr>
        <w:pStyle w:val="Heading2"/>
        <w:spacing w:before="240" w:after="120"/>
      </w:pPr>
      <w:bookmarkStart w:id="35" w:name="_Toc241753379"/>
      <w:r>
        <w:rPr>
          <w:rFonts w:ascii="Arial" w:hAnsi="Arial"/>
          <w:color w:val="0176D3"/>
          <w:sz w:val="25"/>
        </w:rPr>
        <w:t>8.1 Key Learnings</w:t>
      </w:r>
      <w:bookmarkEnd w:id="35"/>
    </w:p>
    <w:p w14:paraId="5AA2F128" w14:textId="77777777" w:rsidR="00D45059" w:rsidRDefault="00000000">
      <w:pPr>
        <w:pStyle w:val="ListParagraph"/>
        <w:spacing w:after="80"/>
      </w:pPr>
      <w:r>
        <w:rPr>
          <w:rFonts w:ascii="Arial" w:hAnsi="Arial"/>
          <w:b/>
          <w:color w:val="0F172A"/>
          <w:sz w:val="20"/>
        </w:rPr>
        <w:t xml:space="preserve">Declarative vs. Programmatic Architecture: </w:t>
      </w:r>
      <w:r>
        <w:rPr>
          <w:rFonts w:ascii="Arial" w:hAnsi="Arial"/>
          <w:color w:val="334155"/>
          <w:sz w:val="20"/>
        </w:rPr>
        <w:t>Leveraged declarative Flows for high-frequency routing and UI screen wizards, while reserving programmatic Apex for complex risk calculations and high-performance LWC controllers.</w:t>
      </w:r>
    </w:p>
    <w:p w14:paraId="380A7E06" w14:textId="77777777" w:rsidR="00D45059" w:rsidRDefault="00000000">
      <w:pPr>
        <w:pStyle w:val="ListParagraph"/>
        <w:spacing w:after="80"/>
      </w:pPr>
      <w:r>
        <w:rPr>
          <w:rFonts w:ascii="Arial" w:hAnsi="Arial"/>
          <w:b/>
          <w:color w:val="0F172A"/>
          <w:sz w:val="20"/>
        </w:rPr>
        <w:t xml:space="preserve">Security by Design: </w:t>
      </w:r>
      <w:r>
        <w:rPr>
          <w:rFonts w:ascii="Arial" w:hAnsi="Arial"/>
          <w:color w:val="334155"/>
          <w:sz w:val="20"/>
        </w:rPr>
        <w:t>Enforced least-privilege security using custom permission sets, public groups, and WITH SECURITY_ENFORCED SOQL queries to prevent SOQL injection and data leaks.</w:t>
      </w:r>
    </w:p>
    <w:p w14:paraId="059174A4" w14:textId="77777777" w:rsidR="00D45059" w:rsidRDefault="00000000">
      <w:pPr>
        <w:pStyle w:val="ListParagraph"/>
        <w:spacing w:after="80"/>
      </w:pPr>
      <w:r>
        <w:rPr>
          <w:rFonts w:ascii="Arial" w:hAnsi="Arial"/>
          <w:b/>
          <w:color w:val="0F172A"/>
          <w:sz w:val="20"/>
        </w:rPr>
        <w:t xml:space="preserve">Component Reusability in LWC: </w:t>
      </w:r>
      <w:r>
        <w:rPr>
          <w:rFonts w:ascii="Arial" w:hAnsi="Arial"/>
          <w:color w:val="334155"/>
          <w:sz w:val="20"/>
        </w:rPr>
        <w:t>Implemented atomic component design with claimTileLwc communicating reactively to its parent claimsDashboardLwc via CustomEvents.</w:t>
      </w:r>
    </w:p>
    <w:p w14:paraId="38345D7E" w14:textId="77777777" w:rsidR="00D45059" w:rsidRDefault="00000000">
      <w:pPr>
        <w:pStyle w:val="ListParagraph"/>
        <w:spacing w:after="80"/>
      </w:pPr>
      <w:r>
        <w:rPr>
          <w:rFonts w:ascii="Arial" w:hAnsi="Arial"/>
          <w:b/>
          <w:color w:val="0F172A"/>
          <w:sz w:val="20"/>
        </w:rPr>
        <w:t xml:space="preserve">Rigorous Test-Driven Development: </w:t>
      </w:r>
      <w:r>
        <w:rPr>
          <w:rFonts w:ascii="Arial" w:hAnsi="Arial"/>
          <w:color w:val="334155"/>
          <w:sz w:val="20"/>
        </w:rPr>
        <w:t>Constructed comprehensive Apex test classes utilizing Test.startTest() and Test.stopTest() to reset governor limits and achieve 95.8% code coverage.</w:t>
      </w:r>
    </w:p>
    <w:p w14:paraId="4BF3812A" w14:textId="77777777" w:rsidR="00D45059" w:rsidRDefault="00000000">
      <w:pPr>
        <w:pStyle w:val="Heading2"/>
        <w:spacing w:before="240" w:after="120"/>
      </w:pPr>
      <w:bookmarkStart w:id="36" w:name="_Toc241753380"/>
      <w:r>
        <w:rPr>
          <w:rFonts w:ascii="Arial" w:hAnsi="Arial"/>
          <w:color w:val="0176D3"/>
          <w:sz w:val="25"/>
        </w:rPr>
        <w:t>8.2 Outcomes &amp; Future Roadmap</w:t>
      </w:r>
      <w:bookmarkEnd w:id="36"/>
    </w:p>
    <w:p w14:paraId="57AF12A8" w14:textId="77777777" w:rsidR="00D45059" w:rsidRDefault="00000000">
      <w:pPr>
        <w:spacing w:after="120"/>
      </w:pPr>
      <w:r>
        <w:rPr>
          <w:rFonts w:ascii="Arial" w:hAnsi="Arial"/>
          <w:color w:val="334155"/>
          <w:sz w:val="20"/>
        </w:rPr>
        <w:t>The Multi-Line Insurance Policy and Claims Management System successfully demonstrates an enterprise-grade Salesforce deployment. Future enhancements planned for the platform include: 1. Integrating Einstein AI for automated damage image classification from vehicle photos, 2. Deploying a customer-facing Experience Cloud portal allowing policyholders to submit FNOL reports directly from mobile devices, and 3. Integrating external payment gateways via Named Credentials for instant automated settlement disbursements.</w:t>
      </w:r>
    </w:p>
    <w:p w14:paraId="726B8E2C" w14:textId="77777777" w:rsidR="00E73FBF" w:rsidRDefault="00000000">
      <w:pPr>
        <w:pStyle w:val="TOC1"/>
        <w:tabs>
          <w:tab w:val="right" w:leader="dot" w:pos="9638"/>
        </w:tabs>
        <w:rPr>
          <w:noProof/>
        </w:rPr>
      </w:pPr>
      <w:r>
        <w:fldChar w:fldCharType="begin"/>
      </w:r>
      <w:r>
        <w:instrText>TOC \o "1-2" \h \z \u</w:instrText>
      </w:r>
      <w:r>
        <w:fldChar w:fldCharType="separate"/>
      </w:r>
      <w:hyperlink w:anchor="_Toc241753344" w:history="1">
        <w:r w:rsidR="00E73FBF" w:rsidRPr="002205BC">
          <w:rPr>
            <w:rStyle w:val="Hyperlink"/>
            <w:rFonts w:ascii="Arial" w:hAnsi="Arial"/>
            <w:noProof/>
          </w:rPr>
          <w:t>1. Project Overview</w:t>
        </w:r>
        <w:r w:rsidR="00E73FBF">
          <w:rPr>
            <w:noProof/>
            <w:webHidden/>
          </w:rPr>
          <w:tab/>
        </w:r>
        <w:r w:rsidR="00E73FBF">
          <w:rPr>
            <w:noProof/>
            <w:webHidden/>
          </w:rPr>
          <w:fldChar w:fldCharType="begin"/>
        </w:r>
        <w:r w:rsidR="00E73FBF">
          <w:rPr>
            <w:noProof/>
            <w:webHidden/>
          </w:rPr>
          <w:instrText xml:space="preserve"> PAGEREF _Toc241753344 \h </w:instrText>
        </w:r>
        <w:r w:rsidR="00E73FBF">
          <w:rPr>
            <w:noProof/>
            <w:webHidden/>
          </w:rPr>
        </w:r>
        <w:r w:rsidR="00E73FBF">
          <w:rPr>
            <w:noProof/>
            <w:webHidden/>
          </w:rPr>
          <w:fldChar w:fldCharType="separate"/>
        </w:r>
        <w:r w:rsidR="00E73FBF">
          <w:rPr>
            <w:noProof/>
            <w:webHidden/>
          </w:rPr>
          <w:t>3</w:t>
        </w:r>
        <w:r w:rsidR="00E73FBF">
          <w:rPr>
            <w:noProof/>
            <w:webHidden/>
          </w:rPr>
          <w:fldChar w:fldCharType="end"/>
        </w:r>
      </w:hyperlink>
    </w:p>
    <w:p w14:paraId="233A1157" w14:textId="77777777" w:rsidR="00E73FBF" w:rsidRDefault="00E73FBF">
      <w:pPr>
        <w:pStyle w:val="TOC2"/>
        <w:tabs>
          <w:tab w:val="right" w:leader="dot" w:pos="9638"/>
        </w:tabs>
        <w:rPr>
          <w:noProof/>
        </w:rPr>
      </w:pPr>
      <w:hyperlink w:anchor="_Toc241753345" w:history="1">
        <w:r w:rsidRPr="002205BC">
          <w:rPr>
            <w:rStyle w:val="Hyperlink"/>
            <w:rFonts w:ascii="Arial" w:hAnsi="Arial"/>
            <w:noProof/>
          </w:rPr>
          <w:t>1.1 Key Features</w:t>
        </w:r>
        <w:r>
          <w:rPr>
            <w:noProof/>
            <w:webHidden/>
          </w:rPr>
          <w:tab/>
        </w:r>
        <w:r>
          <w:rPr>
            <w:noProof/>
            <w:webHidden/>
          </w:rPr>
          <w:fldChar w:fldCharType="begin"/>
        </w:r>
        <w:r>
          <w:rPr>
            <w:noProof/>
            <w:webHidden/>
          </w:rPr>
          <w:instrText xml:space="preserve"> PAGEREF _Toc241753345 \h </w:instrText>
        </w:r>
        <w:r>
          <w:rPr>
            <w:noProof/>
            <w:webHidden/>
          </w:rPr>
        </w:r>
        <w:r>
          <w:rPr>
            <w:noProof/>
            <w:webHidden/>
          </w:rPr>
          <w:fldChar w:fldCharType="separate"/>
        </w:r>
        <w:r>
          <w:rPr>
            <w:noProof/>
            <w:webHidden/>
          </w:rPr>
          <w:t>3</w:t>
        </w:r>
        <w:r>
          <w:rPr>
            <w:noProof/>
            <w:webHidden/>
          </w:rPr>
          <w:fldChar w:fldCharType="end"/>
        </w:r>
      </w:hyperlink>
    </w:p>
    <w:p w14:paraId="05B80B0E" w14:textId="77777777" w:rsidR="00E73FBF" w:rsidRDefault="00E73FBF">
      <w:pPr>
        <w:pStyle w:val="TOC2"/>
        <w:tabs>
          <w:tab w:val="right" w:leader="dot" w:pos="9638"/>
        </w:tabs>
        <w:rPr>
          <w:noProof/>
        </w:rPr>
      </w:pPr>
      <w:hyperlink w:anchor="_Toc241753346" w:history="1">
        <w:r w:rsidRPr="002205BC">
          <w:rPr>
            <w:rStyle w:val="Hyperlink"/>
            <w:rFonts w:ascii="Arial" w:hAnsi="Arial"/>
            <w:noProof/>
          </w:rPr>
          <w:t>1.2 Stakeholders</w:t>
        </w:r>
        <w:r>
          <w:rPr>
            <w:noProof/>
            <w:webHidden/>
          </w:rPr>
          <w:tab/>
        </w:r>
        <w:r>
          <w:rPr>
            <w:noProof/>
            <w:webHidden/>
          </w:rPr>
          <w:fldChar w:fldCharType="begin"/>
        </w:r>
        <w:r>
          <w:rPr>
            <w:noProof/>
            <w:webHidden/>
          </w:rPr>
          <w:instrText xml:space="preserve"> PAGEREF _Toc241753346 \h </w:instrText>
        </w:r>
        <w:r>
          <w:rPr>
            <w:noProof/>
            <w:webHidden/>
          </w:rPr>
        </w:r>
        <w:r>
          <w:rPr>
            <w:noProof/>
            <w:webHidden/>
          </w:rPr>
          <w:fldChar w:fldCharType="separate"/>
        </w:r>
        <w:r>
          <w:rPr>
            <w:noProof/>
            <w:webHidden/>
          </w:rPr>
          <w:t>3</w:t>
        </w:r>
        <w:r>
          <w:rPr>
            <w:noProof/>
            <w:webHidden/>
          </w:rPr>
          <w:fldChar w:fldCharType="end"/>
        </w:r>
      </w:hyperlink>
    </w:p>
    <w:p w14:paraId="008CC067" w14:textId="77777777" w:rsidR="00E73FBF" w:rsidRDefault="00E73FBF">
      <w:pPr>
        <w:pStyle w:val="TOC2"/>
        <w:tabs>
          <w:tab w:val="right" w:leader="dot" w:pos="9638"/>
        </w:tabs>
        <w:rPr>
          <w:noProof/>
        </w:rPr>
      </w:pPr>
      <w:hyperlink w:anchor="_Toc241753347" w:history="1">
        <w:r w:rsidRPr="002205BC">
          <w:rPr>
            <w:rStyle w:val="Hyperlink"/>
            <w:rFonts w:ascii="Arial" w:hAnsi="Arial"/>
            <w:noProof/>
          </w:rPr>
          <w:t>1.3 Technology Stack</w:t>
        </w:r>
        <w:r>
          <w:rPr>
            <w:noProof/>
            <w:webHidden/>
          </w:rPr>
          <w:tab/>
        </w:r>
        <w:r>
          <w:rPr>
            <w:noProof/>
            <w:webHidden/>
          </w:rPr>
          <w:fldChar w:fldCharType="begin"/>
        </w:r>
        <w:r>
          <w:rPr>
            <w:noProof/>
            <w:webHidden/>
          </w:rPr>
          <w:instrText xml:space="preserve"> PAGEREF _Toc241753347 \h </w:instrText>
        </w:r>
        <w:r>
          <w:rPr>
            <w:noProof/>
            <w:webHidden/>
          </w:rPr>
        </w:r>
        <w:r>
          <w:rPr>
            <w:noProof/>
            <w:webHidden/>
          </w:rPr>
          <w:fldChar w:fldCharType="separate"/>
        </w:r>
        <w:r>
          <w:rPr>
            <w:noProof/>
            <w:webHidden/>
          </w:rPr>
          <w:t>3</w:t>
        </w:r>
        <w:r>
          <w:rPr>
            <w:noProof/>
            <w:webHidden/>
          </w:rPr>
          <w:fldChar w:fldCharType="end"/>
        </w:r>
      </w:hyperlink>
    </w:p>
    <w:p w14:paraId="32BDD841" w14:textId="77777777" w:rsidR="00E73FBF" w:rsidRDefault="00E73FBF">
      <w:pPr>
        <w:pStyle w:val="TOC1"/>
        <w:tabs>
          <w:tab w:val="right" w:leader="dot" w:pos="9638"/>
        </w:tabs>
        <w:rPr>
          <w:noProof/>
        </w:rPr>
      </w:pPr>
      <w:hyperlink w:anchor="_Toc241753348" w:history="1">
        <w:r w:rsidRPr="002205BC">
          <w:rPr>
            <w:rStyle w:val="Hyperlink"/>
            <w:rFonts w:ascii="Arial" w:hAnsi="Arial"/>
            <w:noProof/>
          </w:rPr>
          <w:t>2. Objectives</w:t>
        </w:r>
        <w:r>
          <w:rPr>
            <w:noProof/>
            <w:webHidden/>
          </w:rPr>
          <w:tab/>
        </w:r>
        <w:r>
          <w:rPr>
            <w:noProof/>
            <w:webHidden/>
          </w:rPr>
          <w:fldChar w:fldCharType="begin"/>
        </w:r>
        <w:r>
          <w:rPr>
            <w:noProof/>
            <w:webHidden/>
          </w:rPr>
          <w:instrText xml:space="preserve"> PAGEREF _Toc241753348 \h </w:instrText>
        </w:r>
        <w:r>
          <w:rPr>
            <w:noProof/>
            <w:webHidden/>
          </w:rPr>
        </w:r>
        <w:r>
          <w:rPr>
            <w:noProof/>
            <w:webHidden/>
          </w:rPr>
          <w:fldChar w:fldCharType="separate"/>
        </w:r>
        <w:r>
          <w:rPr>
            <w:noProof/>
            <w:webHidden/>
          </w:rPr>
          <w:t>5</w:t>
        </w:r>
        <w:r>
          <w:rPr>
            <w:noProof/>
            <w:webHidden/>
          </w:rPr>
          <w:fldChar w:fldCharType="end"/>
        </w:r>
      </w:hyperlink>
    </w:p>
    <w:p w14:paraId="381E0F3B" w14:textId="77777777" w:rsidR="00E73FBF" w:rsidRDefault="00E73FBF">
      <w:pPr>
        <w:pStyle w:val="TOC2"/>
        <w:tabs>
          <w:tab w:val="right" w:leader="dot" w:pos="9638"/>
        </w:tabs>
        <w:rPr>
          <w:noProof/>
        </w:rPr>
      </w:pPr>
      <w:hyperlink w:anchor="_Toc241753349" w:history="1">
        <w:r w:rsidRPr="002205BC">
          <w:rPr>
            <w:rStyle w:val="Hyperlink"/>
            <w:rFonts w:ascii="Arial" w:hAnsi="Arial"/>
            <w:noProof/>
          </w:rPr>
          <w:t>2.1 Main Goals</w:t>
        </w:r>
        <w:r>
          <w:rPr>
            <w:noProof/>
            <w:webHidden/>
          </w:rPr>
          <w:tab/>
        </w:r>
        <w:r>
          <w:rPr>
            <w:noProof/>
            <w:webHidden/>
          </w:rPr>
          <w:fldChar w:fldCharType="begin"/>
        </w:r>
        <w:r>
          <w:rPr>
            <w:noProof/>
            <w:webHidden/>
          </w:rPr>
          <w:instrText xml:space="preserve"> PAGEREF _Toc241753349 \h </w:instrText>
        </w:r>
        <w:r>
          <w:rPr>
            <w:noProof/>
            <w:webHidden/>
          </w:rPr>
        </w:r>
        <w:r>
          <w:rPr>
            <w:noProof/>
            <w:webHidden/>
          </w:rPr>
          <w:fldChar w:fldCharType="separate"/>
        </w:r>
        <w:r>
          <w:rPr>
            <w:noProof/>
            <w:webHidden/>
          </w:rPr>
          <w:t>5</w:t>
        </w:r>
        <w:r>
          <w:rPr>
            <w:noProof/>
            <w:webHidden/>
          </w:rPr>
          <w:fldChar w:fldCharType="end"/>
        </w:r>
      </w:hyperlink>
    </w:p>
    <w:p w14:paraId="743B12B3" w14:textId="77777777" w:rsidR="00E73FBF" w:rsidRDefault="00E73FBF">
      <w:pPr>
        <w:pStyle w:val="TOC2"/>
        <w:tabs>
          <w:tab w:val="right" w:leader="dot" w:pos="9638"/>
        </w:tabs>
        <w:rPr>
          <w:noProof/>
        </w:rPr>
      </w:pPr>
      <w:hyperlink w:anchor="_Toc241753350" w:history="1">
        <w:r w:rsidRPr="002205BC">
          <w:rPr>
            <w:rStyle w:val="Hyperlink"/>
            <w:rFonts w:ascii="Arial" w:hAnsi="Arial"/>
            <w:noProof/>
          </w:rPr>
          <w:t>2.2 Expected Business Value</w:t>
        </w:r>
        <w:r>
          <w:rPr>
            <w:noProof/>
            <w:webHidden/>
          </w:rPr>
          <w:tab/>
        </w:r>
        <w:r>
          <w:rPr>
            <w:noProof/>
            <w:webHidden/>
          </w:rPr>
          <w:fldChar w:fldCharType="begin"/>
        </w:r>
        <w:r>
          <w:rPr>
            <w:noProof/>
            <w:webHidden/>
          </w:rPr>
          <w:instrText xml:space="preserve"> PAGEREF _Toc241753350 \h </w:instrText>
        </w:r>
        <w:r>
          <w:rPr>
            <w:noProof/>
            <w:webHidden/>
          </w:rPr>
        </w:r>
        <w:r>
          <w:rPr>
            <w:noProof/>
            <w:webHidden/>
          </w:rPr>
          <w:fldChar w:fldCharType="separate"/>
        </w:r>
        <w:r>
          <w:rPr>
            <w:noProof/>
            <w:webHidden/>
          </w:rPr>
          <w:t>5</w:t>
        </w:r>
        <w:r>
          <w:rPr>
            <w:noProof/>
            <w:webHidden/>
          </w:rPr>
          <w:fldChar w:fldCharType="end"/>
        </w:r>
      </w:hyperlink>
    </w:p>
    <w:p w14:paraId="19495178" w14:textId="77777777" w:rsidR="00E73FBF" w:rsidRDefault="00E73FBF">
      <w:pPr>
        <w:pStyle w:val="TOC1"/>
        <w:tabs>
          <w:tab w:val="right" w:leader="dot" w:pos="9638"/>
        </w:tabs>
        <w:rPr>
          <w:noProof/>
        </w:rPr>
      </w:pPr>
      <w:hyperlink w:anchor="_Toc241753351" w:history="1">
        <w:r w:rsidRPr="002205BC">
          <w:rPr>
            <w:rStyle w:val="Hyperlink"/>
            <w:rFonts w:ascii="Arial" w:hAnsi="Arial"/>
            <w:noProof/>
          </w:rPr>
          <w:t>3. Phase 1: Requirement Analysis &amp; Planning</w:t>
        </w:r>
        <w:r>
          <w:rPr>
            <w:noProof/>
            <w:webHidden/>
          </w:rPr>
          <w:tab/>
        </w:r>
        <w:r>
          <w:rPr>
            <w:noProof/>
            <w:webHidden/>
          </w:rPr>
          <w:fldChar w:fldCharType="begin"/>
        </w:r>
        <w:r>
          <w:rPr>
            <w:noProof/>
            <w:webHidden/>
          </w:rPr>
          <w:instrText xml:space="preserve"> PAGEREF _Toc241753351 \h </w:instrText>
        </w:r>
        <w:r>
          <w:rPr>
            <w:noProof/>
            <w:webHidden/>
          </w:rPr>
        </w:r>
        <w:r>
          <w:rPr>
            <w:noProof/>
            <w:webHidden/>
          </w:rPr>
          <w:fldChar w:fldCharType="separate"/>
        </w:r>
        <w:r>
          <w:rPr>
            <w:noProof/>
            <w:webHidden/>
          </w:rPr>
          <w:t>6</w:t>
        </w:r>
        <w:r>
          <w:rPr>
            <w:noProof/>
            <w:webHidden/>
          </w:rPr>
          <w:fldChar w:fldCharType="end"/>
        </w:r>
      </w:hyperlink>
    </w:p>
    <w:p w14:paraId="2CC72690" w14:textId="77777777" w:rsidR="00E73FBF" w:rsidRDefault="00E73FBF">
      <w:pPr>
        <w:pStyle w:val="TOC2"/>
        <w:tabs>
          <w:tab w:val="right" w:leader="dot" w:pos="9638"/>
        </w:tabs>
        <w:rPr>
          <w:noProof/>
        </w:rPr>
      </w:pPr>
      <w:hyperlink w:anchor="_Toc241753352" w:history="1">
        <w:r w:rsidRPr="002205BC">
          <w:rPr>
            <w:rStyle w:val="Hyperlink"/>
            <w:rFonts w:ascii="Arial" w:hAnsi="Arial"/>
            <w:noProof/>
          </w:rPr>
          <w:t>3.1 Functional Scope</w:t>
        </w:r>
        <w:r>
          <w:rPr>
            <w:noProof/>
            <w:webHidden/>
          </w:rPr>
          <w:tab/>
        </w:r>
        <w:r>
          <w:rPr>
            <w:noProof/>
            <w:webHidden/>
          </w:rPr>
          <w:fldChar w:fldCharType="begin"/>
        </w:r>
        <w:r>
          <w:rPr>
            <w:noProof/>
            <w:webHidden/>
          </w:rPr>
          <w:instrText xml:space="preserve"> PAGEREF _Toc241753352 \h </w:instrText>
        </w:r>
        <w:r>
          <w:rPr>
            <w:noProof/>
            <w:webHidden/>
          </w:rPr>
        </w:r>
        <w:r>
          <w:rPr>
            <w:noProof/>
            <w:webHidden/>
          </w:rPr>
          <w:fldChar w:fldCharType="separate"/>
        </w:r>
        <w:r>
          <w:rPr>
            <w:noProof/>
            <w:webHidden/>
          </w:rPr>
          <w:t>6</w:t>
        </w:r>
        <w:r>
          <w:rPr>
            <w:noProof/>
            <w:webHidden/>
          </w:rPr>
          <w:fldChar w:fldCharType="end"/>
        </w:r>
      </w:hyperlink>
    </w:p>
    <w:p w14:paraId="6F1F1E1A" w14:textId="77777777" w:rsidR="00E73FBF" w:rsidRDefault="00E73FBF">
      <w:pPr>
        <w:pStyle w:val="TOC2"/>
        <w:tabs>
          <w:tab w:val="right" w:leader="dot" w:pos="9638"/>
        </w:tabs>
        <w:rPr>
          <w:noProof/>
        </w:rPr>
      </w:pPr>
      <w:hyperlink w:anchor="_Toc241753353" w:history="1">
        <w:r w:rsidRPr="002205BC">
          <w:rPr>
            <w:rStyle w:val="Hyperlink"/>
            <w:rFonts w:ascii="Arial" w:hAnsi="Arial"/>
            <w:noProof/>
          </w:rPr>
          <w:t>3.2 Stakeholder Mapping &amp; Persona Matrix</w:t>
        </w:r>
        <w:r>
          <w:rPr>
            <w:noProof/>
            <w:webHidden/>
          </w:rPr>
          <w:tab/>
        </w:r>
        <w:r>
          <w:rPr>
            <w:noProof/>
            <w:webHidden/>
          </w:rPr>
          <w:fldChar w:fldCharType="begin"/>
        </w:r>
        <w:r>
          <w:rPr>
            <w:noProof/>
            <w:webHidden/>
          </w:rPr>
          <w:instrText xml:space="preserve"> PAGEREF _Toc241753353 \h </w:instrText>
        </w:r>
        <w:r>
          <w:rPr>
            <w:noProof/>
            <w:webHidden/>
          </w:rPr>
        </w:r>
        <w:r>
          <w:rPr>
            <w:noProof/>
            <w:webHidden/>
          </w:rPr>
          <w:fldChar w:fldCharType="separate"/>
        </w:r>
        <w:r>
          <w:rPr>
            <w:noProof/>
            <w:webHidden/>
          </w:rPr>
          <w:t>6</w:t>
        </w:r>
        <w:r>
          <w:rPr>
            <w:noProof/>
            <w:webHidden/>
          </w:rPr>
          <w:fldChar w:fldCharType="end"/>
        </w:r>
      </w:hyperlink>
    </w:p>
    <w:p w14:paraId="17D2C9B4" w14:textId="77777777" w:rsidR="00E73FBF" w:rsidRDefault="00E73FBF">
      <w:pPr>
        <w:pStyle w:val="TOC2"/>
        <w:tabs>
          <w:tab w:val="right" w:leader="dot" w:pos="9638"/>
        </w:tabs>
        <w:rPr>
          <w:noProof/>
        </w:rPr>
      </w:pPr>
      <w:hyperlink w:anchor="_Toc241753354" w:history="1">
        <w:r w:rsidRPr="002205BC">
          <w:rPr>
            <w:rStyle w:val="Hyperlink"/>
            <w:rFonts w:ascii="Arial" w:hAnsi="Arial"/>
            <w:noProof/>
          </w:rPr>
          <w:t>3.3 Execution Roadmap &amp; Milestones</w:t>
        </w:r>
        <w:r>
          <w:rPr>
            <w:noProof/>
            <w:webHidden/>
          </w:rPr>
          <w:tab/>
        </w:r>
        <w:r>
          <w:rPr>
            <w:noProof/>
            <w:webHidden/>
          </w:rPr>
          <w:fldChar w:fldCharType="begin"/>
        </w:r>
        <w:r>
          <w:rPr>
            <w:noProof/>
            <w:webHidden/>
          </w:rPr>
          <w:instrText xml:space="preserve"> PAGEREF _Toc241753354 \h </w:instrText>
        </w:r>
        <w:r>
          <w:rPr>
            <w:noProof/>
            <w:webHidden/>
          </w:rPr>
        </w:r>
        <w:r>
          <w:rPr>
            <w:noProof/>
            <w:webHidden/>
          </w:rPr>
          <w:fldChar w:fldCharType="separate"/>
        </w:r>
        <w:r>
          <w:rPr>
            <w:noProof/>
            <w:webHidden/>
          </w:rPr>
          <w:t>6</w:t>
        </w:r>
        <w:r>
          <w:rPr>
            <w:noProof/>
            <w:webHidden/>
          </w:rPr>
          <w:fldChar w:fldCharType="end"/>
        </w:r>
      </w:hyperlink>
    </w:p>
    <w:p w14:paraId="0C90B46B" w14:textId="77777777" w:rsidR="00E73FBF" w:rsidRDefault="00E73FBF">
      <w:pPr>
        <w:pStyle w:val="TOC1"/>
        <w:tabs>
          <w:tab w:val="right" w:leader="dot" w:pos="9638"/>
        </w:tabs>
        <w:rPr>
          <w:noProof/>
        </w:rPr>
      </w:pPr>
      <w:hyperlink w:anchor="_Toc241753355" w:history="1">
        <w:r w:rsidRPr="002205BC">
          <w:rPr>
            <w:rStyle w:val="Hyperlink"/>
            <w:rFonts w:ascii="Arial" w:hAnsi="Arial"/>
            <w:noProof/>
          </w:rPr>
          <w:t>4. Phase 2: Backend Development &amp; Configurations</w:t>
        </w:r>
        <w:r>
          <w:rPr>
            <w:noProof/>
            <w:webHidden/>
          </w:rPr>
          <w:tab/>
        </w:r>
        <w:r>
          <w:rPr>
            <w:noProof/>
            <w:webHidden/>
          </w:rPr>
          <w:fldChar w:fldCharType="begin"/>
        </w:r>
        <w:r>
          <w:rPr>
            <w:noProof/>
            <w:webHidden/>
          </w:rPr>
          <w:instrText xml:space="preserve"> PAGEREF _Toc241753355 \h </w:instrText>
        </w:r>
        <w:r>
          <w:rPr>
            <w:noProof/>
            <w:webHidden/>
          </w:rPr>
        </w:r>
        <w:r>
          <w:rPr>
            <w:noProof/>
            <w:webHidden/>
          </w:rPr>
          <w:fldChar w:fldCharType="separate"/>
        </w:r>
        <w:r>
          <w:rPr>
            <w:noProof/>
            <w:webHidden/>
          </w:rPr>
          <w:t>7</w:t>
        </w:r>
        <w:r>
          <w:rPr>
            <w:noProof/>
            <w:webHidden/>
          </w:rPr>
          <w:fldChar w:fldCharType="end"/>
        </w:r>
      </w:hyperlink>
    </w:p>
    <w:p w14:paraId="26661EED" w14:textId="77777777" w:rsidR="00E73FBF" w:rsidRDefault="00E73FBF">
      <w:pPr>
        <w:pStyle w:val="TOC2"/>
        <w:tabs>
          <w:tab w:val="right" w:leader="dot" w:pos="9638"/>
        </w:tabs>
        <w:rPr>
          <w:noProof/>
        </w:rPr>
      </w:pPr>
      <w:hyperlink w:anchor="_Toc241753356" w:history="1">
        <w:r w:rsidRPr="002205BC">
          <w:rPr>
            <w:rStyle w:val="Hyperlink"/>
            <w:rFonts w:ascii="Arial" w:hAnsi="Arial"/>
            <w:noProof/>
          </w:rPr>
          <w:t>4.1 Milestone 1 – Salesforce Developer Account Setup</w:t>
        </w:r>
        <w:r>
          <w:rPr>
            <w:noProof/>
            <w:webHidden/>
          </w:rPr>
          <w:tab/>
        </w:r>
        <w:r>
          <w:rPr>
            <w:noProof/>
            <w:webHidden/>
          </w:rPr>
          <w:fldChar w:fldCharType="begin"/>
        </w:r>
        <w:r>
          <w:rPr>
            <w:noProof/>
            <w:webHidden/>
          </w:rPr>
          <w:instrText xml:space="preserve"> PAGEREF _Toc241753356 \h </w:instrText>
        </w:r>
        <w:r>
          <w:rPr>
            <w:noProof/>
            <w:webHidden/>
          </w:rPr>
        </w:r>
        <w:r>
          <w:rPr>
            <w:noProof/>
            <w:webHidden/>
          </w:rPr>
          <w:fldChar w:fldCharType="separate"/>
        </w:r>
        <w:r>
          <w:rPr>
            <w:noProof/>
            <w:webHidden/>
          </w:rPr>
          <w:t>7</w:t>
        </w:r>
        <w:r>
          <w:rPr>
            <w:noProof/>
            <w:webHidden/>
          </w:rPr>
          <w:fldChar w:fldCharType="end"/>
        </w:r>
      </w:hyperlink>
    </w:p>
    <w:p w14:paraId="36BD2A76" w14:textId="77777777" w:rsidR="00E73FBF" w:rsidRDefault="00E73FBF">
      <w:pPr>
        <w:pStyle w:val="TOC2"/>
        <w:tabs>
          <w:tab w:val="right" w:leader="dot" w:pos="9638"/>
        </w:tabs>
        <w:rPr>
          <w:noProof/>
        </w:rPr>
      </w:pPr>
      <w:hyperlink w:anchor="_Toc241753357" w:history="1">
        <w:r w:rsidRPr="002205BC">
          <w:rPr>
            <w:rStyle w:val="Hyperlink"/>
            <w:rFonts w:ascii="Arial" w:hAnsi="Arial"/>
            <w:noProof/>
          </w:rPr>
          <w:t>4.2 Data Architecture &amp; Custom Objects (Policy__c, Claim__c)</w:t>
        </w:r>
        <w:r>
          <w:rPr>
            <w:noProof/>
            <w:webHidden/>
          </w:rPr>
          <w:tab/>
        </w:r>
        <w:r>
          <w:rPr>
            <w:noProof/>
            <w:webHidden/>
          </w:rPr>
          <w:fldChar w:fldCharType="begin"/>
        </w:r>
        <w:r>
          <w:rPr>
            <w:noProof/>
            <w:webHidden/>
          </w:rPr>
          <w:instrText xml:space="preserve"> PAGEREF _Toc241753357 \h </w:instrText>
        </w:r>
        <w:r>
          <w:rPr>
            <w:noProof/>
            <w:webHidden/>
          </w:rPr>
        </w:r>
        <w:r>
          <w:rPr>
            <w:noProof/>
            <w:webHidden/>
          </w:rPr>
          <w:fldChar w:fldCharType="separate"/>
        </w:r>
        <w:r>
          <w:rPr>
            <w:noProof/>
            <w:webHidden/>
          </w:rPr>
          <w:t>7</w:t>
        </w:r>
        <w:r>
          <w:rPr>
            <w:noProof/>
            <w:webHidden/>
          </w:rPr>
          <w:fldChar w:fldCharType="end"/>
        </w:r>
      </w:hyperlink>
    </w:p>
    <w:p w14:paraId="1212CBD5" w14:textId="77777777" w:rsidR="00E73FBF" w:rsidRDefault="00E73FBF">
      <w:pPr>
        <w:pStyle w:val="TOC2"/>
        <w:tabs>
          <w:tab w:val="right" w:leader="dot" w:pos="9638"/>
        </w:tabs>
        <w:rPr>
          <w:noProof/>
        </w:rPr>
      </w:pPr>
      <w:hyperlink w:anchor="_Toc241753358" w:history="1">
        <w:r w:rsidRPr="002205BC">
          <w:rPr>
            <w:rStyle w:val="Hyperlink"/>
            <w:rFonts w:ascii="Arial" w:hAnsi="Arial"/>
            <w:noProof/>
          </w:rPr>
          <w:t>4.3 Formula Fields &amp; Validation Rules</w:t>
        </w:r>
        <w:r>
          <w:rPr>
            <w:noProof/>
            <w:webHidden/>
          </w:rPr>
          <w:tab/>
        </w:r>
        <w:r>
          <w:rPr>
            <w:noProof/>
            <w:webHidden/>
          </w:rPr>
          <w:fldChar w:fldCharType="begin"/>
        </w:r>
        <w:r>
          <w:rPr>
            <w:noProof/>
            <w:webHidden/>
          </w:rPr>
          <w:instrText xml:space="preserve"> PAGEREF _Toc241753358 \h </w:instrText>
        </w:r>
        <w:r>
          <w:rPr>
            <w:noProof/>
            <w:webHidden/>
          </w:rPr>
        </w:r>
        <w:r>
          <w:rPr>
            <w:noProof/>
            <w:webHidden/>
          </w:rPr>
          <w:fldChar w:fldCharType="separate"/>
        </w:r>
        <w:r>
          <w:rPr>
            <w:noProof/>
            <w:webHidden/>
          </w:rPr>
          <w:t>9</w:t>
        </w:r>
        <w:r>
          <w:rPr>
            <w:noProof/>
            <w:webHidden/>
          </w:rPr>
          <w:fldChar w:fldCharType="end"/>
        </w:r>
      </w:hyperlink>
    </w:p>
    <w:p w14:paraId="7622717C" w14:textId="77777777" w:rsidR="00E73FBF" w:rsidRDefault="00E73FBF">
      <w:pPr>
        <w:pStyle w:val="TOC2"/>
        <w:tabs>
          <w:tab w:val="right" w:leader="dot" w:pos="9638"/>
        </w:tabs>
        <w:rPr>
          <w:noProof/>
        </w:rPr>
      </w:pPr>
      <w:hyperlink w:anchor="_Toc241753359" w:history="1">
        <w:r w:rsidRPr="002205BC">
          <w:rPr>
            <w:rStyle w:val="Hyperlink"/>
            <w:rFonts w:ascii="Arial" w:hAnsi="Arial"/>
            <w:noProof/>
          </w:rPr>
          <w:t>4.4 Milestone 5 – Approval Process (High Value Claims &gt; $50,000)</w:t>
        </w:r>
        <w:r>
          <w:rPr>
            <w:noProof/>
            <w:webHidden/>
          </w:rPr>
          <w:tab/>
        </w:r>
        <w:r>
          <w:rPr>
            <w:noProof/>
            <w:webHidden/>
          </w:rPr>
          <w:fldChar w:fldCharType="begin"/>
        </w:r>
        <w:r>
          <w:rPr>
            <w:noProof/>
            <w:webHidden/>
          </w:rPr>
          <w:instrText xml:space="preserve"> PAGEREF _Toc241753359 \h </w:instrText>
        </w:r>
        <w:r>
          <w:rPr>
            <w:noProof/>
            <w:webHidden/>
          </w:rPr>
        </w:r>
        <w:r>
          <w:rPr>
            <w:noProof/>
            <w:webHidden/>
          </w:rPr>
          <w:fldChar w:fldCharType="separate"/>
        </w:r>
        <w:r>
          <w:rPr>
            <w:noProof/>
            <w:webHidden/>
          </w:rPr>
          <w:t>10</w:t>
        </w:r>
        <w:r>
          <w:rPr>
            <w:noProof/>
            <w:webHidden/>
          </w:rPr>
          <w:fldChar w:fldCharType="end"/>
        </w:r>
      </w:hyperlink>
    </w:p>
    <w:p w14:paraId="22688A59" w14:textId="77777777" w:rsidR="00E73FBF" w:rsidRDefault="00E73FBF">
      <w:pPr>
        <w:pStyle w:val="TOC2"/>
        <w:tabs>
          <w:tab w:val="right" w:leader="dot" w:pos="9638"/>
        </w:tabs>
        <w:rPr>
          <w:noProof/>
        </w:rPr>
      </w:pPr>
      <w:hyperlink w:anchor="_Toc241753360" w:history="1">
        <w:r w:rsidRPr="002205BC">
          <w:rPr>
            <w:rStyle w:val="Hyperlink"/>
            <w:rFonts w:ascii="Arial" w:hAnsi="Arial"/>
            <w:noProof/>
          </w:rPr>
          <w:t>4.5 Milestone 6 – Process Automation Flows</w:t>
        </w:r>
        <w:r>
          <w:rPr>
            <w:noProof/>
            <w:webHidden/>
          </w:rPr>
          <w:tab/>
        </w:r>
        <w:r>
          <w:rPr>
            <w:noProof/>
            <w:webHidden/>
          </w:rPr>
          <w:fldChar w:fldCharType="begin"/>
        </w:r>
        <w:r>
          <w:rPr>
            <w:noProof/>
            <w:webHidden/>
          </w:rPr>
          <w:instrText xml:space="preserve"> PAGEREF _Toc241753360 \h </w:instrText>
        </w:r>
        <w:r>
          <w:rPr>
            <w:noProof/>
            <w:webHidden/>
          </w:rPr>
        </w:r>
        <w:r>
          <w:rPr>
            <w:noProof/>
            <w:webHidden/>
          </w:rPr>
          <w:fldChar w:fldCharType="separate"/>
        </w:r>
        <w:r>
          <w:rPr>
            <w:noProof/>
            <w:webHidden/>
          </w:rPr>
          <w:t>10</w:t>
        </w:r>
        <w:r>
          <w:rPr>
            <w:noProof/>
            <w:webHidden/>
          </w:rPr>
          <w:fldChar w:fldCharType="end"/>
        </w:r>
      </w:hyperlink>
    </w:p>
    <w:p w14:paraId="1F904C2E" w14:textId="77777777" w:rsidR="00E73FBF" w:rsidRDefault="00E73FBF">
      <w:pPr>
        <w:pStyle w:val="TOC2"/>
        <w:tabs>
          <w:tab w:val="right" w:leader="dot" w:pos="9638"/>
        </w:tabs>
        <w:rPr>
          <w:noProof/>
        </w:rPr>
      </w:pPr>
      <w:hyperlink w:anchor="_Toc241753361" w:history="1">
        <w:r w:rsidRPr="002205BC">
          <w:rPr>
            <w:rStyle w:val="Hyperlink"/>
            <w:rFonts w:ascii="Arial" w:hAnsi="Arial"/>
            <w:noProof/>
          </w:rPr>
          <w:t>4.6 Milestone 7 – Apex Service Layer: PremiumCalculator.cls</w:t>
        </w:r>
        <w:r>
          <w:rPr>
            <w:noProof/>
            <w:webHidden/>
          </w:rPr>
          <w:tab/>
        </w:r>
        <w:r>
          <w:rPr>
            <w:noProof/>
            <w:webHidden/>
          </w:rPr>
          <w:fldChar w:fldCharType="begin"/>
        </w:r>
        <w:r>
          <w:rPr>
            <w:noProof/>
            <w:webHidden/>
          </w:rPr>
          <w:instrText xml:space="preserve"> PAGEREF _Toc241753361 \h </w:instrText>
        </w:r>
        <w:r>
          <w:rPr>
            <w:noProof/>
            <w:webHidden/>
          </w:rPr>
        </w:r>
        <w:r>
          <w:rPr>
            <w:noProof/>
            <w:webHidden/>
          </w:rPr>
          <w:fldChar w:fldCharType="separate"/>
        </w:r>
        <w:r>
          <w:rPr>
            <w:noProof/>
            <w:webHidden/>
          </w:rPr>
          <w:t>11</w:t>
        </w:r>
        <w:r>
          <w:rPr>
            <w:noProof/>
            <w:webHidden/>
          </w:rPr>
          <w:fldChar w:fldCharType="end"/>
        </w:r>
      </w:hyperlink>
    </w:p>
    <w:p w14:paraId="7DC73E00" w14:textId="77777777" w:rsidR="00E73FBF" w:rsidRDefault="00E73FBF">
      <w:pPr>
        <w:pStyle w:val="TOC2"/>
        <w:tabs>
          <w:tab w:val="right" w:leader="dot" w:pos="9638"/>
        </w:tabs>
        <w:rPr>
          <w:noProof/>
        </w:rPr>
      </w:pPr>
      <w:hyperlink w:anchor="_Toc241753362" w:history="1">
        <w:r w:rsidRPr="002205BC">
          <w:rPr>
            <w:rStyle w:val="Hyperlink"/>
            <w:rFonts w:ascii="Arial" w:hAnsi="Arial"/>
            <w:noProof/>
          </w:rPr>
          <w:t>4.7 Milestone 8 – Apex Controller: ClaimsAdjusterController.cls</w:t>
        </w:r>
        <w:r>
          <w:rPr>
            <w:noProof/>
            <w:webHidden/>
          </w:rPr>
          <w:tab/>
        </w:r>
        <w:r>
          <w:rPr>
            <w:noProof/>
            <w:webHidden/>
          </w:rPr>
          <w:fldChar w:fldCharType="begin"/>
        </w:r>
        <w:r>
          <w:rPr>
            <w:noProof/>
            <w:webHidden/>
          </w:rPr>
          <w:instrText xml:space="preserve"> PAGEREF _Toc241753362 \h </w:instrText>
        </w:r>
        <w:r>
          <w:rPr>
            <w:noProof/>
            <w:webHidden/>
          </w:rPr>
        </w:r>
        <w:r>
          <w:rPr>
            <w:noProof/>
            <w:webHidden/>
          </w:rPr>
          <w:fldChar w:fldCharType="separate"/>
        </w:r>
        <w:r>
          <w:rPr>
            <w:noProof/>
            <w:webHidden/>
          </w:rPr>
          <w:t>11</w:t>
        </w:r>
        <w:r>
          <w:rPr>
            <w:noProof/>
            <w:webHidden/>
          </w:rPr>
          <w:fldChar w:fldCharType="end"/>
        </w:r>
      </w:hyperlink>
    </w:p>
    <w:p w14:paraId="5FA2762B" w14:textId="77777777" w:rsidR="00E73FBF" w:rsidRDefault="00E73FBF">
      <w:pPr>
        <w:pStyle w:val="TOC2"/>
        <w:tabs>
          <w:tab w:val="right" w:leader="dot" w:pos="9638"/>
        </w:tabs>
        <w:rPr>
          <w:noProof/>
        </w:rPr>
      </w:pPr>
      <w:hyperlink w:anchor="_Toc241753363" w:history="1">
        <w:r w:rsidRPr="002205BC">
          <w:rPr>
            <w:rStyle w:val="Hyperlink"/>
            <w:rFonts w:ascii="Arial" w:hAnsi="Arial"/>
            <w:noProof/>
          </w:rPr>
          <w:t>4.8 Milestone 9 – Apex Unit Testing &amp; 95.8% Code Coverage</w:t>
        </w:r>
        <w:r>
          <w:rPr>
            <w:noProof/>
            <w:webHidden/>
          </w:rPr>
          <w:tab/>
        </w:r>
        <w:r>
          <w:rPr>
            <w:noProof/>
            <w:webHidden/>
          </w:rPr>
          <w:fldChar w:fldCharType="begin"/>
        </w:r>
        <w:r>
          <w:rPr>
            <w:noProof/>
            <w:webHidden/>
          </w:rPr>
          <w:instrText xml:space="preserve"> PAGEREF _Toc241753363 \h </w:instrText>
        </w:r>
        <w:r>
          <w:rPr>
            <w:noProof/>
            <w:webHidden/>
          </w:rPr>
        </w:r>
        <w:r>
          <w:rPr>
            <w:noProof/>
            <w:webHidden/>
          </w:rPr>
          <w:fldChar w:fldCharType="separate"/>
        </w:r>
        <w:r>
          <w:rPr>
            <w:noProof/>
            <w:webHidden/>
          </w:rPr>
          <w:t>12</w:t>
        </w:r>
        <w:r>
          <w:rPr>
            <w:noProof/>
            <w:webHidden/>
          </w:rPr>
          <w:fldChar w:fldCharType="end"/>
        </w:r>
      </w:hyperlink>
    </w:p>
    <w:p w14:paraId="769C264F" w14:textId="77777777" w:rsidR="00E73FBF" w:rsidRDefault="00E73FBF">
      <w:pPr>
        <w:pStyle w:val="TOC1"/>
        <w:tabs>
          <w:tab w:val="right" w:leader="dot" w:pos="9638"/>
        </w:tabs>
        <w:rPr>
          <w:noProof/>
        </w:rPr>
      </w:pPr>
      <w:hyperlink w:anchor="_Toc241753364" w:history="1">
        <w:r w:rsidRPr="002205BC">
          <w:rPr>
            <w:rStyle w:val="Hyperlink"/>
            <w:rFonts w:ascii="Arial" w:hAnsi="Arial"/>
            <w:noProof/>
          </w:rPr>
          <w:t>5. Phase 3: UI/UX Development &amp; Customization</w:t>
        </w:r>
        <w:r>
          <w:rPr>
            <w:noProof/>
            <w:webHidden/>
          </w:rPr>
          <w:tab/>
        </w:r>
        <w:r>
          <w:rPr>
            <w:noProof/>
            <w:webHidden/>
          </w:rPr>
          <w:fldChar w:fldCharType="begin"/>
        </w:r>
        <w:r>
          <w:rPr>
            <w:noProof/>
            <w:webHidden/>
          </w:rPr>
          <w:instrText xml:space="preserve"> PAGEREF _Toc241753364 \h </w:instrText>
        </w:r>
        <w:r>
          <w:rPr>
            <w:noProof/>
            <w:webHidden/>
          </w:rPr>
        </w:r>
        <w:r>
          <w:rPr>
            <w:noProof/>
            <w:webHidden/>
          </w:rPr>
          <w:fldChar w:fldCharType="separate"/>
        </w:r>
        <w:r>
          <w:rPr>
            <w:noProof/>
            <w:webHidden/>
          </w:rPr>
          <w:t>13</w:t>
        </w:r>
        <w:r>
          <w:rPr>
            <w:noProof/>
            <w:webHidden/>
          </w:rPr>
          <w:fldChar w:fldCharType="end"/>
        </w:r>
      </w:hyperlink>
    </w:p>
    <w:p w14:paraId="5F76AAF8" w14:textId="77777777" w:rsidR="00E73FBF" w:rsidRDefault="00E73FBF">
      <w:pPr>
        <w:pStyle w:val="TOC2"/>
        <w:tabs>
          <w:tab w:val="right" w:leader="dot" w:pos="9638"/>
        </w:tabs>
        <w:rPr>
          <w:noProof/>
        </w:rPr>
      </w:pPr>
      <w:hyperlink w:anchor="_Toc241753365" w:history="1">
        <w:r w:rsidRPr="002205BC">
          <w:rPr>
            <w:rStyle w:val="Hyperlink"/>
            <w:rFonts w:ascii="Arial" w:hAnsi="Arial"/>
            <w:noProof/>
          </w:rPr>
          <w:t>5.1 Milestone 10 – The Lightning App &amp; Record Layouts</w:t>
        </w:r>
        <w:r>
          <w:rPr>
            <w:noProof/>
            <w:webHidden/>
          </w:rPr>
          <w:tab/>
        </w:r>
        <w:r>
          <w:rPr>
            <w:noProof/>
            <w:webHidden/>
          </w:rPr>
          <w:fldChar w:fldCharType="begin"/>
        </w:r>
        <w:r>
          <w:rPr>
            <w:noProof/>
            <w:webHidden/>
          </w:rPr>
          <w:instrText xml:space="preserve"> PAGEREF _Toc241753365 \h </w:instrText>
        </w:r>
        <w:r>
          <w:rPr>
            <w:noProof/>
            <w:webHidden/>
          </w:rPr>
        </w:r>
        <w:r>
          <w:rPr>
            <w:noProof/>
            <w:webHidden/>
          </w:rPr>
          <w:fldChar w:fldCharType="separate"/>
        </w:r>
        <w:r>
          <w:rPr>
            <w:noProof/>
            <w:webHidden/>
          </w:rPr>
          <w:t>13</w:t>
        </w:r>
        <w:r>
          <w:rPr>
            <w:noProof/>
            <w:webHidden/>
          </w:rPr>
          <w:fldChar w:fldCharType="end"/>
        </w:r>
      </w:hyperlink>
    </w:p>
    <w:p w14:paraId="6689D91D" w14:textId="77777777" w:rsidR="00E73FBF" w:rsidRDefault="00E73FBF">
      <w:pPr>
        <w:pStyle w:val="TOC2"/>
        <w:tabs>
          <w:tab w:val="right" w:leader="dot" w:pos="9638"/>
        </w:tabs>
        <w:rPr>
          <w:noProof/>
        </w:rPr>
      </w:pPr>
      <w:hyperlink w:anchor="_Toc241753366" w:history="1">
        <w:r w:rsidRPr="002205BC">
          <w:rPr>
            <w:rStyle w:val="Hyperlink"/>
            <w:rFonts w:ascii="Arial" w:hAnsi="Arial"/>
            <w:noProof/>
          </w:rPr>
          <w:t>5.2 Milestone 11 – Lightning Web Components (claimsDashboardLwc &amp; claimTileLwc)</w:t>
        </w:r>
        <w:r>
          <w:rPr>
            <w:noProof/>
            <w:webHidden/>
          </w:rPr>
          <w:tab/>
        </w:r>
        <w:r>
          <w:rPr>
            <w:noProof/>
            <w:webHidden/>
          </w:rPr>
          <w:fldChar w:fldCharType="begin"/>
        </w:r>
        <w:r>
          <w:rPr>
            <w:noProof/>
            <w:webHidden/>
          </w:rPr>
          <w:instrText xml:space="preserve"> PAGEREF _Toc241753366 \h </w:instrText>
        </w:r>
        <w:r>
          <w:rPr>
            <w:noProof/>
            <w:webHidden/>
          </w:rPr>
        </w:r>
        <w:r>
          <w:rPr>
            <w:noProof/>
            <w:webHidden/>
          </w:rPr>
          <w:fldChar w:fldCharType="separate"/>
        </w:r>
        <w:r>
          <w:rPr>
            <w:noProof/>
            <w:webHidden/>
          </w:rPr>
          <w:t>13</w:t>
        </w:r>
        <w:r>
          <w:rPr>
            <w:noProof/>
            <w:webHidden/>
          </w:rPr>
          <w:fldChar w:fldCharType="end"/>
        </w:r>
      </w:hyperlink>
    </w:p>
    <w:p w14:paraId="515B1263" w14:textId="77777777" w:rsidR="00E73FBF" w:rsidRDefault="00E73FBF">
      <w:pPr>
        <w:pStyle w:val="TOC2"/>
        <w:tabs>
          <w:tab w:val="right" w:leader="dot" w:pos="9638"/>
        </w:tabs>
        <w:rPr>
          <w:noProof/>
        </w:rPr>
      </w:pPr>
      <w:hyperlink w:anchor="_Toc241753367" w:history="1">
        <w:r w:rsidRPr="002205BC">
          <w:rPr>
            <w:rStyle w:val="Hyperlink"/>
            <w:rFonts w:ascii="Arial" w:hAnsi="Arial"/>
            <w:noProof/>
          </w:rPr>
          <w:t>5.3 Milestone 12 – Reports &amp; Analytical Dashboards</w:t>
        </w:r>
        <w:r>
          <w:rPr>
            <w:noProof/>
            <w:webHidden/>
          </w:rPr>
          <w:tab/>
        </w:r>
        <w:r>
          <w:rPr>
            <w:noProof/>
            <w:webHidden/>
          </w:rPr>
          <w:fldChar w:fldCharType="begin"/>
        </w:r>
        <w:r>
          <w:rPr>
            <w:noProof/>
            <w:webHidden/>
          </w:rPr>
          <w:instrText xml:space="preserve"> PAGEREF _Toc241753367 \h </w:instrText>
        </w:r>
        <w:r>
          <w:rPr>
            <w:noProof/>
            <w:webHidden/>
          </w:rPr>
        </w:r>
        <w:r>
          <w:rPr>
            <w:noProof/>
            <w:webHidden/>
          </w:rPr>
          <w:fldChar w:fldCharType="separate"/>
        </w:r>
        <w:r>
          <w:rPr>
            <w:noProof/>
            <w:webHidden/>
          </w:rPr>
          <w:t>13</w:t>
        </w:r>
        <w:r>
          <w:rPr>
            <w:noProof/>
            <w:webHidden/>
          </w:rPr>
          <w:fldChar w:fldCharType="end"/>
        </w:r>
      </w:hyperlink>
    </w:p>
    <w:p w14:paraId="2DDD4C8A" w14:textId="77777777" w:rsidR="00E73FBF" w:rsidRDefault="00E73FBF">
      <w:pPr>
        <w:pStyle w:val="TOC1"/>
        <w:tabs>
          <w:tab w:val="right" w:leader="dot" w:pos="9638"/>
        </w:tabs>
        <w:rPr>
          <w:noProof/>
        </w:rPr>
      </w:pPr>
      <w:hyperlink w:anchor="_Toc241753368" w:history="1">
        <w:r w:rsidRPr="002205BC">
          <w:rPr>
            <w:rStyle w:val="Hyperlink"/>
            <w:rFonts w:ascii="Arial" w:hAnsi="Arial"/>
            <w:noProof/>
          </w:rPr>
          <w:t>6. Phase 4: Data Migration, Security &amp; Access Control</w:t>
        </w:r>
        <w:r>
          <w:rPr>
            <w:noProof/>
            <w:webHidden/>
          </w:rPr>
          <w:tab/>
        </w:r>
        <w:r>
          <w:rPr>
            <w:noProof/>
            <w:webHidden/>
          </w:rPr>
          <w:fldChar w:fldCharType="begin"/>
        </w:r>
        <w:r>
          <w:rPr>
            <w:noProof/>
            <w:webHidden/>
          </w:rPr>
          <w:instrText xml:space="preserve"> PAGEREF _Toc241753368 \h </w:instrText>
        </w:r>
        <w:r>
          <w:rPr>
            <w:noProof/>
            <w:webHidden/>
          </w:rPr>
        </w:r>
        <w:r>
          <w:rPr>
            <w:noProof/>
            <w:webHidden/>
          </w:rPr>
          <w:fldChar w:fldCharType="separate"/>
        </w:r>
        <w:r>
          <w:rPr>
            <w:noProof/>
            <w:webHidden/>
          </w:rPr>
          <w:t>14</w:t>
        </w:r>
        <w:r>
          <w:rPr>
            <w:noProof/>
            <w:webHidden/>
          </w:rPr>
          <w:fldChar w:fldCharType="end"/>
        </w:r>
      </w:hyperlink>
    </w:p>
    <w:p w14:paraId="1DCE052E" w14:textId="77777777" w:rsidR="00E73FBF" w:rsidRDefault="00E73FBF">
      <w:pPr>
        <w:pStyle w:val="TOC2"/>
        <w:tabs>
          <w:tab w:val="right" w:leader="dot" w:pos="9638"/>
        </w:tabs>
        <w:rPr>
          <w:noProof/>
        </w:rPr>
      </w:pPr>
      <w:hyperlink w:anchor="_Toc241753369" w:history="1">
        <w:r w:rsidRPr="002205BC">
          <w:rPr>
            <w:rStyle w:val="Hyperlink"/>
            <w:rFonts w:ascii="Arial" w:hAnsi="Arial"/>
            <w:noProof/>
          </w:rPr>
          <w:t>6.1 Milestone 13 – User Profiles &amp; Role Hierarchy</w:t>
        </w:r>
        <w:r>
          <w:rPr>
            <w:noProof/>
            <w:webHidden/>
          </w:rPr>
          <w:tab/>
        </w:r>
        <w:r>
          <w:rPr>
            <w:noProof/>
            <w:webHidden/>
          </w:rPr>
          <w:fldChar w:fldCharType="begin"/>
        </w:r>
        <w:r>
          <w:rPr>
            <w:noProof/>
            <w:webHidden/>
          </w:rPr>
          <w:instrText xml:space="preserve"> PAGEREF _Toc241753369 \h </w:instrText>
        </w:r>
        <w:r>
          <w:rPr>
            <w:noProof/>
            <w:webHidden/>
          </w:rPr>
        </w:r>
        <w:r>
          <w:rPr>
            <w:noProof/>
            <w:webHidden/>
          </w:rPr>
          <w:fldChar w:fldCharType="separate"/>
        </w:r>
        <w:r>
          <w:rPr>
            <w:noProof/>
            <w:webHidden/>
          </w:rPr>
          <w:t>14</w:t>
        </w:r>
        <w:r>
          <w:rPr>
            <w:noProof/>
            <w:webHidden/>
          </w:rPr>
          <w:fldChar w:fldCharType="end"/>
        </w:r>
      </w:hyperlink>
    </w:p>
    <w:p w14:paraId="03A96E49" w14:textId="77777777" w:rsidR="00E73FBF" w:rsidRDefault="00E73FBF">
      <w:pPr>
        <w:pStyle w:val="TOC2"/>
        <w:tabs>
          <w:tab w:val="right" w:leader="dot" w:pos="9638"/>
        </w:tabs>
        <w:rPr>
          <w:noProof/>
        </w:rPr>
      </w:pPr>
      <w:hyperlink w:anchor="_Toc241753370" w:history="1">
        <w:r w:rsidRPr="002205BC">
          <w:rPr>
            <w:rStyle w:val="Hyperlink"/>
            <w:rFonts w:ascii="Arial" w:hAnsi="Arial"/>
            <w:noProof/>
          </w:rPr>
          <w:t>6.2 Milestone 14 – Permission Sets (Agent, Adjuster, Manager)</w:t>
        </w:r>
        <w:r>
          <w:rPr>
            <w:noProof/>
            <w:webHidden/>
          </w:rPr>
          <w:tab/>
        </w:r>
        <w:r>
          <w:rPr>
            <w:noProof/>
            <w:webHidden/>
          </w:rPr>
          <w:fldChar w:fldCharType="begin"/>
        </w:r>
        <w:r>
          <w:rPr>
            <w:noProof/>
            <w:webHidden/>
          </w:rPr>
          <w:instrText xml:space="preserve"> PAGEREF _Toc241753370 \h </w:instrText>
        </w:r>
        <w:r>
          <w:rPr>
            <w:noProof/>
            <w:webHidden/>
          </w:rPr>
        </w:r>
        <w:r>
          <w:rPr>
            <w:noProof/>
            <w:webHidden/>
          </w:rPr>
          <w:fldChar w:fldCharType="separate"/>
        </w:r>
        <w:r>
          <w:rPr>
            <w:noProof/>
            <w:webHidden/>
          </w:rPr>
          <w:t>14</w:t>
        </w:r>
        <w:r>
          <w:rPr>
            <w:noProof/>
            <w:webHidden/>
          </w:rPr>
          <w:fldChar w:fldCharType="end"/>
        </w:r>
      </w:hyperlink>
    </w:p>
    <w:p w14:paraId="15F89F51" w14:textId="77777777" w:rsidR="00E73FBF" w:rsidRDefault="00E73FBF">
      <w:pPr>
        <w:pStyle w:val="TOC2"/>
        <w:tabs>
          <w:tab w:val="right" w:leader="dot" w:pos="9638"/>
        </w:tabs>
        <w:rPr>
          <w:noProof/>
        </w:rPr>
      </w:pPr>
      <w:hyperlink w:anchor="_Toc241753371" w:history="1">
        <w:r w:rsidRPr="002205BC">
          <w:rPr>
            <w:rStyle w:val="Hyperlink"/>
            <w:rFonts w:ascii="Arial" w:hAnsi="Arial"/>
            <w:noProof/>
          </w:rPr>
          <w:t>6.3 Milestone 15 – Queues (Auto, Life, Property)</w:t>
        </w:r>
        <w:r>
          <w:rPr>
            <w:noProof/>
            <w:webHidden/>
          </w:rPr>
          <w:tab/>
        </w:r>
        <w:r>
          <w:rPr>
            <w:noProof/>
            <w:webHidden/>
          </w:rPr>
          <w:fldChar w:fldCharType="begin"/>
        </w:r>
        <w:r>
          <w:rPr>
            <w:noProof/>
            <w:webHidden/>
          </w:rPr>
          <w:instrText xml:space="preserve"> PAGEREF _Toc241753371 \h </w:instrText>
        </w:r>
        <w:r>
          <w:rPr>
            <w:noProof/>
            <w:webHidden/>
          </w:rPr>
        </w:r>
        <w:r>
          <w:rPr>
            <w:noProof/>
            <w:webHidden/>
          </w:rPr>
          <w:fldChar w:fldCharType="separate"/>
        </w:r>
        <w:r>
          <w:rPr>
            <w:noProof/>
            <w:webHidden/>
          </w:rPr>
          <w:t>14</w:t>
        </w:r>
        <w:r>
          <w:rPr>
            <w:noProof/>
            <w:webHidden/>
          </w:rPr>
          <w:fldChar w:fldCharType="end"/>
        </w:r>
      </w:hyperlink>
    </w:p>
    <w:p w14:paraId="7E04B41F" w14:textId="77777777" w:rsidR="00E73FBF" w:rsidRDefault="00E73FBF">
      <w:pPr>
        <w:pStyle w:val="TOC2"/>
        <w:tabs>
          <w:tab w:val="right" w:leader="dot" w:pos="9638"/>
        </w:tabs>
        <w:rPr>
          <w:noProof/>
        </w:rPr>
      </w:pPr>
      <w:hyperlink w:anchor="_Toc241753372" w:history="1">
        <w:r w:rsidRPr="002205BC">
          <w:rPr>
            <w:rStyle w:val="Hyperlink"/>
            <w:rFonts w:ascii="Arial" w:hAnsi="Arial"/>
            <w:noProof/>
          </w:rPr>
          <w:t>6.4 Milestone 16 – Public Groups (California &amp; Texas Adjusters)</w:t>
        </w:r>
        <w:r>
          <w:rPr>
            <w:noProof/>
            <w:webHidden/>
          </w:rPr>
          <w:tab/>
        </w:r>
        <w:r>
          <w:rPr>
            <w:noProof/>
            <w:webHidden/>
          </w:rPr>
          <w:fldChar w:fldCharType="begin"/>
        </w:r>
        <w:r>
          <w:rPr>
            <w:noProof/>
            <w:webHidden/>
          </w:rPr>
          <w:instrText xml:space="preserve"> PAGEREF _Toc241753372 \h </w:instrText>
        </w:r>
        <w:r>
          <w:rPr>
            <w:noProof/>
            <w:webHidden/>
          </w:rPr>
        </w:r>
        <w:r>
          <w:rPr>
            <w:noProof/>
            <w:webHidden/>
          </w:rPr>
          <w:fldChar w:fldCharType="separate"/>
        </w:r>
        <w:r>
          <w:rPr>
            <w:noProof/>
            <w:webHidden/>
          </w:rPr>
          <w:t>15</w:t>
        </w:r>
        <w:r>
          <w:rPr>
            <w:noProof/>
            <w:webHidden/>
          </w:rPr>
          <w:fldChar w:fldCharType="end"/>
        </w:r>
      </w:hyperlink>
    </w:p>
    <w:p w14:paraId="157F1754" w14:textId="77777777" w:rsidR="00E73FBF" w:rsidRDefault="00E73FBF">
      <w:pPr>
        <w:pStyle w:val="TOC2"/>
        <w:tabs>
          <w:tab w:val="right" w:leader="dot" w:pos="9638"/>
        </w:tabs>
        <w:rPr>
          <w:noProof/>
        </w:rPr>
      </w:pPr>
      <w:hyperlink w:anchor="_Toc241753373" w:history="1">
        <w:r w:rsidRPr="002205BC">
          <w:rPr>
            <w:rStyle w:val="Hyperlink"/>
            <w:rFonts w:ascii="Arial" w:hAnsi="Arial"/>
            <w:noProof/>
          </w:rPr>
          <w:t>6.5 Milestone 17 – System Testing &amp; Developer Console Logs</w:t>
        </w:r>
        <w:r>
          <w:rPr>
            <w:noProof/>
            <w:webHidden/>
          </w:rPr>
          <w:tab/>
        </w:r>
        <w:r>
          <w:rPr>
            <w:noProof/>
            <w:webHidden/>
          </w:rPr>
          <w:fldChar w:fldCharType="begin"/>
        </w:r>
        <w:r>
          <w:rPr>
            <w:noProof/>
            <w:webHidden/>
          </w:rPr>
          <w:instrText xml:space="preserve"> PAGEREF _Toc241753373 \h </w:instrText>
        </w:r>
        <w:r>
          <w:rPr>
            <w:noProof/>
            <w:webHidden/>
          </w:rPr>
        </w:r>
        <w:r>
          <w:rPr>
            <w:noProof/>
            <w:webHidden/>
          </w:rPr>
          <w:fldChar w:fldCharType="separate"/>
        </w:r>
        <w:r>
          <w:rPr>
            <w:noProof/>
            <w:webHidden/>
          </w:rPr>
          <w:t>15</w:t>
        </w:r>
        <w:r>
          <w:rPr>
            <w:noProof/>
            <w:webHidden/>
          </w:rPr>
          <w:fldChar w:fldCharType="end"/>
        </w:r>
      </w:hyperlink>
    </w:p>
    <w:p w14:paraId="47AEB3FA" w14:textId="77777777" w:rsidR="00E73FBF" w:rsidRDefault="00E73FBF">
      <w:pPr>
        <w:pStyle w:val="TOC1"/>
        <w:tabs>
          <w:tab w:val="right" w:leader="dot" w:pos="9638"/>
        </w:tabs>
        <w:rPr>
          <w:noProof/>
        </w:rPr>
      </w:pPr>
      <w:hyperlink w:anchor="_Toc241753374" w:history="1">
        <w:r w:rsidRPr="002205BC">
          <w:rPr>
            <w:rStyle w:val="Hyperlink"/>
            <w:rFonts w:ascii="Arial" w:hAnsi="Arial"/>
            <w:noProof/>
          </w:rPr>
          <w:t>7. Phase 5: Deployment, Documentation &amp; Maintenance</w:t>
        </w:r>
        <w:r>
          <w:rPr>
            <w:noProof/>
            <w:webHidden/>
          </w:rPr>
          <w:tab/>
        </w:r>
        <w:r>
          <w:rPr>
            <w:noProof/>
            <w:webHidden/>
          </w:rPr>
          <w:fldChar w:fldCharType="begin"/>
        </w:r>
        <w:r>
          <w:rPr>
            <w:noProof/>
            <w:webHidden/>
          </w:rPr>
          <w:instrText xml:space="preserve"> PAGEREF _Toc241753374 \h </w:instrText>
        </w:r>
        <w:r>
          <w:rPr>
            <w:noProof/>
            <w:webHidden/>
          </w:rPr>
        </w:r>
        <w:r>
          <w:rPr>
            <w:noProof/>
            <w:webHidden/>
          </w:rPr>
          <w:fldChar w:fldCharType="separate"/>
        </w:r>
        <w:r>
          <w:rPr>
            <w:noProof/>
            <w:webHidden/>
          </w:rPr>
          <w:t>16</w:t>
        </w:r>
        <w:r>
          <w:rPr>
            <w:noProof/>
            <w:webHidden/>
          </w:rPr>
          <w:fldChar w:fldCharType="end"/>
        </w:r>
      </w:hyperlink>
    </w:p>
    <w:p w14:paraId="143B5C15" w14:textId="77777777" w:rsidR="00E73FBF" w:rsidRDefault="00E73FBF">
      <w:pPr>
        <w:pStyle w:val="TOC2"/>
        <w:tabs>
          <w:tab w:val="right" w:leader="dot" w:pos="9638"/>
        </w:tabs>
        <w:rPr>
          <w:noProof/>
        </w:rPr>
      </w:pPr>
      <w:hyperlink w:anchor="_Toc241753375" w:history="1">
        <w:r w:rsidRPr="002205BC">
          <w:rPr>
            <w:rStyle w:val="Hyperlink"/>
            <w:rFonts w:ascii="Arial" w:hAnsi="Arial"/>
            <w:noProof/>
          </w:rPr>
          <w:t>7.1 Deployment Strategy (Salesforce CLI / SFDX)</w:t>
        </w:r>
        <w:r>
          <w:rPr>
            <w:noProof/>
            <w:webHidden/>
          </w:rPr>
          <w:tab/>
        </w:r>
        <w:r>
          <w:rPr>
            <w:noProof/>
            <w:webHidden/>
          </w:rPr>
          <w:fldChar w:fldCharType="begin"/>
        </w:r>
        <w:r>
          <w:rPr>
            <w:noProof/>
            <w:webHidden/>
          </w:rPr>
          <w:instrText xml:space="preserve"> PAGEREF _Toc241753375 \h </w:instrText>
        </w:r>
        <w:r>
          <w:rPr>
            <w:noProof/>
            <w:webHidden/>
          </w:rPr>
        </w:r>
        <w:r>
          <w:rPr>
            <w:noProof/>
            <w:webHidden/>
          </w:rPr>
          <w:fldChar w:fldCharType="separate"/>
        </w:r>
        <w:r>
          <w:rPr>
            <w:noProof/>
            <w:webHidden/>
          </w:rPr>
          <w:t>16</w:t>
        </w:r>
        <w:r>
          <w:rPr>
            <w:noProof/>
            <w:webHidden/>
          </w:rPr>
          <w:fldChar w:fldCharType="end"/>
        </w:r>
      </w:hyperlink>
    </w:p>
    <w:p w14:paraId="44485870" w14:textId="77777777" w:rsidR="00E73FBF" w:rsidRDefault="00E73FBF">
      <w:pPr>
        <w:pStyle w:val="TOC2"/>
        <w:tabs>
          <w:tab w:val="right" w:leader="dot" w:pos="9638"/>
        </w:tabs>
        <w:rPr>
          <w:noProof/>
        </w:rPr>
      </w:pPr>
      <w:hyperlink w:anchor="_Toc241753376" w:history="1">
        <w:r w:rsidRPr="002205BC">
          <w:rPr>
            <w:rStyle w:val="Hyperlink"/>
            <w:rFonts w:ascii="Arial" w:hAnsi="Arial"/>
            <w:noProof/>
          </w:rPr>
          <w:t>7.2 Maintenance, Monitoring &amp; Troubleshooting</w:t>
        </w:r>
        <w:r>
          <w:rPr>
            <w:noProof/>
            <w:webHidden/>
          </w:rPr>
          <w:tab/>
        </w:r>
        <w:r>
          <w:rPr>
            <w:noProof/>
            <w:webHidden/>
          </w:rPr>
          <w:fldChar w:fldCharType="begin"/>
        </w:r>
        <w:r>
          <w:rPr>
            <w:noProof/>
            <w:webHidden/>
          </w:rPr>
          <w:instrText xml:space="preserve"> PAGEREF _Toc241753376 \h </w:instrText>
        </w:r>
        <w:r>
          <w:rPr>
            <w:noProof/>
            <w:webHidden/>
          </w:rPr>
        </w:r>
        <w:r>
          <w:rPr>
            <w:noProof/>
            <w:webHidden/>
          </w:rPr>
          <w:fldChar w:fldCharType="separate"/>
        </w:r>
        <w:r>
          <w:rPr>
            <w:noProof/>
            <w:webHidden/>
          </w:rPr>
          <w:t>16</w:t>
        </w:r>
        <w:r>
          <w:rPr>
            <w:noProof/>
            <w:webHidden/>
          </w:rPr>
          <w:fldChar w:fldCharType="end"/>
        </w:r>
      </w:hyperlink>
    </w:p>
    <w:p w14:paraId="26758D1E" w14:textId="77777777" w:rsidR="00E73FBF" w:rsidRDefault="00E73FBF">
      <w:pPr>
        <w:pStyle w:val="TOC2"/>
        <w:tabs>
          <w:tab w:val="right" w:leader="dot" w:pos="9638"/>
        </w:tabs>
        <w:rPr>
          <w:noProof/>
        </w:rPr>
      </w:pPr>
      <w:hyperlink w:anchor="_Toc241753377" w:history="1">
        <w:r w:rsidRPr="002205BC">
          <w:rPr>
            <w:rStyle w:val="Hyperlink"/>
            <w:rFonts w:ascii="Arial" w:hAnsi="Arial"/>
            <w:noProof/>
          </w:rPr>
          <w:t>7.3 Documentation Summary &amp; Verification Checklist</w:t>
        </w:r>
        <w:r>
          <w:rPr>
            <w:noProof/>
            <w:webHidden/>
          </w:rPr>
          <w:tab/>
        </w:r>
        <w:r>
          <w:rPr>
            <w:noProof/>
            <w:webHidden/>
          </w:rPr>
          <w:fldChar w:fldCharType="begin"/>
        </w:r>
        <w:r>
          <w:rPr>
            <w:noProof/>
            <w:webHidden/>
          </w:rPr>
          <w:instrText xml:space="preserve"> PAGEREF _Toc241753377 \h </w:instrText>
        </w:r>
        <w:r>
          <w:rPr>
            <w:noProof/>
            <w:webHidden/>
          </w:rPr>
        </w:r>
        <w:r>
          <w:rPr>
            <w:noProof/>
            <w:webHidden/>
          </w:rPr>
          <w:fldChar w:fldCharType="separate"/>
        </w:r>
        <w:r>
          <w:rPr>
            <w:noProof/>
            <w:webHidden/>
          </w:rPr>
          <w:t>16</w:t>
        </w:r>
        <w:r>
          <w:rPr>
            <w:noProof/>
            <w:webHidden/>
          </w:rPr>
          <w:fldChar w:fldCharType="end"/>
        </w:r>
      </w:hyperlink>
    </w:p>
    <w:p w14:paraId="06B375DE" w14:textId="77777777" w:rsidR="00E73FBF" w:rsidRDefault="00E73FBF">
      <w:pPr>
        <w:pStyle w:val="TOC1"/>
        <w:tabs>
          <w:tab w:val="right" w:leader="dot" w:pos="9638"/>
        </w:tabs>
        <w:rPr>
          <w:noProof/>
        </w:rPr>
      </w:pPr>
      <w:hyperlink w:anchor="_Toc241753378" w:history="1">
        <w:r w:rsidRPr="002205BC">
          <w:rPr>
            <w:rStyle w:val="Hyperlink"/>
            <w:rFonts w:ascii="Arial" w:hAnsi="Arial"/>
            <w:noProof/>
          </w:rPr>
          <w:t>8. Conclusion</w:t>
        </w:r>
        <w:r>
          <w:rPr>
            <w:noProof/>
            <w:webHidden/>
          </w:rPr>
          <w:tab/>
        </w:r>
        <w:r>
          <w:rPr>
            <w:noProof/>
            <w:webHidden/>
          </w:rPr>
          <w:fldChar w:fldCharType="begin"/>
        </w:r>
        <w:r>
          <w:rPr>
            <w:noProof/>
            <w:webHidden/>
          </w:rPr>
          <w:instrText xml:space="preserve"> PAGEREF _Toc241753378 \h </w:instrText>
        </w:r>
        <w:r>
          <w:rPr>
            <w:noProof/>
            <w:webHidden/>
          </w:rPr>
        </w:r>
        <w:r>
          <w:rPr>
            <w:noProof/>
            <w:webHidden/>
          </w:rPr>
          <w:fldChar w:fldCharType="separate"/>
        </w:r>
        <w:r>
          <w:rPr>
            <w:noProof/>
            <w:webHidden/>
          </w:rPr>
          <w:t>17</w:t>
        </w:r>
        <w:r>
          <w:rPr>
            <w:noProof/>
            <w:webHidden/>
          </w:rPr>
          <w:fldChar w:fldCharType="end"/>
        </w:r>
      </w:hyperlink>
    </w:p>
    <w:p w14:paraId="2DBD8171" w14:textId="77777777" w:rsidR="00E73FBF" w:rsidRDefault="00E73FBF">
      <w:pPr>
        <w:pStyle w:val="TOC2"/>
        <w:tabs>
          <w:tab w:val="right" w:leader="dot" w:pos="9638"/>
        </w:tabs>
        <w:rPr>
          <w:noProof/>
        </w:rPr>
      </w:pPr>
      <w:hyperlink w:anchor="_Toc241753379" w:history="1">
        <w:r w:rsidRPr="002205BC">
          <w:rPr>
            <w:rStyle w:val="Hyperlink"/>
            <w:rFonts w:ascii="Arial" w:hAnsi="Arial"/>
            <w:noProof/>
          </w:rPr>
          <w:t>8.1 Key Learnings</w:t>
        </w:r>
        <w:r>
          <w:rPr>
            <w:noProof/>
            <w:webHidden/>
          </w:rPr>
          <w:tab/>
        </w:r>
        <w:r>
          <w:rPr>
            <w:noProof/>
            <w:webHidden/>
          </w:rPr>
          <w:fldChar w:fldCharType="begin"/>
        </w:r>
        <w:r>
          <w:rPr>
            <w:noProof/>
            <w:webHidden/>
          </w:rPr>
          <w:instrText xml:space="preserve"> PAGEREF _Toc241753379 \h </w:instrText>
        </w:r>
        <w:r>
          <w:rPr>
            <w:noProof/>
            <w:webHidden/>
          </w:rPr>
        </w:r>
        <w:r>
          <w:rPr>
            <w:noProof/>
            <w:webHidden/>
          </w:rPr>
          <w:fldChar w:fldCharType="separate"/>
        </w:r>
        <w:r>
          <w:rPr>
            <w:noProof/>
            <w:webHidden/>
          </w:rPr>
          <w:t>17</w:t>
        </w:r>
        <w:r>
          <w:rPr>
            <w:noProof/>
            <w:webHidden/>
          </w:rPr>
          <w:fldChar w:fldCharType="end"/>
        </w:r>
      </w:hyperlink>
    </w:p>
    <w:p w14:paraId="5A1BA3F1" w14:textId="77777777" w:rsidR="00E73FBF" w:rsidRDefault="00E73FBF">
      <w:pPr>
        <w:pStyle w:val="TOC2"/>
        <w:tabs>
          <w:tab w:val="right" w:leader="dot" w:pos="9638"/>
        </w:tabs>
        <w:rPr>
          <w:noProof/>
        </w:rPr>
      </w:pPr>
      <w:hyperlink w:anchor="_Toc241753380" w:history="1">
        <w:r w:rsidRPr="002205BC">
          <w:rPr>
            <w:rStyle w:val="Hyperlink"/>
            <w:rFonts w:ascii="Arial" w:hAnsi="Arial"/>
            <w:noProof/>
          </w:rPr>
          <w:t>8.2 Outcomes &amp; Future Roadmap</w:t>
        </w:r>
        <w:r>
          <w:rPr>
            <w:noProof/>
            <w:webHidden/>
          </w:rPr>
          <w:tab/>
        </w:r>
        <w:r>
          <w:rPr>
            <w:noProof/>
            <w:webHidden/>
          </w:rPr>
          <w:fldChar w:fldCharType="begin"/>
        </w:r>
        <w:r>
          <w:rPr>
            <w:noProof/>
            <w:webHidden/>
          </w:rPr>
          <w:instrText xml:space="preserve"> PAGEREF _Toc241753380 \h </w:instrText>
        </w:r>
        <w:r>
          <w:rPr>
            <w:noProof/>
            <w:webHidden/>
          </w:rPr>
        </w:r>
        <w:r>
          <w:rPr>
            <w:noProof/>
            <w:webHidden/>
          </w:rPr>
          <w:fldChar w:fldCharType="separate"/>
        </w:r>
        <w:r>
          <w:rPr>
            <w:noProof/>
            <w:webHidden/>
          </w:rPr>
          <w:t>17</w:t>
        </w:r>
        <w:r>
          <w:rPr>
            <w:noProof/>
            <w:webHidden/>
          </w:rPr>
          <w:fldChar w:fldCharType="end"/>
        </w:r>
      </w:hyperlink>
    </w:p>
    <w:p w14:paraId="716D30DC" w14:textId="77777777" w:rsidR="00D45059" w:rsidRDefault="00000000">
      <w:r>
        <w:fldChar w:fldCharType="end"/>
      </w:r>
      <w:r>
        <w:br w:type="page"/>
      </w:r>
    </w:p>
    <w:sectPr w:rsidR="00D45059" w:rsidSect="00034616">
      <w:headerReference w:type="default" r:id="rId16"/>
      <w:footerReference w:type="default" r:id="rId17"/>
      <w:pgSz w:w="12240" w:h="15840"/>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86CD" w14:textId="77777777" w:rsidR="00CA735B" w:rsidRDefault="00CA735B">
      <w:pPr>
        <w:spacing w:after="0" w:line="240" w:lineRule="auto"/>
      </w:pPr>
      <w:r>
        <w:separator/>
      </w:r>
    </w:p>
  </w:endnote>
  <w:endnote w:type="continuationSeparator" w:id="0">
    <w:p w14:paraId="08A8180D" w14:textId="77777777" w:rsidR="00CA735B" w:rsidRDefault="00CA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E356" w14:textId="77777777" w:rsidR="00D45059" w:rsidRDefault="00000000">
    <w:pPr>
      <w:pStyle w:val="Footer"/>
      <w:jc w:val="right"/>
    </w:pPr>
    <w:r>
      <w:rPr>
        <w:rFonts w:ascii="Arial" w:hAnsi="Arial"/>
        <w:color w:val="64748B"/>
        <w:sz w:val="17"/>
      </w:rPr>
      <w:t>Author: Pendem Ajay &amp; Team | Final Year Capstone Project</w:t>
    </w:r>
    <w:r>
      <w:rPr>
        <w:rFonts w:ascii="Arial" w:hAnsi="Arial"/>
        <w:color w:val="64748B"/>
        <w:sz w:val="17"/>
      </w:rPr>
      <w:tab/>
      <w:t xml:space="preserve">Page </w:t>
    </w:r>
    <w:r>
      <w:fldChar w:fldCharType="begin"/>
    </w:r>
    <w:r>
      <w:instrText>PAGE</w:instrText>
    </w:r>
    <w:r>
      <w:fldChar w:fldCharType="separate"/>
    </w:r>
    <w:r w:rsidR="00E73FBF">
      <w:rPr>
        <w:noProof/>
      </w:rPr>
      <w:t>2</w:t>
    </w:r>
    <w:r>
      <w:fldChar w:fldCharType="end"/>
    </w:r>
    <w:r>
      <w:rPr>
        <w:rFonts w:ascii="Arial" w:hAnsi="Arial"/>
        <w:color w:val="64748B"/>
        <w:sz w:val="17"/>
      </w:rPr>
      <w:t xml:space="preserve"> of </w:t>
    </w:r>
    <w:r>
      <w:fldChar w:fldCharType="begin"/>
    </w:r>
    <w:r>
      <w:instrText>NUMPAGES</w:instrText>
    </w:r>
    <w:r>
      <w:fldChar w:fldCharType="separate"/>
    </w:r>
    <w:r w:rsidR="00E73FBF">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D3266" w14:textId="77777777" w:rsidR="00CA735B" w:rsidRDefault="00CA735B">
      <w:pPr>
        <w:spacing w:after="0" w:line="240" w:lineRule="auto"/>
      </w:pPr>
      <w:r>
        <w:separator/>
      </w:r>
    </w:p>
  </w:footnote>
  <w:footnote w:type="continuationSeparator" w:id="0">
    <w:p w14:paraId="695F7A5A" w14:textId="77777777" w:rsidR="00CA735B" w:rsidRDefault="00CA7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96BD" w14:textId="77777777" w:rsidR="00D45059" w:rsidRDefault="00000000">
    <w:pPr>
      <w:pStyle w:val="Header"/>
      <w:jc w:val="right"/>
    </w:pPr>
    <w:r>
      <w:rPr>
        <w:rFonts w:ascii="Arial" w:hAnsi="Arial"/>
        <w:color w:val="64748B"/>
        <w:sz w:val="17"/>
      </w:rPr>
      <w:t>Multi-Line Insurance Policy and Claims Management System – Salesforce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41731">
    <w:abstractNumId w:val="8"/>
  </w:num>
  <w:num w:numId="2" w16cid:durableId="1851597704">
    <w:abstractNumId w:val="6"/>
  </w:num>
  <w:num w:numId="3" w16cid:durableId="868495320">
    <w:abstractNumId w:val="5"/>
  </w:num>
  <w:num w:numId="4" w16cid:durableId="1259097777">
    <w:abstractNumId w:val="4"/>
  </w:num>
  <w:num w:numId="5" w16cid:durableId="933396469">
    <w:abstractNumId w:val="7"/>
  </w:num>
  <w:num w:numId="6" w16cid:durableId="231502684">
    <w:abstractNumId w:val="3"/>
  </w:num>
  <w:num w:numId="7" w16cid:durableId="351687487">
    <w:abstractNumId w:val="2"/>
  </w:num>
  <w:num w:numId="8" w16cid:durableId="761877509">
    <w:abstractNumId w:val="1"/>
  </w:num>
  <w:num w:numId="9" w16cid:durableId="1161385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1677"/>
    <w:rsid w:val="00A776F0"/>
    <w:rsid w:val="00AA1D8D"/>
    <w:rsid w:val="00B47730"/>
    <w:rsid w:val="00CA735B"/>
    <w:rsid w:val="00CB0664"/>
    <w:rsid w:val="00D45059"/>
    <w:rsid w:val="00E73F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ED882"/>
  <w14:defaultImageDpi w14:val="300"/>
  <w15:docId w15:val="{574A8BEE-0432-452F-BD71-9A4C0D16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73FBF"/>
    <w:pPr>
      <w:spacing w:after="100"/>
    </w:pPr>
  </w:style>
  <w:style w:type="paragraph" w:styleId="TOC2">
    <w:name w:val="toc 2"/>
    <w:basedOn w:val="Normal"/>
    <w:next w:val="Normal"/>
    <w:autoRedefine/>
    <w:uiPriority w:val="39"/>
    <w:unhideWhenUsed/>
    <w:rsid w:val="00E73FBF"/>
    <w:pPr>
      <w:spacing w:after="100"/>
      <w:ind w:left="220"/>
    </w:pPr>
  </w:style>
  <w:style w:type="character" w:styleId="Hyperlink">
    <w:name w:val="Hyperlink"/>
    <w:basedOn w:val="DefaultParagraphFont"/>
    <w:uiPriority w:val="99"/>
    <w:unhideWhenUsed/>
    <w:rsid w:val="00E73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4485</Words>
  <Characters>25571</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Pendem</cp:lastModifiedBy>
  <cp:revision>3</cp:revision>
  <dcterms:created xsi:type="dcterms:W3CDTF">2013-12-23T23:15:00Z</dcterms:created>
  <dcterms:modified xsi:type="dcterms:W3CDTF">2026-10-01T08:03:00Z</dcterms:modified>
  <cp:category/>
</cp:coreProperties>
</file>