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Python | DevOps | Quality Assurance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Implemented automated testing procedures using Python to ensure the website's functionality and performance meet quality standards.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>
      <w:pPr>
        <w:pStyle w:val="NoSpacing"/>
      </w:pPr>
      <w:r>
        <w:t>• Implemented DevOps practices for continuous integration and deployment, streamlining the development process and enhancing project scalability.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comprehensive photo-sharing platform using the MERN stack, focusing on user engagement and seamless functionality.</w:t>
      </w:r>
    </w:p>
    <w:p>
      <w:pPr>
        <w:pStyle w:val="NoSpacing"/>
      </w:pPr>
      <w:r>
        <w:t>• Conducted quality assurance testing on the photo-sharing platform to identify and resolve bugs, ensuring a seamless user experience.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Implemented real-time messaging functionality to enhance user engagement and interaction on the platform.</w:t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