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Generated Reports are listed below:</w:t>
        <w:t>Barchart-0-Cat-Status</w:t>
        <w:drawing>
          <wp:inline xmlns:a="http://schemas.openxmlformats.org/drawingml/2006/main" xmlns:pic="http://schemas.openxmlformats.org/drawingml/2006/picture">
            <wp:extent cx="5614416" cy="4142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hart-0-Cat-Stat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4142232"/>
                    </a:xfrm>
                    <a:prstGeom prst="rect"/>
                  </pic:spPr>
                </pic:pic>
              </a:graphicData>
            </a:graphic>
          </wp:inline>
        </w:drawing>
        <w:t>Line-plot-chart-3-Cat-Category</w:t>
        <w:drawing>
          <wp:inline xmlns:a="http://schemas.openxmlformats.org/drawingml/2006/main" xmlns:pic="http://schemas.openxmlformats.org/drawingml/2006/picture">
            <wp:extent cx="5120640" cy="3776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-plot-chart-3-Cat-Catego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76472"/>
                    </a:xfrm>
                    <a:prstGeom prst="rect"/>
                  </pic:spPr>
                </pic:pic>
              </a:graphicData>
            </a:graphic>
          </wp:inline>
        </w:drawing>
        <w:t>Piechart-1-Cat-ApprovedEmpId</w:t>
        <w:drawing>
          <wp:inline xmlns:a="http://schemas.openxmlformats.org/drawingml/2006/main" xmlns:pic="http://schemas.openxmlformats.org/drawingml/2006/picture">
            <wp:extent cx="5029200" cy="35570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-1-Cat-ApprovedEmpI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7016"/>
                    </a:xfrm>
                    <a:prstGeom prst="rect"/>
                  </pic:spPr>
                </pic:pic>
              </a:graphicData>
            </a:graphic>
          </wp:inline>
        </w:drawing>
        <w:t>Scatter-plot-chart-2-Cat-CreatedEmpId</w:t>
        <w:drawing>
          <wp:inline xmlns:a="http://schemas.openxmlformats.org/drawingml/2006/main" xmlns:pic="http://schemas.openxmlformats.org/drawingml/2006/picture">
            <wp:extent cx="5129784" cy="37764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-plot-chart-2-Cat-CreatedEmpI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3776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