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9A28" w14:textId="77777777" w:rsidR="000426D4" w:rsidRPr="000426D4" w:rsidRDefault="000426D4" w:rsidP="000426D4">
      <w:pPr>
        <w:rPr>
          <w:b/>
          <w:bCs/>
        </w:rPr>
      </w:pPr>
      <w:r w:rsidRPr="000426D4">
        <w:rPr>
          <w:b/>
          <w:bCs/>
        </w:rPr>
        <w:t>Part A — Problem Framing</w:t>
      </w:r>
    </w:p>
    <w:p w14:paraId="451EC93F" w14:textId="77777777" w:rsidR="000426D4" w:rsidRPr="000426D4" w:rsidRDefault="000426D4" w:rsidP="000426D4">
      <w:r w:rsidRPr="000426D4">
        <w:rPr>
          <w:b/>
          <w:bCs/>
        </w:rPr>
        <w:t>Subscription Churn Early-Warning &amp; Retention Strategy</w:t>
      </w:r>
      <w:r w:rsidRPr="000426D4">
        <w:br/>
        <w:t>Immensity OTT Platform</w:t>
      </w:r>
    </w:p>
    <w:p w14:paraId="491B5220" w14:textId="77777777" w:rsidR="000426D4" w:rsidRPr="000426D4" w:rsidRDefault="00000000" w:rsidP="000426D4">
      <w:r>
        <w:pict w14:anchorId="0EA2C9A6">
          <v:rect id="_x0000_i1025" style="width:0;height:1.5pt" o:hralign="center" o:hrstd="t" o:hr="t" fillcolor="#a0a0a0" stroked="f"/>
        </w:pict>
      </w:r>
    </w:p>
    <w:p w14:paraId="382A601B" w14:textId="685B7AFE" w:rsidR="000426D4" w:rsidRPr="00A23FFC" w:rsidRDefault="004840E2" w:rsidP="00A23FFC">
      <w:pPr>
        <w:rPr>
          <w:b/>
          <w:bCs/>
        </w:rPr>
      </w:pPr>
      <w:r>
        <w:rPr>
          <w:b/>
          <w:bCs/>
        </w:rPr>
        <w:t xml:space="preserve">1. </w:t>
      </w:r>
      <w:r w:rsidR="000426D4" w:rsidRPr="00A23FFC">
        <w:rPr>
          <w:b/>
          <w:bCs/>
        </w:rPr>
        <w:t>Business Objective</w:t>
      </w:r>
    </w:p>
    <w:p w14:paraId="489BF629" w14:textId="50CE3D9B" w:rsidR="00A23FFC" w:rsidRPr="00A23FFC" w:rsidRDefault="00A23FFC" w:rsidP="00A23FFC">
      <w:pPr>
        <w:rPr>
          <w:b/>
          <w:bCs/>
        </w:rPr>
      </w:pPr>
      <w:proofErr w:type="gramStart"/>
      <w:r w:rsidRPr="00A23FFC">
        <w:rPr>
          <w:b/>
          <w:bCs/>
        </w:rPr>
        <w:t>For the purpose of</w:t>
      </w:r>
      <w:proofErr w:type="gramEnd"/>
      <w:r w:rsidRPr="00A23FFC">
        <w:rPr>
          <w:b/>
          <w:bCs/>
        </w:rPr>
        <w:t xml:space="preserve"> this project, the subscription platform is referred to as “Immensity OTT</w:t>
      </w:r>
      <w:r w:rsidR="004840E2" w:rsidRPr="00A23FFC">
        <w:rPr>
          <w:b/>
          <w:bCs/>
        </w:rPr>
        <w:t>,”</w:t>
      </w:r>
      <w:r w:rsidRPr="00A23FFC">
        <w:rPr>
          <w:b/>
          <w:bCs/>
        </w:rPr>
        <w:t xml:space="preserve"> a hypothetical streaming service used to illustrate churn analytics and retention strategies.</w:t>
      </w:r>
    </w:p>
    <w:p w14:paraId="4CB5B46A" w14:textId="77777777" w:rsidR="000426D4" w:rsidRPr="000426D4" w:rsidRDefault="000426D4" w:rsidP="000426D4">
      <w:r w:rsidRPr="000426D4">
        <w:t>Immensity OTT operates on a subscription-based business model where recurring revenue depends heavily on customer retention. Increasing subscriber churn directly impacts revenue stability, customer lifetime value, and long-term growth.</w:t>
      </w:r>
    </w:p>
    <w:p w14:paraId="71D720B8" w14:textId="2DB7403F" w:rsidR="000426D4" w:rsidRPr="000426D4" w:rsidRDefault="000426D4" w:rsidP="000426D4">
      <w:r w:rsidRPr="000426D4">
        <w:t xml:space="preserve">The objective of this project is to analyse subscriber behaviour, identify early warning signals of churn, and develop a predictive framework capable of detecting churn risk </w:t>
      </w:r>
      <w:r w:rsidRPr="000426D4">
        <w:rPr>
          <w:b/>
          <w:bCs/>
        </w:rPr>
        <w:t>7–14 days in advance</w:t>
      </w:r>
      <w:r w:rsidRPr="000426D4">
        <w:t>. The insights will support targeted retention strategies aimed at reducing churn and protecting subscription revenue.</w:t>
      </w:r>
    </w:p>
    <w:p w14:paraId="650F275B" w14:textId="77777777" w:rsidR="000426D4" w:rsidRPr="000426D4" w:rsidRDefault="00000000" w:rsidP="000426D4">
      <w:r>
        <w:pict w14:anchorId="161EA333">
          <v:rect id="_x0000_i1026" style="width:0;height:1.5pt" o:hralign="center" o:hrstd="t" o:hr="t" fillcolor="#a0a0a0" stroked="f"/>
        </w:pict>
      </w:r>
    </w:p>
    <w:p w14:paraId="1165B949" w14:textId="77777777" w:rsidR="000426D4" w:rsidRPr="000426D4" w:rsidRDefault="000426D4" w:rsidP="000426D4">
      <w:pPr>
        <w:rPr>
          <w:b/>
          <w:bCs/>
        </w:rPr>
      </w:pPr>
      <w:r w:rsidRPr="000426D4">
        <w:rPr>
          <w:b/>
          <w:bCs/>
        </w:rPr>
        <w:t>2. North Star Metric</w:t>
      </w:r>
    </w:p>
    <w:p w14:paraId="0681D63A" w14:textId="77777777" w:rsidR="000426D4" w:rsidRPr="000426D4" w:rsidRDefault="000426D4" w:rsidP="000426D4">
      <w:r w:rsidRPr="000426D4">
        <w:t xml:space="preserve">The </w:t>
      </w:r>
      <w:r w:rsidRPr="000426D4">
        <w:rPr>
          <w:b/>
          <w:bCs/>
        </w:rPr>
        <w:t>North Star Metric</w:t>
      </w:r>
      <w:r w:rsidRPr="000426D4">
        <w:t xml:space="preserve"> for this analysis is:</w:t>
      </w:r>
    </w:p>
    <w:p w14:paraId="3E042518" w14:textId="77777777" w:rsidR="000426D4" w:rsidRPr="000426D4" w:rsidRDefault="000426D4" w:rsidP="000426D4">
      <w:r w:rsidRPr="000426D4">
        <w:rPr>
          <w:b/>
          <w:bCs/>
        </w:rPr>
        <w:t>Monthly Retention Rate</w:t>
      </w:r>
    </w:p>
    <w:p w14:paraId="400FE222" w14:textId="77777777" w:rsidR="000426D4" w:rsidRPr="000426D4" w:rsidRDefault="000426D4" w:rsidP="000426D4">
      <w:r w:rsidRPr="000426D4">
        <w:t>This metric represents the percentage of active subscribers who continue their subscription into the next billing cycle.</w:t>
      </w:r>
    </w:p>
    <w:p w14:paraId="3C631914" w14:textId="77777777" w:rsidR="000426D4" w:rsidRPr="000426D4" w:rsidRDefault="000426D4" w:rsidP="000426D4">
      <w:r w:rsidRPr="000426D4">
        <w:t>Tracking retention helps Immensity OTT measure long-term customer engagement and revenue sustainability.</w:t>
      </w:r>
    </w:p>
    <w:p w14:paraId="40C5EF3B" w14:textId="77777777" w:rsidR="000426D4" w:rsidRPr="000426D4" w:rsidRDefault="00000000" w:rsidP="000426D4">
      <w:r>
        <w:pict w14:anchorId="3067905A">
          <v:rect id="_x0000_i1027" style="width:0;height:1.5pt" o:hralign="center" o:hrstd="t" o:hr="t" fillcolor="#a0a0a0" stroked="f"/>
        </w:pict>
      </w:r>
    </w:p>
    <w:p w14:paraId="0477718B" w14:textId="77777777" w:rsidR="000426D4" w:rsidRPr="000426D4" w:rsidRDefault="000426D4" w:rsidP="000426D4">
      <w:pPr>
        <w:rPr>
          <w:b/>
          <w:bCs/>
        </w:rPr>
      </w:pPr>
      <w:r w:rsidRPr="000426D4">
        <w:rPr>
          <w:b/>
          <w:bCs/>
        </w:rPr>
        <w:t>3. Supporting KPIs</w:t>
      </w:r>
    </w:p>
    <w:p w14:paraId="754BA36E" w14:textId="099614CC" w:rsidR="000426D4" w:rsidRPr="000426D4" w:rsidRDefault="000426D4" w:rsidP="000426D4">
      <w:r w:rsidRPr="000426D4">
        <w:t xml:space="preserve">To monitor churn behaviour and platform engagement, the following key performance indicators are </w:t>
      </w:r>
      <w:proofErr w:type="spellStart"/>
      <w:r w:rsidRPr="000426D4">
        <w:t>anal</w:t>
      </w:r>
      <w:r>
        <w:t>s</w:t>
      </w:r>
      <w:r w:rsidRPr="000426D4">
        <w:t>zed</w:t>
      </w:r>
      <w:proofErr w:type="spellEnd"/>
      <w:r w:rsidRPr="000426D4">
        <w:t>:</w:t>
      </w:r>
    </w:p>
    <w:p w14:paraId="71C9AD2B" w14:textId="2714A142" w:rsidR="000426D4" w:rsidRPr="000426D4" w:rsidRDefault="000426D4" w:rsidP="000426D4">
      <w:r w:rsidRPr="000426D4">
        <w:rPr>
          <w:b/>
          <w:bCs/>
        </w:rPr>
        <w:t>Churn Rate</w:t>
      </w:r>
      <w:r w:rsidRPr="000426D4">
        <w:br/>
        <w:t>Percentage of users who cancel or fail to renew their subscription within a given time.</w:t>
      </w:r>
    </w:p>
    <w:p w14:paraId="61052E59" w14:textId="77777777" w:rsidR="000426D4" w:rsidRPr="000426D4" w:rsidRDefault="000426D4" w:rsidP="000426D4">
      <w:r w:rsidRPr="000426D4">
        <w:rPr>
          <w:b/>
          <w:bCs/>
        </w:rPr>
        <w:t>Retention Rate / Cohort Retention</w:t>
      </w:r>
      <w:r w:rsidRPr="000426D4">
        <w:br/>
        <w:t>Percentage of users who remain active across different time periods after signup.</w:t>
      </w:r>
    </w:p>
    <w:p w14:paraId="1ED0038C" w14:textId="77777777" w:rsidR="000426D4" w:rsidRPr="000426D4" w:rsidRDefault="000426D4" w:rsidP="000426D4">
      <w:r w:rsidRPr="000426D4">
        <w:rPr>
          <w:b/>
          <w:bCs/>
        </w:rPr>
        <w:t>Renewal Success Rate</w:t>
      </w:r>
      <w:r w:rsidRPr="000426D4">
        <w:br/>
        <w:t>Percentage of subscriptions successfully renewed at the end of a billing cycle.</w:t>
      </w:r>
    </w:p>
    <w:p w14:paraId="2D24C4F6" w14:textId="77777777" w:rsidR="000426D4" w:rsidRPr="000426D4" w:rsidRDefault="000426D4" w:rsidP="000426D4">
      <w:r w:rsidRPr="000426D4">
        <w:rPr>
          <w:b/>
          <w:bCs/>
        </w:rPr>
        <w:t>Payment Failure Rate</w:t>
      </w:r>
      <w:r w:rsidRPr="000426D4">
        <w:br/>
        <w:t>Percentage of payment attempts that fail during subscription renewal.</w:t>
      </w:r>
    </w:p>
    <w:p w14:paraId="76A4E68F" w14:textId="77777777" w:rsidR="000426D4" w:rsidRPr="000426D4" w:rsidRDefault="000426D4" w:rsidP="000426D4">
      <w:r w:rsidRPr="000426D4">
        <w:rPr>
          <w:b/>
          <w:bCs/>
        </w:rPr>
        <w:t>Average Usage per Week</w:t>
      </w:r>
      <w:r w:rsidRPr="000426D4">
        <w:br/>
        <w:t>Measured as average active days or minutes used per week, indicating user engagement.</w:t>
      </w:r>
    </w:p>
    <w:p w14:paraId="2F2DE9F2" w14:textId="77777777" w:rsidR="000426D4" w:rsidRPr="000426D4" w:rsidRDefault="000426D4" w:rsidP="000426D4">
      <w:r w:rsidRPr="000426D4">
        <w:rPr>
          <w:b/>
          <w:bCs/>
        </w:rPr>
        <w:lastRenderedPageBreak/>
        <w:t>Revenue Retained / Revenue Lost</w:t>
      </w:r>
      <w:r w:rsidRPr="000426D4">
        <w:br/>
        <w:t>Estimated revenue preserved or lost due to subscriber retention or churn.</w:t>
      </w:r>
    </w:p>
    <w:p w14:paraId="0F74B545" w14:textId="77777777" w:rsidR="000426D4" w:rsidRPr="000426D4" w:rsidRDefault="000426D4" w:rsidP="000426D4">
      <w:r w:rsidRPr="000426D4">
        <w:rPr>
          <w:b/>
          <w:bCs/>
        </w:rPr>
        <w:t>Campaign Response Rate</w:t>
      </w:r>
      <w:r w:rsidRPr="000426D4">
        <w:br/>
        <w:t>Percentage of users responding to marketing campaigns or retention touchpoints.</w:t>
      </w:r>
    </w:p>
    <w:p w14:paraId="0B5ACF11" w14:textId="77777777" w:rsidR="000426D4" w:rsidRDefault="000426D4" w:rsidP="000426D4">
      <w:r w:rsidRPr="000426D4">
        <w:t xml:space="preserve">These KPIs collectively help measure both </w:t>
      </w:r>
      <w:r w:rsidRPr="000426D4">
        <w:rPr>
          <w:b/>
          <w:bCs/>
        </w:rPr>
        <w:t>customer engagement and financial impact</w:t>
      </w:r>
      <w:r w:rsidRPr="000426D4">
        <w:t>.</w:t>
      </w:r>
    </w:p>
    <w:p w14:paraId="0C8D9C6C" w14:textId="77777777" w:rsidR="000426D4" w:rsidRDefault="000426D4" w:rsidP="000426D4"/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4262"/>
        <w:gridCol w:w="2998"/>
      </w:tblGrid>
      <w:tr w:rsidR="000426D4" w:rsidRPr="000426D4" w14:paraId="446600EE" w14:textId="77777777" w:rsidTr="000426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3568F" w14:textId="77777777" w:rsidR="000426D4" w:rsidRPr="000426D4" w:rsidRDefault="000426D4" w:rsidP="000426D4">
            <w:pPr>
              <w:rPr>
                <w:b/>
                <w:bCs/>
              </w:rPr>
            </w:pPr>
            <w:r w:rsidRPr="000426D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64C75B8" w14:textId="77777777" w:rsidR="000426D4" w:rsidRPr="000426D4" w:rsidRDefault="000426D4" w:rsidP="000426D4">
            <w:pPr>
              <w:rPr>
                <w:b/>
                <w:bCs/>
              </w:rPr>
            </w:pPr>
            <w:r w:rsidRPr="000426D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4CD3CB" w14:textId="77777777" w:rsidR="000426D4" w:rsidRPr="000426D4" w:rsidRDefault="000426D4" w:rsidP="000426D4">
            <w:pPr>
              <w:rPr>
                <w:b/>
                <w:bCs/>
              </w:rPr>
            </w:pPr>
            <w:r w:rsidRPr="000426D4">
              <w:rPr>
                <w:b/>
                <w:bCs/>
              </w:rPr>
              <w:t>Business Purpose</w:t>
            </w:r>
          </w:p>
        </w:tc>
      </w:tr>
      <w:tr w:rsidR="000426D4" w:rsidRPr="000426D4" w14:paraId="30B55FF2" w14:textId="77777777" w:rsidTr="00042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7518" w14:textId="77777777" w:rsidR="000426D4" w:rsidRPr="000426D4" w:rsidRDefault="000426D4" w:rsidP="000426D4">
            <w:r w:rsidRPr="000426D4">
              <w:rPr>
                <w:b/>
                <w:bCs/>
              </w:rPr>
              <w:t>Churn Rate</w:t>
            </w:r>
          </w:p>
        </w:tc>
        <w:tc>
          <w:tcPr>
            <w:tcW w:w="0" w:type="auto"/>
            <w:vAlign w:val="center"/>
            <w:hideMark/>
          </w:tcPr>
          <w:p w14:paraId="2F1EC9E6" w14:textId="77777777" w:rsidR="000426D4" w:rsidRPr="000426D4" w:rsidRDefault="000426D4" w:rsidP="000426D4">
            <w:r w:rsidRPr="000426D4">
              <w:t>Percentage of users who cancel or fail to renew their subscription during a given period</w:t>
            </w:r>
          </w:p>
        </w:tc>
        <w:tc>
          <w:tcPr>
            <w:tcW w:w="0" w:type="auto"/>
            <w:vAlign w:val="center"/>
            <w:hideMark/>
          </w:tcPr>
          <w:p w14:paraId="4B344E87" w14:textId="77777777" w:rsidR="000426D4" w:rsidRPr="000426D4" w:rsidRDefault="000426D4" w:rsidP="000426D4">
            <w:r w:rsidRPr="000426D4">
              <w:t>Measures customer loss and overall subscription health</w:t>
            </w:r>
          </w:p>
        </w:tc>
      </w:tr>
      <w:tr w:rsidR="000426D4" w:rsidRPr="000426D4" w14:paraId="17F6AB56" w14:textId="77777777" w:rsidTr="00042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84A8" w14:textId="77777777" w:rsidR="000426D4" w:rsidRPr="000426D4" w:rsidRDefault="000426D4" w:rsidP="000426D4">
            <w:r w:rsidRPr="000426D4">
              <w:rPr>
                <w:b/>
                <w:bCs/>
              </w:rPr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48A3EE48" w14:textId="77777777" w:rsidR="000426D4" w:rsidRPr="000426D4" w:rsidRDefault="000426D4" w:rsidP="000426D4">
            <w:r w:rsidRPr="000426D4">
              <w:t>Percentage of users who remain subscribed over time</w:t>
            </w:r>
          </w:p>
        </w:tc>
        <w:tc>
          <w:tcPr>
            <w:tcW w:w="0" w:type="auto"/>
            <w:vAlign w:val="center"/>
            <w:hideMark/>
          </w:tcPr>
          <w:p w14:paraId="53F92469" w14:textId="77777777" w:rsidR="000426D4" w:rsidRPr="000426D4" w:rsidRDefault="000426D4" w:rsidP="000426D4">
            <w:r w:rsidRPr="000426D4">
              <w:t>Tracks the ability of the platform to retain customers</w:t>
            </w:r>
          </w:p>
        </w:tc>
      </w:tr>
      <w:tr w:rsidR="000426D4" w:rsidRPr="000426D4" w14:paraId="43EB7DF2" w14:textId="77777777" w:rsidTr="00042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B7E3" w14:textId="77777777" w:rsidR="000426D4" w:rsidRPr="000426D4" w:rsidRDefault="000426D4" w:rsidP="000426D4">
            <w:r w:rsidRPr="000426D4">
              <w:rPr>
                <w:b/>
                <w:bCs/>
              </w:rPr>
              <w:t>Cohort Retention</w:t>
            </w:r>
          </w:p>
        </w:tc>
        <w:tc>
          <w:tcPr>
            <w:tcW w:w="0" w:type="auto"/>
            <w:vAlign w:val="center"/>
            <w:hideMark/>
          </w:tcPr>
          <w:p w14:paraId="41F681C4" w14:textId="02DF5E17" w:rsidR="000426D4" w:rsidRPr="000426D4" w:rsidRDefault="000426D4" w:rsidP="000426D4">
            <w:r w:rsidRPr="000426D4">
              <w:t>Retention behavio</w:t>
            </w:r>
            <w:r>
              <w:t>u</w:t>
            </w:r>
            <w:r w:rsidRPr="000426D4">
              <w:t>r of users grouped by signup month</w:t>
            </w:r>
          </w:p>
        </w:tc>
        <w:tc>
          <w:tcPr>
            <w:tcW w:w="0" w:type="auto"/>
            <w:vAlign w:val="center"/>
            <w:hideMark/>
          </w:tcPr>
          <w:p w14:paraId="28DD1140" w14:textId="77777777" w:rsidR="000426D4" w:rsidRPr="000426D4" w:rsidRDefault="000426D4" w:rsidP="000426D4">
            <w:r w:rsidRPr="000426D4">
              <w:t>Identifies retention trends and early churn patterns</w:t>
            </w:r>
          </w:p>
        </w:tc>
      </w:tr>
      <w:tr w:rsidR="000426D4" w:rsidRPr="000426D4" w14:paraId="3B22B72D" w14:textId="77777777" w:rsidTr="00042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8182" w14:textId="77777777" w:rsidR="000426D4" w:rsidRPr="000426D4" w:rsidRDefault="000426D4" w:rsidP="000426D4">
            <w:r w:rsidRPr="000426D4">
              <w:rPr>
                <w:b/>
                <w:bCs/>
              </w:rPr>
              <w:t>Renewal Success Rate</w:t>
            </w:r>
          </w:p>
        </w:tc>
        <w:tc>
          <w:tcPr>
            <w:tcW w:w="0" w:type="auto"/>
            <w:vAlign w:val="center"/>
            <w:hideMark/>
          </w:tcPr>
          <w:p w14:paraId="37B434D7" w14:textId="77777777" w:rsidR="000426D4" w:rsidRPr="000426D4" w:rsidRDefault="000426D4" w:rsidP="000426D4">
            <w:r w:rsidRPr="000426D4">
              <w:t>Percentage of subscriptions successfully renewed at billing cycle end</w:t>
            </w:r>
          </w:p>
        </w:tc>
        <w:tc>
          <w:tcPr>
            <w:tcW w:w="0" w:type="auto"/>
            <w:vAlign w:val="center"/>
            <w:hideMark/>
          </w:tcPr>
          <w:p w14:paraId="175BE311" w14:textId="77777777" w:rsidR="000426D4" w:rsidRPr="000426D4" w:rsidRDefault="000426D4" w:rsidP="000426D4">
            <w:r w:rsidRPr="000426D4">
              <w:t>Indicates subscription stability</w:t>
            </w:r>
          </w:p>
        </w:tc>
      </w:tr>
      <w:tr w:rsidR="000426D4" w:rsidRPr="000426D4" w14:paraId="5DEE81B2" w14:textId="77777777" w:rsidTr="00042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156F" w14:textId="77777777" w:rsidR="000426D4" w:rsidRPr="000426D4" w:rsidRDefault="000426D4" w:rsidP="000426D4">
            <w:r w:rsidRPr="000426D4">
              <w:rPr>
                <w:b/>
                <w:bCs/>
              </w:rPr>
              <w:t>Payment Failure Rate</w:t>
            </w:r>
          </w:p>
        </w:tc>
        <w:tc>
          <w:tcPr>
            <w:tcW w:w="0" w:type="auto"/>
            <w:vAlign w:val="center"/>
            <w:hideMark/>
          </w:tcPr>
          <w:p w14:paraId="7275263A" w14:textId="77777777" w:rsidR="000426D4" w:rsidRPr="000426D4" w:rsidRDefault="000426D4" w:rsidP="000426D4">
            <w:r w:rsidRPr="000426D4">
              <w:t>Percentage of payment attempts that fail during renewal</w:t>
            </w:r>
          </w:p>
        </w:tc>
        <w:tc>
          <w:tcPr>
            <w:tcW w:w="0" w:type="auto"/>
            <w:vAlign w:val="center"/>
            <w:hideMark/>
          </w:tcPr>
          <w:p w14:paraId="13487649" w14:textId="77777777" w:rsidR="000426D4" w:rsidRPr="000426D4" w:rsidRDefault="000426D4" w:rsidP="000426D4">
            <w:r w:rsidRPr="000426D4">
              <w:t>Helps identify billing-related churn drivers</w:t>
            </w:r>
          </w:p>
        </w:tc>
      </w:tr>
      <w:tr w:rsidR="000426D4" w:rsidRPr="000426D4" w14:paraId="5336AB68" w14:textId="77777777" w:rsidTr="00042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65D4" w14:textId="77777777" w:rsidR="000426D4" w:rsidRPr="000426D4" w:rsidRDefault="000426D4" w:rsidP="000426D4">
            <w:r w:rsidRPr="000426D4">
              <w:rPr>
                <w:b/>
                <w:bCs/>
              </w:rPr>
              <w:t>Average Usage per Week</w:t>
            </w:r>
          </w:p>
        </w:tc>
        <w:tc>
          <w:tcPr>
            <w:tcW w:w="0" w:type="auto"/>
            <w:vAlign w:val="center"/>
            <w:hideMark/>
          </w:tcPr>
          <w:p w14:paraId="6B393986" w14:textId="77777777" w:rsidR="000426D4" w:rsidRPr="000426D4" w:rsidRDefault="000426D4" w:rsidP="000426D4">
            <w:r w:rsidRPr="000426D4">
              <w:t>Average minutes or active days per user per week</w:t>
            </w:r>
          </w:p>
        </w:tc>
        <w:tc>
          <w:tcPr>
            <w:tcW w:w="0" w:type="auto"/>
            <w:vAlign w:val="center"/>
            <w:hideMark/>
          </w:tcPr>
          <w:p w14:paraId="0D60BCC6" w14:textId="77777777" w:rsidR="000426D4" w:rsidRPr="000426D4" w:rsidRDefault="000426D4" w:rsidP="000426D4">
            <w:r w:rsidRPr="000426D4">
              <w:t>Measures engagement levels and user activity</w:t>
            </w:r>
          </w:p>
        </w:tc>
      </w:tr>
      <w:tr w:rsidR="000426D4" w:rsidRPr="000426D4" w14:paraId="6FEFF68C" w14:textId="77777777" w:rsidTr="00042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8673" w14:textId="77777777" w:rsidR="000426D4" w:rsidRPr="000426D4" w:rsidRDefault="000426D4" w:rsidP="000426D4">
            <w:r w:rsidRPr="000426D4">
              <w:rPr>
                <w:b/>
                <w:bCs/>
              </w:rPr>
              <w:t>Revenue Retained</w:t>
            </w:r>
          </w:p>
        </w:tc>
        <w:tc>
          <w:tcPr>
            <w:tcW w:w="0" w:type="auto"/>
            <w:vAlign w:val="center"/>
            <w:hideMark/>
          </w:tcPr>
          <w:p w14:paraId="72E4E987" w14:textId="77777777" w:rsidR="000426D4" w:rsidRPr="000426D4" w:rsidRDefault="000426D4" w:rsidP="000426D4">
            <w:r w:rsidRPr="000426D4">
              <w:t>Revenue preserved from retained subscribers</w:t>
            </w:r>
          </w:p>
        </w:tc>
        <w:tc>
          <w:tcPr>
            <w:tcW w:w="0" w:type="auto"/>
            <w:vAlign w:val="center"/>
            <w:hideMark/>
          </w:tcPr>
          <w:p w14:paraId="52DFD4B5" w14:textId="77777777" w:rsidR="000426D4" w:rsidRPr="000426D4" w:rsidRDefault="000426D4" w:rsidP="000426D4">
            <w:r w:rsidRPr="000426D4">
              <w:t>Measures financial impact of retention</w:t>
            </w:r>
          </w:p>
        </w:tc>
      </w:tr>
      <w:tr w:rsidR="000426D4" w:rsidRPr="000426D4" w14:paraId="623B6B1B" w14:textId="77777777" w:rsidTr="00042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4E0C" w14:textId="77777777" w:rsidR="000426D4" w:rsidRPr="000426D4" w:rsidRDefault="000426D4" w:rsidP="000426D4">
            <w:r w:rsidRPr="000426D4">
              <w:rPr>
                <w:b/>
                <w:bCs/>
              </w:rPr>
              <w:t>Revenue Lost due to Churn</w:t>
            </w:r>
          </w:p>
        </w:tc>
        <w:tc>
          <w:tcPr>
            <w:tcW w:w="0" w:type="auto"/>
            <w:vAlign w:val="center"/>
            <w:hideMark/>
          </w:tcPr>
          <w:p w14:paraId="1608FF80" w14:textId="77777777" w:rsidR="000426D4" w:rsidRPr="000426D4" w:rsidRDefault="000426D4" w:rsidP="000426D4">
            <w:r w:rsidRPr="000426D4">
              <w:t>Estimated subscription revenue lost from churned users</w:t>
            </w:r>
          </w:p>
        </w:tc>
        <w:tc>
          <w:tcPr>
            <w:tcW w:w="0" w:type="auto"/>
            <w:vAlign w:val="center"/>
            <w:hideMark/>
          </w:tcPr>
          <w:p w14:paraId="723E7C82" w14:textId="77777777" w:rsidR="000426D4" w:rsidRPr="000426D4" w:rsidRDefault="000426D4" w:rsidP="000426D4">
            <w:r w:rsidRPr="000426D4">
              <w:t>Quantifies financial risk associated with churn</w:t>
            </w:r>
          </w:p>
        </w:tc>
      </w:tr>
      <w:tr w:rsidR="000426D4" w:rsidRPr="000426D4" w14:paraId="74F97039" w14:textId="77777777" w:rsidTr="00042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C998" w14:textId="77777777" w:rsidR="000426D4" w:rsidRPr="000426D4" w:rsidRDefault="000426D4" w:rsidP="000426D4">
            <w:r w:rsidRPr="000426D4">
              <w:rPr>
                <w:b/>
                <w:bCs/>
              </w:rPr>
              <w:t>Campaign Response Rate</w:t>
            </w:r>
          </w:p>
        </w:tc>
        <w:tc>
          <w:tcPr>
            <w:tcW w:w="0" w:type="auto"/>
            <w:vAlign w:val="center"/>
            <w:hideMark/>
          </w:tcPr>
          <w:p w14:paraId="46AA9D71" w14:textId="77777777" w:rsidR="000426D4" w:rsidRPr="000426D4" w:rsidRDefault="000426D4" w:rsidP="000426D4">
            <w:r w:rsidRPr="000426D4">
              <w:t>Percentage of users who respond to marketing or retention campaigns</w:t>
            </w:r>
          </w:p>
        </w:tc>
        <w:tc>
          <w:tcPr>
            <w:tcW w:w="0" w:type="auto"/>
            <w:vAlign w:val="center"/>
            <w:hideMark/>
          </w:tcPr>
          <w:p w14:paraId="1A66CDFF" w14:textId="77777777" w:rsidR="000426D4" w:rsidRPr="000426D4" w:rsidRDefault="000426D4" w:rsidP="000426D4">
            <w:r w:rsidRPr="000426D4">
              <w:t>Evaluates effectiveness of retention campaigns</w:t>
            </w:r>
          </w:p>
        </w:tc>
      </w:tr>
    </w:tbl>
    <w:p w14:paraId="0B59991A" w14:textId="77777777" w:rsidR="000426D4" w:rsidRPr="000426D4" w:rsidRDefault="000426D4" w:rsidP="000426D4"/>
    <w:p w14:paraId="6BC11DD5" w14:textId="6AA27242" w:rsidR="000426D4" w:rsidRPr="000426D4" w:rsidRDefault="00000000" w:rsidP="000426D4">
      <w:r>
        <w:pict w14:anchorId="1019A8B6">
          <v:rect id="_x0000_i1028" style="width:0;height:1.5pt" o:hralign="center" o:hrstd="t" o:hr="t" fillcolor="#a0a0a0" stroked="f"/>
        </w:pict>
      </w:r>
    </w:p>
    <w:p w14:paraId="1B066CE0" w14:textId="77777777" w:rsidR="000426D4" w:rsidRPr="000426D4" w:rsidRDefault="000426D4" w:rsidP="000426D4">
      <w:pPr>
        <w:rPr>
          <w:b/>
          <w:bCs/>
        </w:rPr>
      </w:pPr>
      <w:r w:rsidRPr="000426D4">
        <w:rPr>
          <w:b/>
          <w:bCs/>
        </w:rPr>
        <w:t>4. Churn Definition</w:t>
      </w:r>
    </w:p>
    <w:p w14:paraId="608B86D8" w14:textId="77777777" w:rsidR="000426D4" w:rsidRPr="000426D4" w:rsidRDefault="000426D4" w:rsidP="000426D4">
      <w:r w:rsidRPr="000426D4">
        <w:t>For this project, churn is defined as:</w:t>
      </w:r>
    </w:p>
    <w:p w14:paraId="63C0F285" w14:textId="77777777" w:rsidR="000426D4" w:rsidRPr="000426D4" w:rsidRDefault="000426D4" w:rsidP="000426D4">
      <w:r w:rsidRPr="000426D4">
        <w:t>A user is considered churned if their subscription is cancelled</w:t>
      </w:r>
      <w:r w:rsidRPr="000426D4">
        <w:br/>
        <w:t>or if the subscription is not renewed within the billing cycle</w:t>
      </w:r>
      <w:r w:rsidRPr="000426D4">
        <w:br/>
        <w:t>after expiry.</w:t>
      </w:r>
    </w:p>
    <w:p w14:paraId="7C24C14A" w14:textId="77777777" w:rsidR="000426D4" w:rsidRPr="000426D4" w:rsidRDefault="000426D4" w:rsidP="000426D4">
      <w:r w:rsidRPr="000426D4">
        <w:lastRenderedPageBreak/>
        <w:t>This definition ensures that both voluntary cancellations and failed renewals are captured as churn events.</w:t>
      </w:r>
    </w:p>
    <w:p w14:paraId="29182015" w14:textId="77777777" w:rsidR="000426D4" w:rsidRPr="000426D4" w:rsidRDefault="00000000" w:rsidP="000426D4">
      <w:r>
        <w:pict w14:anchorId="436A03B1">
          <v:rect id="_x0000_i1029" style="width:0;height:1.5pt" o:hralign="center" o:hrstd="t" o:hr="t" fillcolor="#a0a0a0" stroked="f"/>
        </w:pict>
      </w:r>
    </w:p>
    <w:p w14:paraId="1D938432" w14:textId="77777777" w:rsidR="000426D4" w:rsidRPr="000426D4" w:rsidRDefault="000426D4" w:rsidP="000426D4">
      <w:pPr>
        <w:rPr>
          <w:b/>
          <w:bCs/>
        </w:rPr>
      </w:pPr>
      <w:r w:rsidRPr="000426D4">
        <w:rPr>
          <w:b/>
          <w:bCs/>
        </w:rPr>
        <w:t>5. Scope and Time Windows</w:t>
      </w:r>
    </w:p>
    <w:p w14:paraId="3F433F57" w14:textId="77777777" w:rsidR="000426D4" w:rsidRPr="000426D4" w:rsidRDefault="000426D4" w:rsidP="000426D4">
      <w:r w:rsidRPr="000426D4">
        <w:t>The analysis is performed using defined observation and prediction windows to ensure consistency in churn prediction.</w:t>
      </w:r>
    </w:p>
    <w:p w14:paraId="11E1C9E5" w14:textId="77777777" w:rsidR="000426D4" w:rsidRPr="000426D4" w:rsidRDefault="000426D4" w:rsidP="000426D4">
      <w:r w:rsidRPr="000426D4">
        <w:rPr>
          <w:b/>
          <w:bCs/>
        </w:rPr>
        <w:t>Observation Window</w:t>
      </w:r>
    </w:p>
    <w:p w14:paraId="1E0B0F24" w14:textId="3BCAA57E" w:rsidR="000426D4" w:rsidRPr="000426D4" w:rsidRDefault="000426D4" w:rsidP="000426D4">
      <w:r w:rsidRPr="000426D4">
        <w:t>User activity and engagement behavio</w:t>
      </w:r>
      <w:r>
        <w:t>u</w:t>
      </w:r>
      <w:r w:rsidRPr="000426D4">
        <w:t>r are analy</w:t>
      </w:r>
      <w:r>
        <w:t>s</w:t>
      </w:r>
      <w:r w:rsidRPr="000426D4">
        <w:t xml:space="preserve">ed using the </w:t>
      </w:r>
      <w:r w:rsidRPr="000426D4">
        <w:rPr>
          <w:b/>
          <w:bCs/>
        </w:rPr>
        <w:t>last 4 weeks of usage data</w:t>
      </w:r>
      <w:r w:rsidRPr="000426D4">
        <w:t>. This period captures recent engagement trends that may indicate churn risk.</w:t>
      </w:r>
    </w:p>
    <w:p w14:paraId="29508D5B" w14:textId="77777777" w:rsidR="000426D4" w:rsidRPr="000426D4" w:rsidRDefault="000426D4" w:rsidP="000426D4">
      <w:r w:rsidRPr="000426D4">
        <w:rPr>
          <w:b/>
          <w:bCs/>
        </w:rPr>
        <w:t>Prediction Window</w:t>
      </w:r>
    </w:p>
    <w:p w14:paraId="124B9528" w14:textId="77777777" w:rsidR="000426D4" w:rsidRPr="000426D4" w:rsidRDefault="000426D4" w:rsidP="000426D4">
      <w:r w:rsidRPr="000426D4">
        <w:t xml:space="preserve">The model predicts whether a user is likely to churn within the </w:t>
      </w:r>
      <w:r w:rsidRPr="000426D4">
        <w:rPr>
          <w:b/>
          <w:bCs/>
        </w:rPr>
        <w:t>next 14 days</w:t>
      </w:r>
      <w:r w:rsidRPr="000426D4">
        <w:t>. Early detection allows the company to intervene before the subscription is cancelled.</w:t>
      </w:r>
    </w:p>
    <w:p w14:paraId="78A5E2BD" w14:textId="77777777" w:rsidR="000426D4" w:rsidRPr="000426D4" w:rsidRDefault="00000000" w:rsidP="000426D4">
      <w:r>
        <w:pict w14:anchorId="551C7245">
          <v:rect id="_x0000_i1030" style="width:0;height:1.5pt" o:hralign="center" o:hrstd="t" o:hr="t" fillcolor="#a0a0a0" stroked="f"/>
        </w:pict>
      </w:r>
    </w:p>
    <w:p w14:paraId="0EF86A3E" w14:textId="77777777" w:rsidR="000426D4" w:rsidRPr="000426D4" w:rsidRDefault="000426D4" w:rsidP="000426D4">
      <w:pPr>
        <w:rPr>
          <w:b/>
          <w:bCs/>
        </w:rPr>
      </w:pPr>
      <w:r w:rsidRPr="000426D4">
        <w:rPr>
          <w:b/>
          <w:bCs/>
        </w:rPr>
        <w:t>6. Key Stakeholder Questions</w:t>
      </w:r>
    </w:p>
    <w:p w14:paraId="6B10907B" w14:textId="77777777" w:rsidR="000426D4" w:rsidRPr="000426D4" w:rsidRDefault="000426D4" w:rsidP="000426D4">
      <w:r w:rsidRPr="000426D4">
        <w:t>The analysis aims to answer the following business questions:</w:t>
      </w:r>
    </w:p>
    <w:p w14:paraId="7583B538" w14:textId="683B99BA" w:rsidR="000426D4" w:rsidRPr="000426D4" w:rsidRDefault="000426D4" w:rsidP="000426D4">
      <w:pPr>
        <w:numPr>
          <w:ilvl w:val="0"/>
          <w:numId w:val="1"/>
        </w:numPr>
      </w:pPr>
      <w:r w:rsidRPr="000426D4">
        <w:t>What behavio</w:t>
      </w:r>
      <w:r>
        <w:t>u</w:t>
      </w:r>
      <w:r w:rsidRPr="000426D4">
        <w:t>ral patterns indicate that a user is likely to churn?</w:t>
      </w:r>
    </w:p>
    <w:p w14:paraId="58CC0CF8" w14:textId="77777777" w:rsidR="000426D4" w:rsidRPr="000426D4" w:rsidRDefault="000426D4" w:rsidP="000426D4">
      <w:pPr>
        <w:numPr>
          <w:ilvl w:val="0"/>
          <w:numId w:val="1"/>
        </w:numPr>
      </w:pPr>
      <w:r w:rsidRPr="000426D4">
        <w:t>Which user segments have the highest churn risk?</w:t>
      </w:r>
    </w:p>
    <w:p w14:paraId="271A6807" w14:textId="77777777" w:rsidR="000426D4" w:rsidRPr="000426D4" w:rsidRDefault="000426D4" w:rsidP="000426D4">
      <w:pPr>
        <w:numPr>
          <w:ilvl w:val="0"/>
          <w:numId w:val="1"/>
        </w:numPr>
      </w:pPr>
      <w:r w:rsidRPr="000426D4">
        <w:t>How does user engagement decline before churn occurs?</w:t>
      </w:r>
    </w:p>
    <w:p w14:paraId="3B159788" w14:textId="77777777" w:rsidR="000426D4" w:rsidRPr="000426D4" w:rsidRDefault="000426D4" w:rsidP="000426D4">
      <w:pPr>
        <w:numPr>
          <w:ilvl w:val="0"/>
          <w:numId w:val="1"/>
        </w:numPr>
      </w:pPr>
      <w:r w:rsidRPr="000426D4">
        <w:t>Which subscription plans contribute the most revenue at risk?</w:t>
      </w:r>
    </w:p>
    <w:p w14:paraId="4662FEB8" w14:textId="77777777" w:rsidR="000426D4" w:rsidRPr="000426D4" w:rsidRDefault="000426D4" w:rsidP="000426D4">
      <w:pPr>
        <w:numPr>
          <w:ilvl w:val="0"/>
          <w:numId w:val="1"/>
        </w:numPr>
      </w:pPr>
      <w:r w:rsidRPr="000426D4">
        <w:t>Can churn be predicted early enough to enable proactive retention?</w:t>
      </w:r>
    </w:p>
    <w:p w14:paraId="5ED2A92A" w14:textId="77777777" w:rsidR="000426D4" w:rsidRPr="000426D4" w:rsidRDefault="000426D4" w:rsidP="000426D4">
      <w:pPr>
        <w:numPr>
          <w:ilvl w:val="0"/>
          <w:numId w:val="1"/>
        </w:numPr>
      </w:pPr>
      <w:r w:rsidRPr="000426D4">
        <w:t>What retention strategies should be prioritized for high-risk users?</w:t>
      </w:r>
    </w:p>
    <w:p w14:paraId="52B0A5AB" w14:textId="77777777" w:rsidR="000426D4" w:rsidRDefault="000426D4" w:rsidP="000426D4">
      <w:pPr>
        <w:numPr>
          <w:ilvl w:val="0"/>
          <w:numId w:val="1"/>
        </w:numPr>
      </w:pPr>
      <w:r w:rsidRPr="000426D4">
        <w:t>How much revenue can potentially be protected through targeted retention efforts?</w:t>
      </w:r>
    </w:p>
    <w:p w14:paraId="27786368" w14:textId="77777777" w:rsidR="0074000C" w:rsidRPr="000426D4" w:rsidRDefault="0074000C" w:rsidP="0074000C">
      <w:pPr>
        <w:ind w:left="720"/>
      </w:pPr>
    </w:p>
    <w:p w14:paraId="17A9E407" w14:textId="1A5AB8DE" w:rsidR="00337E7B" w:rsidRPr="000426D4" w:rsidRDefault="00E063A1" w:rsidP="00337E7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572EC26" wp14:editId="2EF74529">
            <wp:extent cx="5486400" cy="3352800"/>
            <wp:effectExtent l="0" t="0" r="0" b="19050"/>
            <wp:docPr id="1094144754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337E7B" w:rsidRPr="00042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127"/>
    <w:multiLevelType w:val="multilevel"/>
    <w:tmpl w:val="0C5E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03A61"/>
    <w:multiLevelType w:val="hybridMultilevel"/>
    <w:tmpl w:val="3790E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B6E5A"/>
    <w:multiLevelType w:val="hybridMultilevel"/>
    <w:tmpl w:val="C7629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5287">
    <w:abstractNumId w:val="0"/>
  </w:num>
  <w:num w:numId="2" w16cid:durableId="638730428">
    <w:abstractNumId w:val="1"/>
  </w:num>
  <w:num w:numId="3" w16cid:durableId="1128430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7B"/>
    <w:rsid w:val="000426D4"/>
    <w:rsid w:val="001471A2"/>
    <w:rsid w:val="0017462A"/>
    <w:rsid w:val="00337E7B"/>
    <w:rsid w:val="00464846"/>
    <w:rsid w:val="004840E2"/>
    <w:rsid w:val="007116C2"/>
    <w:rsid w:val="0074000C"/>
    <w:rsid w:val="00A23FFC"/>
    <w:rsid w:val="00E063A1"/>
    <w:rsid w:val="00F6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C4E4"/>
  <w15:chartTrackingRefBased/>
  <w15:docId w15:val="{A60AB0B7-39E6-488E-8956-6F5EBCA2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EC0AE78-44E6-41FC-9ADE-139A6482969F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IN"/>
        </a:p>
      </dgm:t>
    </dgm:pt>
    <dgm:pt modelId="{F673E411-F77B-4709-8909-D0ED70A696A7}">
      <dgm:prSet phldrT="[Text]"/>
      <dgm:spPr/>
      <dgm:t>
        <a:bodyPr/>
        <a:lstStyle/>
        <a:p>
          <a:r>
            <a:rPr lang="en-IN"/>
            <a:t>       Business Problem	</a:t>
          </a:r>
        </a:p>
      </dgm:t>
    </dgm:pt>
    <dgm:pt modelId="{B6054D7D-3025-4A28-B6F6-2A7824BFEF73}" type="parTrans" cxnId="{F5FB2174-8E0D-4E74-833C-63639BE0A030}">
      <dgm:prSet/>
      <dgm:spPr/>
      <dgm:t>
        <a:bodyPr/>
        <a:lstStyle/>
        <a:p>
          <a:endParaRPr lang="en-IN"/>
        </a:p>
      </dgm:t>
    </dgm:pt>
    <dgm:pt modelId="{36EE1981-4FD1-46DE-BEF7-C9EB003C2D94}" type="sibTrans" cxnId="{F5FB2174-8E0D-4E74-833C-63639BE0A030}">
      <dgm:prSet/>
      <dgm:spPr/>
      <dgm:t>
        <a:bodyPr/>
        <a:lstStyle/>
        <a:p>
          <a:endParaRPr lang="en-IN"/>
        </a:p>
      </dgm:t>
    </dgm:pt>
    <dgm:pt modelId="{721D8BD2-AAD1-4712-9EA6-63499A66D07F}">
      <dgm:prSet phldrT="[Text]"/>
      <dgm:spPr/>
      <dgm:t>
        <a:bodyPr/>
        <a:lstStyle/>
        <a:p>
          <a:r>
            <a:rPr lang="en-IN"/>
            <a:t>Data Engineering(ETL)</a:t>
          </a:r>
        </a:p>
      </dgm:t>
    </dgm:pt>
    <dgm:pt modelId="{1C672DEE-048F-44D2-AE2F-8BC661FEC9F7}" type="parTrans" cxnId="{F993B015-8BEB-4554-8914-7BF5034A3835}">
      <dgm:prSet/>
      <dgm:spPr/>
      <dgm:t>
        <a:bodyPr/>
        <a:lstStyle/>
        <a:p>
          <a:endParaRPr lang="en-IN"/>
        </a:p>
      </dgm:t>
    </dgm:pt>
    <dgm:pt modelId="{C70D605E-0DE7-4CA4-8CBB-D90BA2B6338B}" type="sibTrans" cxnId="{F993B015-8BEB-4554-8914-7BF5034A3835}">
      <dgm:prSet/>
      <dgm:spPr/>
      <dgm:t>
        <a:bodyPr/>
        <a:lstStyle/>
        <a:p>
          <a:endParaRPr lang="en-IN"/>
        </a:p>
      </dgm:t>
    </dgm:pt>
    <dgm:pt modelId="{93FBC458-BC95-47D3-9E59-2AA0756005B9}">
      <dgm:prSet phldrT="[Text]"/>
      <dgm:spPr/>
      <dgm:t>
        <a:bodyPr/>
        <a:lstStyle/>
        <a:p>
          <a:r>
            <a:rPr lang="en-IN"/>
            <a:t>Cohort Analysis</a:t>
          </a:r>
        </a:p>
      </dgm:t>
    </dgm:pt>
    <dgm:pt modelId="{EF2AFD20-0F36-4939-B023-8D8B41BEBF6D}" type="parTrans" cxnId="{77E64A9C-F47A-439F-9861-0CD3D4B35064}">
      <dgm:prSet/>
      <dgm:spPr/>
      <dgm:t>
        <a:bodyPr/>
        <a:lstStyle/>
        <a:p>
          <a:endParaRPr lang="en-IN"/>
        </a:p>
      </dgm:t>
    </dgm:pt>
    <dgm:pt modelId="{D722B529-804B-4E98-B71F-19B79F8BEA81}" type="sibTrans" cxnId="{77E64A9C-F47A-439F-9861-0CD3D4B35064}">
      <dgm:prSet/>
      <dgm:spPr/>
      <dgm:t>
        <a:bodyPr/>
        <a:lstStyle/>
        <a:p>
          <a:endParaRPr lang="en-IN"/>
        </a:p>
      </dgm:t>
    </dgm:pt>
    <dgm:pt modelId="{1B675489-746C-44C6-947B-8B80F9481DE1}">
      <dgm:prSet/>
      <dgm:spPr/>
      <dgm:t>
        <a:bodyPr/>
        <a:lstStyle/>
        <a:p>
          <a:r>
            <a:rPr lang="en-IN"/>
            <a:t>Churn Driver Investigation</a:t>
          </a:r>
        </a:p>
      </dgm:t>
    </dgm:pt>
    <dgm:pt modelId="{6F626CC0-A063-47BD-8C61-682196FE8F14}" type="parTrans" cxnId="{676B6CA8-3793-40F2-9525-16166948D538}">
      <dgm:prSet/>
      <dgm:spPr/>
      <dgm:t>
        <a:bodyPr/>
        <a:lstStyle/>
        <a:p>
          <a:endParaRPr lang="en-IN"/>
        </a:p>
      </dgm:t>
    </dgm:pt>
    <dgm:pt modelId="{896F514D-84C3-4070-8794-A3BED4595E17}" type="sibTrans" cxnId="{676B6CA8-3793-40F2-9525-16166948D538}">
      <dgm:prSet/>
      <dgm:spPr/>
      <dgm:t>
        <a:bodyPr/>
        <a:lstStyle/>
        <a:p>
          <a:endParaRPr lang="en-IN"/>
        </a:p>
      </dgm:t>
    </dgm:pt>
    <dgm:pt modelId="{22A0DF17-10F2-4C4B-A2FB-39644F6E2205}">
      <dgm:prSet/>
      <dgm:spPr/>
      <dgm:t>
        <a:bodyPr/>
        <a:lstStyle/>
        <a:p>
          <a:r>
            <a:rPr lang="en-IN"/>
            <a:t>Prediction Model</a:t>
          </a:r>
        </a:p>
      </dgm:t>
    </dgm:pt>
    <dgm:pt modelId="{83F5C8A9-65AD-4D19-BCDD-EBC11EBDFF55}" type="parTrans" cxnId="{7DDD00FA-6563-47B4-85B5-59539DDA78F3}">
      <dgm:prSet/>
      <dgm:spPr/>
      <dgm:t>
        <a:bodyPr/>
        <a:lstStyle/>
        <a:p>
          <a:endParaRPr lang="en-IN"/>
        </a:p>
      </dgm:t>
    </dgm:pt>
    <dgm:pt modelId="{FD18D452-B187-43A9-AF09-F1DCA6217D77}" type="sibTrans" cxnId="{7DDD00FA-6563-47B4-85B5-59539DDA78F3}">
      <dgm:prSet/>
      <dgm:spPr/>
      <dgm:t>
        <a:bodyPr/>
        <a:lstStyle/>
        <a:p>
          <a:endParaRPr lang="en-IN"/>
        </a:p>
      </dgm:t>
    </dgm:pt>
    <dgm:pt modelId="{A5062628-1C48-4E32-BD6E-C1F3C2EA7708}">
      <dgm:prSet/>
      <dgm:spPr/>
      <dgm:t>
        <a:bodyPr/>
        <a:lstStyle/>
        <a:p>
          <a:r>
            <a:rPr lang="en-IN"/>
            <a:t>Revenue Impact</a:t>
          </a:r>
        </a:p>
      </dgm:t>
    </dgm:pt>
    <dgm:pt modelId="{FECC9325-D76D-4CF2-992A-33792D53D684}" type="parTrans" cxnId="{9D6C8CB7-2B0C-493A-B3E4-CDCDEA88861E}">
      <dgm:prSet/>
      <dgm:spPr/>
      <dgm:t>
        <a:bodyPr/>
        <a:lstStyle/>
        <a:p>
          <a:endParaRPr lang="en-IN"/>
        </a:p>
      </dgm:t>
    </dgm:pt>
    <dgm:pt modelId="{1D213626-B082-465F-BBE2-E363AE3D75C1}" type="sibTrans" cxnId="{9D6C8CB7-2B0C-493A-B3E4-CDCDEA88861E}">
      <dgm:prSet/>
      <dgm:spPr/>
      <dgm:t>
        <a:bodyPr/>
        <a:lstStyle/>
        <a:p>
          <a:endParaRPr lang="en-IN"/>
        </a:p>
      </dgm:t>
    </dgm:pt>
    <dgm:pt modelId="{B9C50F69-F7D6-4C28-8C44-F2EB7B37005C}">
      <dgm:prSet/>
      <dgm:spPr/>
      <dgm:t>
        <a:bodyPr/>
        <a:lstStyle/>
        <a:p>
          <a:r>
            <a:rPr lang="en-IN"/>
            <a:t>Retention Strategy</a:t>
          </a:r>
        </a:p>
      </dgm:t>
    </dgm:pt>
    <dgm:pt modelId="{BD18723F-D366-4548-AFB1-9DD02D164E16}" type="parTrans" cxnId="{27AF8153-E239-457C-A17A-B501A6980228}">
      <dgm:prSet/>
      <dgm:spPr/>
      <dgm:t>
        <a:bodyPr/>
        <a:lstStyle/>
        <a:p>
          <a:endParaRPr lang="en-IN"/>
        </a:p>
      </dgm:t>
    </dgm:pt>
    <dgm:pt modelId="{A6B90E1F-3C89-4375-99AA-9D8880FA069A}" type="sibTrans" cxnId="{27AF8153-E239-457C-A17A-B501A6980228}">
      <dgm:prSet/>
      <dgm:spPr/>
      <dgm:t>
        <a:bodyPr/>
        <a:lstStyle/>
        <a:p>
          <a:endParaRPr lang="en-IN"/>
        </a:p>
      </dgm:t>
    </dgm:pt>
    <dgm:pt modelId="{41BA8567-951A-4865-BE09-18DC9FEFB3C0}" type="pres">
      <dgm:prSet presAssocID="{8EC0AE78-44E6-41FC-9ADE-139A6482969F}" presName="linearFlow" presStyleCnt="0">
        <dgm:presLayoutVars>
          <dgm:resizeHandles val="exact"/>
        </dgm:presLayoutVars>
      </dgm:prSet>
      <dgm:spPr/>
    </dgm:pt>
    <dgm:pt modelId="{28D80C0B-83A2-41AB-9168-A65569C3D850}" type="pres">
      <dgm:prSet presAssocID="{F673E411-F77B-4709-8909-D0ED70A696A7}" presName="node" presStyleLbl="node1" presStyleIdx="0" presStyleCnt="7">
        <dgm:presLayoutVars>
          <dgm:bulletEnabled val="1"/>
        </dgm:presLayoutVars>
      </dgm:prSet>
      <dgm:spPr/>
    </dgm:pt>
    <dgm:pt modelId="{8A9889D9-7325-463E-AD80-89E936225F2E}" type="pres">
      <dgm:prSet presAssocID="{36EE1981-4FD1-46DE-BEF7-C9EB003C2D94}" presName="sibTrans" presStyleLbl="sibTrans2D1" presStyleIdx="0" presStyleCnt="6"/>
      <dgm:spPr/>
    </dgm:pt>
    <dgm:pt modelId="{A1B6CB4E-7C07-46D7-8096-E7FC576D4FC3}" type="pres">
      <dgm:prSet presAssocID="{36EE1981-4FD1-46DE-BEF7-C9EB003C2D94}" presName="connectorText" presStyleLbl="sibTrans2D1" presStyleIdx="0" presStyleCnt="6"/>
      <dgm:spPr/>
    </dgm:pt>
    <dgm:pt modelId="{DE5B7360-57D0-47D0-9BD8-C029432AA259}" type="pres">
      <dgm:prSet presAssocID="{721D8BD2-AAD1-4712-9EA6-63499A66D07F}" presName="node" presStyleLbl="node1" presStyleIdx="1" presStyleCnt="7">
        <dgm:presLayoutVars>
          <dgm:bulletEnabled val="1"/>
        </dgm:presLayoutVars>
      </dgm:prSet>
      <dgm:spPr/>
    </dgm:pt>
    <dgm:pt modelId="{6457DEFD-B425-4325-A168-AF7EE7398E48}" type="pres">
      <dgm:prSet presAssocID="{C70D605E-0DE7-4CA4-8CBB-D90BA2B6338B}" presName="sibTrans" presStyleLbl="sibTrans2D1" presStyleIdx="1" presStyleCnt="6"/>
      <dgm:spPr/>
    </dgm:pt>
    <dgm:pt modelId="{6CB870EF-52C8-485E-B3BC-5856F348A92B}" type="pres">
      <dgm:prSet presAssocID="{C70D605E-0DE7-4CA4-8CBB-D90BA2B6338B}" presName="connectorText" presStyleLbl="sibTrans2D1" presStyleIdx="1" presStyleCnt="6"/>
      <dgm:spPr/>
    </dgm:pt>
    <dgm:pt modelId="{30B02A6A-A386-497F-A8C0-0B0ADD8B7C06}" type="pres">
      <dgm:prSet presAssocID="{93FBC458-BC95-47D3-9E59-2AA0756005B9}" presName="node" presStyleLbl="node1" presStyleIdx="2" presStyleCnt="7">
        <dgm:presLayoutVars>
          <dgm:bulletEnabled val="1"/>
        </dgm:presLayoutVars>
      </dgm:prSet>
      <dgm:spPr/>
    </dgm:pt>
    <dgm:pt modelId="{C4BAC08B-7517-4132-9E88-B36D2205572A}" type="pres">
      <dgm:prSet presAssocID="{D722B529-804B-4E98-B71F-19B79F8BEA81}" presName="sibTrans" presStyleLbl="sibTrans2D1" presStyleIdx="2" presStyleCnt="6"/>
      <dgm:spPr/>
    </dgm:pt>
    <dgm:pt modelId="{A863D54B-505E-4893-891A-6EAB163C4FC8}" type="pres">
      <dgm:prSet presAssocID="{D722B529-804B-4E98-B71F-19B79F8BEA81}" presName="connectorText" presStyleLbl="sibTrans2D1" presStyleIdx="2" presStyleCnt="6"/>
      <dgm:spPr/>
    </dgm:pt>
    <dgm:pt modelId="{D1BD62FE-162C-4600-A237-550EF4798E57}" type="pres">
      <dgm:prSet presAssocID="{1B675489-746C-44C6-947B-8B80F9481DE1}" presName="node" presStyleLbl="node1" presStyleIdx="3" presStyleCnt="7">
        <dgm:presLayoutVars>
          <dgm:bulletEnabled val="1"/>
        </dgm:presLayoutVars>
      </dgm:prSet>
      <dgm:spPr/>
    </dgm:pt>
    <dgm:pt modelId="{2F1A82A1-2868-43C5-A15E-66DC6D1CED10}" type="pres">
      <dgm:prSet presAssocID="{896F514D-84C3-4070-8794-A3BED4595E17}" presName="sibTrans" presStyleLbl="sibTrans2D1" presStyleIdx="3" presStyleCnt="6"/>
      <dgm:spPr/>
    </dgm:pt>
    <dgm:pt modelId="{82F51A75-CB3A-4C0B-8168-CEB6E0AE4B86}" type="pres">
      <dgm:prSet presAssocID="{896F514D-84C3-4070-8794-A3BED4595E17}" presName="connectorText" presStyleLbl="sibTrans2D1" presStyleIdx="3" presStyleCnt="6"/>
      <dgm:spPr/>
    </dgm:pt>
    <dgm:pt modelId="{A8146AB9-DFE3-4296-9534-70507EA98FBD}" type="pres">
      <dgm:prSet presAssocID="{22A0DF17-10F2-4C4B-A2FB-39644F6E2205}" presName="node" presStyleLbl="node1" presStyleIdx="4" presStyleCnt="7">
        <dgm:presLayoutVars>
          <dgm:bulletEnabled val="1"/>
        </dgm:presLayoutVars>
      </dgm:prSet>
      <dgm:spPr/>
    </dgm:pt>
    <dgm:pt modelId="{BEF21985-5169-400D-B7AC-47092DF3E072}" type="pres">
      <dgm:prSet presAssocID="{FD18D452-B187-43A9-AF09-F1DCA6217D77}" presName="sibTrans" presStyleLbl="sibTrans2D1" presStyleIdx="4" presStyleCnt="6"/>
      <dgm:spPr/>
    </dgm:pt>
    <dgm:pt modelId="{5E72203C-3F69-432F-998E-717BD939D7EA}" type="pres">
      <dgm:prSet presAssocID="{FD18D452-B187-43A9-AF09-F1DCA6217D77}" presName="connectorText" presStyleLbl="sibTrans2D1" presStyleIdx="4" presStyleCnt="6"/>
      <dgm:spPr/>
    </dgm:pt>
    <dgm:pt modelId="{52C127C4-74B9-4D7C-A6AF-9D961180497D}" type="pres">
      <dgm:prSet presAssocID="{A5062628-1C48-4E32-BD6E-C1F3C2EA7708}" presName="node" presStyleLbl="node1" presStyleIdx="5" presStyleCnt="7">
        <dgm:presLayoutVars>
          <dgm:bulletEnabled val="1"/>
        </dgm:presLayoutVars>
      </dgm:prSet>
      <dgm:spPr/>
    </dgm:pt>
    <dgm:pt modelId="{AA7F51C9-2456-4405-ACFA-6C0F66435D29}" type="pres">
      <dgm:prSet presAssocID="{1D213626-B082-465F-BBE2-E363AE3D75C1}" presName="sibTrans" presStyleLbl="sibTrans2D1" presStyleIdx="5" presStyleCnt="6"/>
      <dgm:spPr/>
    </dgm:pt>
    <dgm:pt modelId="{2624D9D4-589D-42E8-AF12-B70B5EC865A1}" type="pres">
      <dgm:prSet presAssocID="{1D213626-B082-465F-BBE2-E363AE3D75C1}" presName="connectorText" presStyleLbl="sibTrans2D1" presStyleIdx="5" presStyleCnt="6"/>
      <dgm:spPr/>
    </dgm:pt>
    <dgm:pt modelId="{060D6463-C2E3-4F33-A70B-263AE1652667}" type="pres">
      <dgm:prSet presAssocID="{B9C50F69-F7D6-4C28-8C44-F2EB7B37005C}" presName="node" presStyleLbl="node1" presStyleIdx="6" presStyleCnt="7">
        <dgm:presLayoutVars>
          <dgm:bulletEnabled val="1"/>
        </dgm:presLayoutVars>
      </dgm:prSet>
      <dgm:spPr/>
    </dgm:pt>
  </dgm:ptLst>
  <dgm:cxnLst>
    <dgm:cxn modelId="{A0121E05-8C07-4D1E-82A3-EF579B78E68E}" type="presOf" srcId="{C70D605E-0DE7-4CA4-8CBB-D90BA2B6338B}" destId="{6457DEFD-B425-4325-A168-AF7EE7398E48}" srcOrd="0" destOrd="0" presId="urn:microsoft.com/office/officeart/2005/8/layout/process2"/>
    <dgm:cxn modelId="{F993B015-8BEB-4554-8914-7BF5034A3835}" srcId="{8EC0AE78-44E6-41FC-9ADE-139A6482969F}" destId="{721D8BD2-AAD1-4712-9EA6-63499A66D07F}" srcOrd="1" destOrd="0" parTransId="{1C672DEE-048F-44D2-AE2F-8BC661FEC9F7}" sibTransId="{C70D605E-0DE7-4CA4-8CBB-D90BA2B6338B}"/>
    <dgm:cxn modelId="{9D4C7840-14A8-4CCF-AB1A-22EEBF537FD2}" type="presOf" srcId="{22A0DF17-10F2-4C4B-A2FB-39644F6E2205}" destId="{A8146AB9-DFE3-4296-9534-70507EA98FBD}" srcOrd="0" destOrd="0" presId="urn:microsoft.com/office/officeart/2005/8/layout/process2"/>
    <dgm:cxn modelId="{2EB08340-4C4F-400C-B48C-46CEBDCD483B}" type="presOf" srcId="{896F514D-84C3-4070-8794-A3BED4595E17}" destId="{2F1A82A1-2868-43C5-A15E-66DC6D1CED10}" srcOrd="0" destOrd="0" presId="urn:microsoft.com/office/officeart/2005/8/layout/process2"/>
    <dgm:cxn modelId="{E30DD863-0FEE-419F-A68A-5CBBF0F3E48C}" type="presOf" srcId="{FD18D452-B187-43A9-AF09-F1DCA6217D77}" destId="{5E72203C-3F69-432F-998E-717BD939D7EA}" srcOrd="1" destOrd="0" presId="urn:microsoft.com/office/officeart/2005/8/layout/process2"/>
    <dgm:cxn modelId="{12CCE366-94F3-47DD-A1B0-6AC9D23BFD3B}" type="presOf" srcId="{36EE1981-4FD1-46DE-BEF7-C9EB003C2D94}" destId="{A1B6CB4E-7C07-46D7-8096-E7FC576D4FC3}" srcOrd="1" destOrd="0" presId="urn:microsoft.com/office/officeart/2005/8/layout/process2"/>
    <dgm:cxn modelId="{E009D270-48F6-4720-8443-C4C4693537F7}" type="presOf" srcId="{D722B529-804B-4E98-B71F-19B79F8BEA81}" destId="{C4BAC08B-7517-4132-9E88-B36D2205572A}" srcOrd="0" destOrd="0" presId="urn:microsoft.com/office/officeart/2005/8/layout/process2"/>
    <dgm:cxn modelId="{27AF8153-E239-457C-A17A-B501A6980228}" srcId="{8EC0AE78-44E6-41FC-9ADE-139A6482969F}" destId="{B9C50F69-F7D6-4C28-8C44-F2EB7B37005C}" srcOrd="6" destOrd="0" parTransId="{BD18723F-D366-4548-AFB1-9DD02D164E16}" sibTransId="{A6B90E1F-3C89-4375-99AA-9D8880FA069A}"/>
    <dgm:cxn modelId="{A7698773-BD46-4D29-9B3D-7DBBCFCA6A5B}" type="presOf" srcId="{F673E411-F77B-4709-8909-D0ED70A696A7}" destId="{28D80C0B-83A2-41AB-9168-A65569C3D850}" srcOrd="0" destOrd="0" presId="urn:microsoft.com/office/officeart/2005/8/layout/process2"/>
    <dgm:cxn modelId="{F5FB2174-8E0D-4E74-833C-63639BE0A030}" srcId="{8EC0AE78-44E6-41FC-9ADE-139A6482969F}" destId="{F673E411-F77B-4709-8909-D0ED70A696A7}" srcOrd="0" destOrd="0" parTransId="{B6054D7D-3025-4A28-B6F6-2A7824BFEF73}" sibTransId="{36EE1981-4FD1-46DE-BEF7-C9EB003C2D94}"/>
    <dgm:cxn modelId="{943B1776-D96D-4E80-B730-8C82393B57BF}" type="presOf" srcId="{D722B529-804B-4E98-B71F-19B79F8BEA81}" destId="{A863D54B-505E-4893-891A-6EAB163C4FC8}" srcOrd="1" destOrd="0" presId="urn:microsoft.com/office/officeart/2005/8/layout/process2"/>
    <dgm:cxn modelId="{84630B79-A7C5-4E5C-A43F-2A91CB04C554}" type="presOf" srcId="{1B675489-746C-44C6-947B-8B80F9481DE1}" destId="{D1BD62FE-162C-4600-A237-550EF4798E57}" srcOrd="0" destOrd="0" presId="urn:microsoft.com/office/officeart/2005/8/layout/process2"/>
    <dgm:cxn modelId="{19F3BA7E-4AA8-4474-A210-A4D08433F9C5}" type="presOf" srcId="{93FBC458-BC95-47D3-9E59-2AA0756005B9}" destId="{30B02A6A-A386-497F-A8C0-0B0ADD8B7C06}" srcOrd="0" destOrd="0" presId="urn:microsoft.com/office/officeart/2005/8/layout/process2"/>
    <dgm:cxn modelId="{C7F43587-D2CD-445C-B1D5-30D050AE7659}" type="presOf" srcId="{A5062628-1C48-4E32-BD6E-C1F3C2EA7708}" destId="{52C127C4-74B9-4D7C-A6AF-9D961180497D}" srcOrd="0" destOrd="0" presId="urn:microsoft.com/office/officeart/2005/8/layout/process2"/>
    <dgm:cxn modelId="{4765288E-5E32-411B-98F5-5BCFD1C56042}" type="presOf" srcId="{1D213626-B082-465F-BBE2-E363AE3D75C1}" destId="{AA7F51C9-2456-4405-ACFA-6C0F66435D29}" srcOrd="0" destOrd="0" presId="urn:microsoft.com/office/officeart/2005/8/layout/process2"/>
    <dgm:cxn modelId="{E259978E-00B2-4AE5-ADDF-9DE0083F956F}" type="presOf" srcId="{B9C50F69-F7D6-4C28-8C44-F2EB7B37005C}" destId="{060D6463-C2E3-4F33-A70B-263AE1652667}" srcOrd="0" destOrd="0" presId="urn:microsoft.com/office/officeart/2005/8/layout/process2"/>
    <dgm:cxn modelId="{C975BB91-F232-4B17-93CA-4A3ACE0EBFF1}" type="presOf" srcId="{8EC0AE78-44E6-41FC-9ADE-139A6482969F}" destId="{41BA8567-951A-4865-BE09-18DC9FEFB3C0}" srcOrd="0" destOrd="0" presId="urn:microsoft.com/office/officeart/2005/8/layout/process2"/>
    <dgm:cxn modelId="{77E64A9C-F47A-439F-9861-0CD3D4B35064}" srcId="{8EC0AE78-44E6-41FC-9ADE-139A6482969F}" destId="{93FBC458-BC95-47D3-9E59-2AA0756005B9}" srcOrd="2" destOrd="0" parTransId="{EF2AFD20-0F36-4939-B023-8D8B41BEBF6D}" sibTransId="{D722B529-804B-4E98-B71F-19B79F8BEA81}"/>
    <dgm:cxn modelId="{7CCC839F-30D7-4466-A166-9E34BBB71907}" type="presOf" srcId="{896F514D-84C3-4070-8794-A3BED4595E17}" destId="{82F51A75-CB3A-4C0B-8168-CEB6E0AE4B86}" srcOrd="1" destOrd="0" presId="urn:microsoft.com/office/officeart/2005/8/layout/process2"/>
    <dgm:cxn modelId="{EDCAC3A0-F28A-49E9-B2ED-60BFEEDF122E}" type="presOf" srcId="{1D213626-B082-465F-BBE2-E363AE3D75C1}" destId="{2624D9D4-589D-42E8-AF12-B70B5EC865A1}" srcOrd="1" destOrd="0" presId="urn:microsoft.com/office/officeart/2005/8/layout/process2"/>
    <dgm:cxn modelId="{676B6CA8-3793-40F2-9525-16166948D538}" srcId="{8EC0AE78-44E6-41FC-9ADE-139A6482969F}" destId="{1B675489-746C-44C6-947B-8B80F9481DE1}" srcOrd="3" destOrd="0" parTransId="{6F626CC0-A063-47BD-8C61-682196FE8F14}" sibTransId="{896F514D-84C3-4070-8794-A3BED4595E17}"/>
    <dgm:cxn modelId="{3E8A02AE-B663-4CA0-B489-56BE05F2597A}" type="presOf" srcId="{FD18D452-B187-43A9-AF09-F1DCA6217D77}" destId="{BEF21985-5169-400D-B7AC-47092DF3E072}" srcOrd="0" destOrd="0" presId="urn:microsoft.com/office/officeart/2005/8/layout/process2"/>
    <dgm:cxn modelId="{9D6C8CB7-2B0C-493A-B3E4-CDCDEA88861E}" srcId="{8EC0AE78-44E6-41FC-9ADE-139A6482969F}" destId="{A5062628-1C48-4E32-BD6E-C1F3C2EA7708}" srcOrd="5" destOrd="0" parTransId="{FECC9325-D76D-4CF2-992A-33792D53D684}" sibTransId="{1D213626-B082-465F-BBE2-E363AE3D75C1}"/>
    <dgm:cxn modelId="{E7A2C3B8-5046-439E-BFA0-F020E7606664}" type="presOf" srcId="{36EE1981-4FD1-46DE-BEF7-C9EB003C2D94}" destId="{8A9889D9-7325-463E-AD80-89E936225F2E}" srcOrd="0" destOrd="0" presId="urn:microsoft.com/office/officeart/2005/8/layout/process2"/>
    <dgm:cxn modelId="{C374E4D9-E408-478F-9448-88C77BFED011}" type="presOf" srcId="{721D8BD2-AAD1-4712-9EA6-63499A66D07F}" destId="{DE5B7360-57D0-47D0-9BD8-C029432AA259}" srcOrd="0" destOrd="0" presId="urn:microsoft.com/office/officeart/2005/8/layout/process2"/>
    <dgm:cxn modelId="{A24D6EF2-CDC3-46ED-8B53-3461AD7C7B46}" type="presOf" srcId="{C70D605E-0DE7-4CA4-8CBB-D90BA2B6338B}" destId="{6CB870EF-52C8-485E-B3BC-5856F348A92B}" srcOrd="1" destOrd="0" presId="urn:microsoft.com/office/officeart/2005/8/layout/process2"/>
    <dgm:cxn modelId="{7DDD00FA-6563-47B4-85B5-59539DDA78F3}" srcId="{8EC0AE78-44E6-41FC-9ADE-139A6482969F}" destId="{22A0DF17-10F2-4C4B-A2FB-39644F6E2205}" srcOrd="4" destOrd="0" parTransId="{83F5C8A9-65AD-4D19-BCDD-EBC11EBDFF55}" sibTransId="{FD18D452-B187-43A9-AF09-F1DCA6217D77}"/>
    <dgm:cxn modelId="{7959FF7E-2826-4E66-9FC3-7C521698FD15}" type="presParOf" srcId="{41BA8567-951A-4865-BE09-18DC9FEFB3C0}" destId="{28D80C0B-83A2-41AB-9168-A65569C3D850}" srcOrd="0" destOrd="0" presId="urn:microsoft.com/office/officeart/2005/8/layout/process2"/>
    <dgm:cxn modelId="{49487D7F-A4C3-4922-A4F3-7FE5480CFDA1}" type="presParOf" srcId="{41BA8567-951A-4865-BE09-18DC9FEFB3C0}" destId="{8A9889D9-7325-463E-AD80-89E936225F2E}" srcOrd="1" destOrd="0" presId="urn:microsoft.com/office/officeart/2005/8/layout/process2"/>
    <dgm:cxn modelId="{475B3A09-1A70-4281-9034-C931E4B18421}" type="presParOf" srcId="{8A9889D9-7325-463E-AD80-89E936225F2E}" destId="{A1B6CB4E-7C07-46D7-8096-E7FC576D4FC3}" srcOrd="0" destOrd="0" presId="urn:microsoft.com/office/officeart/2005/8/layout/process2"/>
    <dgm:cxn modelId="{C9B95F8A-FC3C-422A-9E97-8787B44C7B93}" type="presParOf" srcId="{41BA8567-951A-4865-BE09-18DC9FEFB3C0}" destId="{DE5B7360-57D0-47D0-9BD8-C029432AA259}" srcOrd="2" destOrd="0" presId="urn:microsoft.com/office/officeart/2005/8/layout/process2"/>
    <dgm:cxn modelId="{BA041E27-1429-4BA1-A212-3406ED7D4CA7}" type="presParOf" srcId="{41BA8567-951A-4865-BE09-18DC9FEFB3C0}" destId="{6457DEFD-B425-4325-A168-AF7EE7398E48}" srcOrd="3" destOrd="0" presId="urn:microsoft.com/office/officeart/2005/8/layout/process2"/>
    <dgm:cxn modelId="{18B34926-5B72-427D-8F6C-DAF80010DF38}" type="presParOf" srcId="{6457DEFD-B425-4325-A168-AF7EE7398E48}" destId="{6CB870EF-52C8-485E-B3BC-5856F348A92B}" srcOrd="0" destOrd="0" presId="urn:microsoft.com/office/officeart/2005/8/layout/process2"/>
    <dgm:cxn modelId="{0A70B489-EDDF-41BE-BA48-A68A89F96110}" type="presParOf" srcId="{41BA8567-951A-4865-BE09-18DC9FEFB3C0}" destId="{30B02A6A-A386-497F-A8C0-0B0ADD8B7C06}" srcOrd="4" destOrd="0" presId="urn:microsoft.com/office/officeart/2005/8/layout/process2"/>
    <dgm:cxn modelId="{CA38E6D9-56B9-415D-8294-878B0DA9D113}" type="presParOf" srcId="{41BA8567-951A-4865-BE09-18DC9FEFB3C0}" destId="{C4BAC08B-7517-4132-9E88-B36D2205572A}" srcOrd="5" destOrd="0" presId="urn:microsoft.com/office/officeart/2005/8/layout/process2"/>
    <dgm:cxn modelId="{3EECBCDF-CBDB-4203-A165-F8A9903E62B2}" type="presParOf" srcId="{C4BAC08B-7517-4132-9E88-B36D2205572A}" destId="{A863D54B-505E-4893-891A-6EAB163C4FC8}" srcOrd="0" destOrd="0" presId="urn:microsoft.com/office/officeart/2005/8/layout/process2"/>
    <dgm:cxn modelId="{E0E8ECFB-D57F-4861-A9F9-DBD8DD200F26}" type="presParOf" srcId="{41BA8567-951A-4865-BE09-18DC9FEFB3C0}" destId="{D1BD62FE-162C-4600-A237-550EF4798E57}" srcOrd="6" destOrd="0" presId="urn:microsoft.com/office/officeart/2005/8/layout/process2"/>
    <dgm:cxn modelId="{638B102B-004F-4581-996E-1B97659ECBE2}" type="presParOf" srcId="{41BA8567-951A-4865-BE09-18DC9FEFB3C0}" destId="{2F1A82A1-2868-43C5-A15E-66DC6D1CED10}" srcOrd="7" destOrd="0" presId="urn:microsoft.com/office/officeart/2005/8/layout/process2"/>
    <dgm:cxn modelId="{A79A0706-6293-4DC4-B4AE-1F9E942B778C}" type="presParOf" srcId="{2F1A82A1-2868-43C5-A15E-66DC6D1CED10}" destId="{82F51A75-CB3A-4C0B-8168-CEB6E0AE4B86}" srcOrd="0" destOrd="0" presId="urn:microsoft.com/office/officeart/2005/8/layout/process2"/>
    <dgm:cxn modelId="{3BB02BED-FAB2-4A00-B6F7-565AE43F9A8F}" type="presParOf" srcId="{41BA8567-951A-4865-BE09-18DC9FEFB3C0}" destId="{A8146AB9-DFE3-4296-9534-70507EA98FBD}" srcOrd="8" destOrd="0" presId="urn:microsoft.com/office/officeart/2005/8/layout/process2"/>
    <dgm:cxn modelId="{F0CE50BA-6F33-4A5C-BE29-DA0861D21FB6}" type="presParOf" srcId="{41BA8567-951A-4865-BE09-18DC9FEFB3C0}" destId="{BEF21985-5169-400D-B7AC-47092DF3E072}" srcOrd="9" destOrd="0" presId="urn:microsoft.com/office/officeart/2005/8/layout/process2"/>
    <dgm:cxn modelId="{4C225287-DC60-48B3-930C-7EF852E79FE8}" type="presParOf" srcId="{BEF21985-5169-400D-B7AC-47092DF3E072}" destId="{5E72203C-3F69-432F-998E-717BD939D7EA}" srcOrd="0" destOrd="0" presId="urn:microsoft.com/office/officeart/2005/8/layout/process2"/>
    <dgm:cxn modelId="{00ECC8D4-9882-4452-8992-69E592B52025}" type="presParOf" srcId="{41BA8567-951A-4865-BE09-18DC9FEFB3C0}" destId="{52C127C4-74B9-4D7C-A6AF-9D961180497D}" srcOrd="10" destOrd="0" presId="urn:microsoft.com/office/officeart/2005/8/layout/process2"/>
    <dgm:cxn modelId="{634B9987-99B6-4F76-95A7-293C174251FE}" type="presParOf" srcId="{41BA8567-951A-4865-BE09-18DC9FEFB3C0}" destId="{AA7F51C9-2456-4405-ACFA-6C0F66435D29}" srcOrd="11" destOrd="0" presId="urn:microsoft.com/office/officeart/2005/8/layout/process2"/>
    <dgm:cxn modelId="{2604DD73-7DE9-42AF-B4C6-B96A35EBFE4D}" type="presParOf" srcId="{AA7F51C9-2456-4405-ACFA-6C0F66435D29}" destId="{2624D9D4-589D-42E8-AF12-B70B5EC865A1}" srcOrd="0" destOrd="0" presId="urn:microsoft.com/office/officeart/2005/8/layout/process2"/>
    <dgm:cxn modelId="{7D5315E0-7D71-4F4C-977A-46BA94E3327D}" type="presParOf" srcId="{41BA8567-951A-4865-BE09-18DC9FEFB3C0}" destId="{060D6463-C2E3-4F33-A70B-263AE1652667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D80C0B-83A2-41AB-9168-A65569C3D850}">
      <dsp:nvSpPr>
        <dsp:cNvPr id="0" name=""/>
        <dsp:cNvSpPr/>
      </dsp:nvSpPr>
      <dsp:spPr>
        <a:xfrm>
          <a:off x="2090087" y="409"/>
          <a:ext cx="1306225" cy="3351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       Business Problem	</a:t>
          </a:r>
        </a:p>
      </dsp:txBody>
      <dsp:txXfrm>
        <a:off x="2099905" y="10227"/>
        <a:ext cx="1286589" cy="315562"/>
      </dsp:txXfrm>
    </dsp:sp>
    <dsp:sp modelId="{8A9889D9-7325-463E-AD80-89E936225F2E}">
      <dsp:nvSpPr>
        <dsp:cNvPr id="0" name=""/>
        <dsp:cNvSpPr/>
      </dsp:nvSpPr>
      <dsp:spPr>
        <a:xfrm rot="5400000">
          <a:off x="2680350" y="343987"/>
          <a:ext cx="125699" cy="1508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697948" y="356557"/>
        <a:ext cx="90503" cy="87989"/>
      </dsp:txXfrm>
    </dsp:sp>
    <dsp:sp modelId="{DE5B7360-57D0-47D0-9BD8-C029432AA259}">
      <dsp:nvSpPr>
        <dsp:cNvPr id="0" name=""/>
        <dsp:cNvSpPr/>
      </dsp:nvSpPr>
      <dsp:spPr>
        <a:xfrm>
          <a:off x="2090087" y="503206"/>
          <a:ext cx="1306225" cy="3351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Data Engineering(ETL)</a:t>
          </a:r>
        </a:p>
      </dsp:txBody>
      <dsp:txXfrm>
        <a:off x="2099905" y="513024"/>
        <a:ext cx="1286589" cy="315562"/>
      </dsp:txXfrm>
    </dsp:sp>
    <dsp:sp modelId="{6457DEFD-B425-4325-A168-AF7EE7398E48}">
      <dsp:nvSpPr>
        <dsp:cNvPr id="0" name=""/>
        <dsp:cNvSpPr/>
      </dsp:nvSpPr>
      <dsp:spPr>
        <a:xfrm rot="5400000">
          <a:off x="2680350" y="846784"/>
          <a:ext cx="125699" cy="1508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697948" y="859354"/>
        <a:ext cx="90503" cy="87989"/>
      </dsp:txXfrm>
    </dsp:sp>
    <dsp:sp modelId="{30B02A6A-A386-497F-A8C0-0B0ADD8B7C06}">
      <dsp:nvSpPr>
        <dsp:cNvPr id="0" name=""/>
        <dsp:cNvSpPr/>
      </dsp:nvSpPr>
      <dsp:spPr>
        <a:xfrm>
          <a:off x="2090087" y="1006003"/>
          <a:ext cx="1306225" cy="3351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Cohort Analysis</a:t>
          </a:r>
        </a:p>
      </dsp:txBody>
      <dsp:txXfrm>
        <a:off x="2099905" y="1015821"/>
        <a:ext cx="1286589" cy="315562"/>
      </dsp:txXfrm>
    </dsp:sp>
    <dsp:sp modelId="{C4BAC08B-7517-4132-9E88-B36D2205572A}">
      <dsp:nvSpPr>
        <dsp:cNvPr id="0" name=""/>
        <dsp:cNvSpPr/>
      </dsp:nvSpPr>
      <dsp:spPr>
        <a:xfrm rot="5400000">
          <a:off x="2680350" y="1349581"/>
          <a:ext cx="125699" cy="1508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697948" y="1362151"/>
        <a:ext cx="90503" cy="87989"/>
      </dsp:txXfrm>
    </dsp:sp>
    <dsp:sp modelId="{D1BD62FE-162C-4600-A237-550EF4798E57}">
      <dsp:nvSpPr>
        <dsp:cNvPr id="0" name=""/>
        <dsp:cNvSpPr/>
      </dsp:nvSpPr>
      <dsp:spPr>
        <a:xfrm>
          <a:off x="2090087" y="1508800"/>
          <a:ext cx="1306225" cy="3351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Churn Driver Investigation</a:t>
          </a:r>
        </a:p>
      </dsp:txBody>
      <dsp:txXfrm>
        <a:off x="2099905" y="1518618"/>
        <a:ext cx="1286589" cy="315562"/>
      </dsp:txXfrm>
    </dsp:sp>
    <dsp:sp modelId="{2F1A82A1-2868-43C5-A15E-66DC6D1CED10}">
      <dsp:nvSpPr>
        <dsp:cNvPr id="0" name=""/>
        <dsp:cNvSpPr/>
      </dsp:nvSpPr>
      <dsp:spPr>
        <a:xfrm rot="5400000">
          <a:off x="2680350" y="1852379"/>
          <a:ext cx="125699" cy="1508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697948" y="1864949"/>
        <a:ext cx="90503" cy="87989"/>
      </dsp:txXfrm>
    </dsp:sp>
    <dsp:sp modelId="{A8146AB9-DFE3-4296-9534-70507EA98FBD}">
      <dsp:nvSpPr>
        <dsp:cNvPr id="0" name=""/>
        <dsp:cNvSpPr/>
      </dsp:nvSpPr>
      <dsp:spPr>
        <a:xfrm>
          <a:off x="2090087" y="2011598"/>
          <a:ext cx="1306225" cy="3351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Prediction Model</a:t>
          </a:r>
        </a:p>
      </dsp:txBody>
      <dsp:txXfrm>
        <a:off x="2099905" y="2021416"/>
        <a:ext cx="1286589" cy="315562"/>
      </dsp:txXfrm>
    </dsp:sp>
    <dsp:sp modelId="{BEF21985-5169-400D-B7AC-47092DF3E072}">
      <dsp:nvSpPr>
        <dsp:cNvPr id="0" name=""/>
        <dsp:cNvSpPr/>
      </dsp:nvSpPr>
      <dsp:spPr>
        <a:xfrm rot="5400000">
          <a:off x="2680350" y="2355176"/>
          <a:ext cx="125699" cy="1508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697948" y="2367746"/>
        <a:ext cx="90503" cy="87989"/>
      </dsp:txXfrm>
    </dsp:sp>
    <dsp:sp modelId="{52C127C4-74B9-4D7C-A6AF-9D961180497D}">
      <dsp:nvSpPr>
        <dsp:cNvPr id="0" name=""/>
        <dsp:cNvSpPr/>
      </dsp:nvSpPr>
      <dsp:spPr>
        <a:xfrm>
          <a:off x="2090087" y="2514395"/>
          <a:ext cx="1306225" cy="3351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Revenue Impact</a:t>
          </a:r>
        </a:p>
      </dsp:txBody>
      <dsp:txXfrm>
        <a:off x="2099905" y="2524213"/>
        <a:ext cx="1286589" cy="315562"/>
      </dsp:txXfrm>
    </dsp:sp>
    <dsp:sp modelId="{AA7F51C9-2456-4405-ACFA-6C0F66435D29}">
      <dsp:nvSpPr>
        <dsp:cNvPr id="0" name=""/>
        <dsp:cNvSpPr/>
      </dsp:nvSpPr>
      <dsp:spPr>
        <a:xfrm rot="5400000">
          <a:off x="2680350" y="2857973"/>
          <a:ext cx="125699" cy="1508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600" kern="1200"/>
        </a:p>
      </dsp:txBody>
      <dsp:txXfrm rot="-5400000">
        <a:off x="2697948" y="2870543"/>
        <a:ext cx="90503" cy="87989"/>
      </dsp:txXfrm>
    </dsp:sp>
    <dsp:sp modelId="{060D6463-C2E3-4F33-A70B-263AE1652667}">
      <dsp:nvSpPr>
        <dsp:cNvPr id="0" name=""/>
        <dsp:cNvSpPr/>
      </dsp:nvSpPr>
      <dsp:spPr>
        <a:xfrm>
          <a:off x="2090087" y="3017192"/>
          <a:ext cx="1306225" cy="33519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Retention Strategy</a:t>
          </a:r>
        </a:p>
      </dsp:txBody>
      <dsp:txXfrm>
        <a:off x="2099905" y="3027010"/>
        <a:ext cx="1286589" cy="3155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Sarathy Rajan</dc:creator>
  <cp:keywords/>
  <dc:description/>
  <cp:lastModifiedBy>Ajay Sarathy Rajan</cp:lastModifiedBy>
  <cp:revision>4</cp:revision>
  <dcterms:created xsi:type="dcterms:W3CDTF">2026-03-04T08:21:00Z</dcterms:created>
  <dcterms:modified xsi:type="dcterms:W3CDTF">2026-03-08T21:46:00Z</dcterms:modified>
</cp:coreProperties>
</file>