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5CA" w:rsidRPr="00FB45CA" w:rsidRDefault="00FB45CA" w:rsidP="00FB45CA">
      <w:pPr>
        <w:pStyle w:val="Heading1"/>
        <w:jc w:val="center"/>
        <w:rPr>
          <w:i/>
          <w:sz w:val="44"/>
          <w:u w:val="single"/>
        </w:rPr>
      </w:pPr>
      <w:r w:rsidRPr="00FB45CA">
        <w:rPr>
          <w:i/>
          <w:sz w:val="44"/>
          <w:u w:val="single"/>
        </w:rPr>
        <w:t xml:space="preserve">Deep-Dive Analysis &amp; Interactive </w:t>
      </w:r>
      <w:proofErr w:type="spellStart"/>
      <w:r w:rsidRPr="00FB45CA">
        <w:rPr>
          <w:i/>
          <w:sz w:val="44"/>
          <w:u w:val="single"/>
        </w:rPr>
        <w:t>Dashboarding</w:t>
      </w:r>
      <w:proofErr w:type="spellEnd"/>
    </w:p>
    <w:p w:rsidR="00326056" w:rsidRDefault="00326056" w:rsidP="00326056">
      <w:pPr>
        <w:pStyle w:val="Heading1"/>
        <w:pBdr>
          <w:bottom w:val="single" w:sz="8" w:space="6" w:color="2563EB"/>
        </w:pBdr>
      </w:pPr>
      <w:r>
        <w:rPr>
          <w:color w:val="1B2A4A"/>
        </w:rPr>
        <w:t>Section 1: Dataset Overview</w:t>
      </w:r>
    </w:p>
    <w:p w:rsidR="00326056" w:rsidRDefault="00326056" w:rsidP="00326056">
      <w:pPr>
        <w:spacing w:before="60" w:after="60"/>
      </w:pPr>
      <w:r>
        <w:rPr>
          <w:color w:val="111827"/>
        </w:rPr>
        <w:t>Before writing any code or building any dashboard, understand your dataset thoroughly. The FMCG_Cleaned_Data.xlsx file contains invoice-level sales records from Andhra Pradesh, India for the full year 2025.</w:t>
      </w:r>
    </w:p>
    <w:p w:rsidR="00326056" w:rsidRDefault="00326056" w:rsidP="00326056">
      <w:pPr>
        <w:spacing w:before="40" w:after="40"/>
      </w:pPr>
    </w:p>
    <w:p w:rsidR="00326056" w:rsidRDefault="00326056" w:rsidP="00326056">
      <w:pPr>
        <w:pStyle w:val="Heading2"/>
        <w:jc w:val="center"/>
      </w:pPr>
      <w:proofErr w:type="gramStart"/>
      <w:r>
        <w:rPr>
          <w:color w:val="2563EB"/>
        </w:rPr>
        <w:t>1.1  Key</w:t>
      </w:r>
      <w:proofErr w:type="gramEnd"/>
      <w:r>
        <w:rPr>
          <w:color w:val="2563EB"/>
        </w:rPr>
        <w:t xml:space="preserve"> Columns Reference</w:t>
      </w:r>
    </w:p>
    <w:tbl>
      <w:tblPr>
        <w:tblW w:w="9360" w:type="dxa"/>
        <w:jc w:val="center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600"/>
        <w:gridCol w:w="5560"/>
      </w:tblGrid>
      <w:tr w:rsidR="00326056" w:rsidTr="0032605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invoice_no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Unique identifier for each invoice / transaction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invoice_date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Date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Transaction date — use for time-series &amp; monthly trend analysis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customer_code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Unique customer ID — use for customer-level aggregations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19 FMCG product categories (AGARBATTI, BISCUIT, NOODLES, etc.)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salesman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22 territory salespeople — use for performance comparison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payment_mode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Cash or Credit — important for risk and collection analysis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gross_amount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Float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Revenue before discounts — gross sales figure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discount_amt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Float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Discount given per line item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Float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Net revenue after discount and taxes — PRIMARY KPI column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market_name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Sub-territory / town name under the salesman's beat</w:t>
            </w:r>
          </w:p>
        </w:tc>
      </w:tr>
    </w:tbl>
    <w:p w:rsidR="00326056" w:rsidRDefault="00326056" w:rsidP="00326056">
      <w:pPr>
        <w:spacing w:before="40" w:after="40"/>
      </w:pPr>
    </w:p>
    <w:p w:rsidR="00326056" w:rsidRDefault="00326056" w:rsidP="00326056">
      <w:pPr>
        <w:pStyle w:val="Heading2"/>
      </w:pPr>
      <w:proofErr w:type="gramStart"/>
      <w:r>
        <w:rPr>
          <w:color w:val="2563EB"/>
        </w:rPr>
        <w:t>1.2  Environment</w:t>
      </w:r>
      <w:proofErr w:type="gramEnd"/>
      <w:r>
        <w:rPr>
          <w:color w:val="2563EB"/>
        </w:rPr>
        <w:t xml:space="preserve"> Setup</w:t>
      </w:r>
    </w:p>
    <w:p w:rsidR="00326056" w:rsidRDefault="00326056" w:rsidP="00326056">
      <w:pPr>
        <w:spacing w:before="60" w:after="60"/>
      </w:pPr>
      <w:r>
        <w:rPr>
          <w:color w:val="111827"/>
        </w:rPr>
        <w:t>Install all required Python libraries before starting analysis: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install pandas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openpyxl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matplotlib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seaborn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scikit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-learn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plotly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jupyter</w:t>
      </w:r>
      <w:proofErr w:type="spellEnd"/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xlsxwriter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# For exporting styled Excel reports</w:t>
      </w:r>
    </w:p>
    <w:p w:rsidR="00326056" w:rsidRDefault="00326056" w:rsidP="00326056">
      <w:pPr>
        <w:spacing w:before="40" w:after="40"/>
      </w:pPr>
    </w:p>
    <w:p w:rsidR="00326056" w:rsidRDefault="00326056" w:rsidP="00326056">
      <w:pPr>
        <w:spacing w:before="60" w:after="60"/>
      </w:pPr>
      <w:r>
        <w:rPr>
          <w:color w:val="111827"/>
        </w:rPr>
        <w:t>Recommended folder structure for your project: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proofErr w:type="spellStart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FMCG_Analysis</w:t>
      </w:r>
      <w:proofErr w:type="spellEnd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/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 xml:space="preserve">├── </w:t>
      </w:r>
      <w:proofErr w:type="gramStart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data</w:t>
      </w:r>
      <w:proofErr w:type="gramEnd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/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│   └── FMCG_Cleaned_Data.xlsx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 xml:space="preserve">├── </w:t>
      </w:r>
      <w:proofErr w:type="gramStart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notebooks</w:t>
      </w:r>
      <w:proofErr w:type="gramEnd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/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│   ├── 01_KPI_Definitions.ipynb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│   ├── 02_Segmentation_Analysis.ipynb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│   └── 03_Deep_Dive_Report.ipynb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 xml:space="preserve">├── </w:t>
      </w:r>
      <w:proofErr w:type="gramStart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outputs</w:t>
      </w:r>
      <w:proofErr w:type="gramEnd"/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/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lastRenderedPageBreak/>
        <w:t>│   ├── kpi_summary.xlsx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│   └── figures/</w:t>
      </w:r>
    </w:p>
    <w:p w:rsidR="00326056" w:rsidRP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  <w:rPr>
          <w:color w:val="FF0000"/>
        </w:rPr>
      </w:pPr>
      <w:r w:rsidRPr="00326056">
        <w:rPr>
          <w:rFonts w:ascii="Courier New" w:eastAsia="Courier New" w:hAnsi="Courier New" w:cs="Courier New"/>
          <w:color w:val="FF0000"/>
          <w:sz w:val="18"/>
          <w:szCs w:val="18"/>
        </w:rPr>
        <w:t>└── README.md</w:t>
      </w:r>
    </w:p>
    <w:p w:rsidR="00326056" w:rsidRDefault="00326056" w:rsidP="00326056">
      <w:pPr>
        <w:pStyle w:val="Heading1"/>
        <w:pBdr>
          <w:bottom w:val="single" w:sz="8" w:space="4" w:color="2563EB"/>
        </w:pBdr>
        <w:jc w:val="center"/>
      </w:pPr>
      <w:r>
        <w:rPr>
          <w:color w:val="1B2A4A"/>
        </w:rPr>
        <w:t>Section 2: Define Core KPIs</w:t>
      </w:r>
    </w:p>
    <w:p w:rsidR="00326056" w:rsidRDefault="00326056" w:rsidP="00326056">
      <w:pPr>
        <w:spacing w:before="60" w:after="60"/>
      </w:pPr>
      <w:r>
        <w:rPr>
          <w:color w:val="111827"/>
        </w:rPr>
        <w:t>Based on the FMCG dataset structure, the following 6 KPIs are selected. Each is directly computable from the available columns.</w:t>
      </w:r>
    </w:p>
    <w:p w:rsidR="00326056" w:rsidRDefault="00326056" w:rsidP="00326056">
      <w:pPr>
        <w:spacing w:before="40" w:after="40"/>
      </w:pPr>
    </w:p>
    <w:tbl>
      <w:tblPr>
        <w:tblW w:w="10090" w:type="dxa"/>
        <w:jc w:val="center"/>
        <w:tblInd w:w="-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78"/>
        <w:gridCol w:w="2979"/>
        <w:gridCol w:w="2974"/>
        <w:gridCol w:w="1659"/>
      </w:tblGrid>
      <w:tr w:rsidR="00326056" w:rsidTr="0032605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7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2979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Formula / Measure</w:t>
            </w:r>
          </w:p>
        </w:tc>
        <w:tc>
          <w:tcPr>
            <w:tcW w:w="2974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Business Rationale</w:t>
            </w:r>
          </w:p>
        </w:tc>
        <w:tc>
          <w:tcPr>
            <w:tcW w:w="1659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Column(s)</w:t>
            </w:r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Total Revenue</w:t>
            </w:r>
          </w:p>
        </w:tc>
        <w:tc>
          <w:tcPr>
            <w:tcW w:w="29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</w:t>
            </w:r>
          </w:p>
        </w:tc>
        <w:tc>
          <w:tcPr>
            <w:tcW w:w="29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Measures overall business turnover across all invoices</w:t>
            </w:r>
          </w:p>
        </w:tc>
        <w:tc>
          <w:tcPr>
            <w:tcW w:w="16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color w:val="111827"/>
                <w:sz w:val="20"/>
                <w:szCs w:val="20"/>
              </w:rPr>
              <w:t>total_amount</w:t>
            </w:r>
            <w:proofErr w:type="spellEnd"/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b/>
                <w:bCs/>
                <w:color w:val="1B2A4A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B2A4A"/>
                <w:sz w:val="20"/>
                <w:szCs w:val="20"/>
              </w:rPr>
              <w:t xml:space="preserve"> Order Value (AOV)</w:t>
            </w:r>
          </w:p>
        </w:tc>
        <w:tc>
          <w:tcPr>
            <w:tcW w:w="29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 / COUNT(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invoice_no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</w:t>
            </w:r>
          </w:p>
        </w:tc>
        <w:tc>
          <w:tcPr>
            <w:tcW w:w="29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Tracks average spend per invoice; FMCG benchmark: ₹800–₹1,200</w:t>
            </w:r>
          </w:p>
        </w:tc>
        <w:tc>
          <w:tcPr>
            <w:tcW w:w="16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color w:val="111827"/>
                <w:sz w:val="20"/>
                <w:szCs w:val="20"/>
              </w:rPr>
              <w:t>total_amount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invoice_no</w:t>
            </w:r>
            <w:proofErr w:type="spellEnd"/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Discount Rate %</w:t>
            </w:r>
          </w:p>
        </w:tc>
        <w:tc>
          <w:tcPr>
            <w:tcW w:w="29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discount_amt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 / SUM(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gross_amount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 × 100</w:t>
            </w:r>
          </w:p>
        </w:tc>
        <w:tc>
          <w:tcPr>
            <w:tcW w:w="29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Measures pricing pressure and margin risk</w:t>
            </w:r>
          </w:p>
        </w:tc>
        <w:tc>
          <w:tcPr>
            <w:tcW w:w="16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color w:val="111827"/>
                <w:sz w:val="20"/>
                <w:szCs w:val="20"/>
              </w:rPr>
              <w:t>discount_amt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gross_amount</w:t>
            </w:r>
            <w:proofErr w:type="spellEnd"/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Revenue by Category</w:t>
            </w:r>
          </w:p>
        </w:tc>
        <w:tc>
          <w:tcPr>
            <w:tcW w:w="29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 GROUP BY category</w:t>
            </w:r>
          </w:p>
        </w:tc>
        <w:tc>
          <w:tcPr>
            <w:tcW w:w="29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Identifies top-performing product lines (19 categories)</w:t>
            </w:r>
          </w:p>
        </w:tc>
        <w:tc>
          <w:tcPr>
            <w:tcW w:w="16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 xml:space="preserve">category, </w:t>
            </w:r>
            <w:proofErr w:type="spellStart"/>
            <w:r>
              <w:rPr>
                <w:color w:val="111827"/>
                <w:sz w:val="20"/>
                <w:szCs w:val="20"/>
              </w:rPr>
              <w:t>total_amount</w:t>
            </w:r>
            <w:proofErr w:type="spellEnd"/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Credit </w:t>
            </w:r>
            <w:proofErr w:type="spellStart"/>
            <w:r>
              <w:rPr>
                <w:b/>
                <w:bCs/>
                <w:color w:val="1B2A4A"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color w:val="1B2A4A"/>
                <w:sz w:val="20"/>
                <w:szCs w:val="20"/>
              </w:rPr>
              <w:t xml:space="preserve"> Cash Split</w:t>
            </w:r>
          </w:p>
        </w:tc>
        <w:tc>
          <w:tcPr>
            <w:tcW w:w="29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COUNT(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payment_mode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 / Total × 100</w:t>
            </w:r>
          </w:p>
        </w:tc>
        <w:tc>
          <w:tcPr>
            <w:tcW w:w="29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Monitors payment risk; high credit = collection risk</w:t>
            </w:r>
          </w:p>
        </w:tc>
        <w:tc>
          <w:tcPr>
            <w:tcW w:w="16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proofErr w:type="spellStart"/>
            <w:r>
              <w:rPr>
                <w:color w:val="111827"/>
                <w:sz w:val="20"/>
                <w:szCs w:val="20"/>
              </w:rPr>
              <w:t>payment_mode</w:t>
            </w:r>
            <w:proofErr w:type="spellEnd"/>
          </w:p>
        </w:tc>
      </w:tr>
      <w:tr w:rsidR="00326056" w:rsidTr="003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Salesman Revenue Share</w:t>
            </w:r>
          </w:p>
        </w:tc>
        <w:tc>
          <w:tcPr>
            <w:tcW w:w="29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) GROUP BY salesman</w:t>
            </w:r>
          </w:p>
        </w:tc>
        <w:tc>
          <w:tcPr>
            <w:tcW w:w="29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>Evaluates performance of 22 salespeople on territory coverage</w:t>
            </w:r>
          </w:p>
        </w:tc>
        <w:tc>
          <w:tcPr>
            <w:tcW w:w="16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26056" w:rsidRDefault="00326056" w:rsidP="00F8318A">
            <w:pPr>
              <w:spacing w:before="60" w:after="60"/>
            </w:pPr>
            <w:r>
              <w:rPr>
                <w:color w:val="111827"/>
                <w:sz w:val="20"/>
                <w:szCs w:val="20"/>
              </w:rPr>
              <w:t xml:space="preserve">salesman, </w:t>
            </w:r>
            <w:proofErr w:type="spellStart"/>
            <w:r>
              <w:rPr>
                <w:color w:val="111827"/>
                <w:sz w:val="20"/>
                <w:szCs w:val="20"/>
              </w:rPr>
              <w:t>total_amount</w:t>
            </w:r>
            <w:proofErr w:type="spellEnd"/>
          </w:p>
        </w:tc>
      </w:tr>
    </w:tbl>
    <w:p w:rsidR="00326056" w:rsidRDefault="00326056" w:rsidP="00326056"/>
    <w:p w:rsidR="0058164A" w:rsidRDefault="0058164A"/>
    <w:p w:rsidR="00326056" w:rsidRDefault="00326056" w:rsidP="00326056">
      <w:pPr>
        <w:pStyle w:val="Heading2"/>
      </w:pPr>
      <w:r>
        <w:rPr>
          <w:color w:val="2563EB"/>
        </w:rPr>
        <w:t>2.1  Python Code: Compute All KPIs</w:t>
      </w:r>
    </w:p>
    <w:p w:rsidR="00326056" w:rsidRDefault="00326056" w:rsidP="00326056">
      <w:pPr>
        <w:spacing w:before="60" w:after="60"/>
      </w:pPr>
      <w:r>
        <w:rPr>
          <w:color w:val="111827"/>
        </w:rPr>
        <w:t>Run this notebook cell to compute and print all 6 KPIs in one block: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pandas as pd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pd.read_excel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('data/FMCG_Cleaned_Data.xlsx')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KPI 1 — Total Revenue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'].sum()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f'Total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Revenue: ₹{total_revenue:,.2f}')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KPI 2 — Average Order Value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aov</w:t>
      </w:r>
      <w:proofErr w:type="spellEnd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')['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'].sum().mean()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f'Avg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Order Value: ₹{aov:,.2f}')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KPI 3 — Discount Rate %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discount_rate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discount_amt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'].sum() /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gross_amount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'].sum()) * 100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f'Discount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Rate: {discount_rate:.2f}%')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KPI 4 — Revenue by Category (Top 5)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lastRenderedPageBreak/>
        <w:t>cat_rev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'category')['total_amount'].sum().sort_values(ascending=False)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cat_rev.head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(5))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KPI 5 — Payment Mode Split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pay_split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payment_mode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')['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nunique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pay_split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KPI 6 — Salesman Revenue Share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sales_rev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'salesman')['total_amount'].sum().sort_values(ascending=False)</w:t>
      </w:r>
    </w:p>
    <w:p w:rsidR="00326056" w:rsidRDefault="00326056" w:rsidP="00326056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sales_rev.head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(10))</w:t>
      </w:r>
    </w:p>
    <w:p w:rsidR="00326056" w:rsidRDefault="00326056"/>
    <w:p w:rsidR="00D43124" w:rsidRDefault="00D43124"/>
    <w:p w:rsidR="00D43124" w:rsidRDefault="00D43124"/>
    <w:p w:rsidR="00D43124" w:rsidRDefault="00D43124"/>
    <w:p w:rsidR="00D43124" w:rsidRDefault="00D43124" w:rsidP="00D43124">
      <w:pPr>
        <w:pStyle w:val="Heading1"/>
        <w:pBdr>
          <w:bottom w:val="single" w:sz="8" w:space="4" w:color="2563EB"/>
        </w:pBdr>
      </w:pPr>
      <w:r>
        <w:rPr>
          <w:color w:val="1B2A4A"/>
        </w:rPr>
        <w:t>Section 3: Python Deep-Dive Analysis</w:t>
      </w:r>
    </w:p>
    <w:p w:rsidR="00D43124" w:rsidRDefault="00D43124" w:rsidP="00D43124">
      <w:pPr>
        <w:spacing w:before="60" w:after="60"/>
      </w:pPr>
      <w:r>
        <w:rPr>
          <w:color w:val="111827"/>
        </w:rPr>
        <w:t>This section provides a complete, step-by-step Python implementation for Segmentation Analysis — the recommended deep-dive for this FMCG dataset. Customer segmentation using RFM (</w:t>
      </w:r>
      <w:proofErr w:type="spellStart"/>
      <w:r>
        <w:rPr>
          <w:color w:val="111827"/>
        </w:rPr>
        <w:t>Recency</w:t>
      </w:r>
      <w:proofErr w:type="spellEnd"/>
      <w:r>
        <w:rPr>
          <w:color w:val="111827"/>
        </w:rPr>
        <w:t xml:space="preserve">, Frequency, </w:t>
      </w:r>
      <w:proofErr w:type="gramStart"/>
      <w:r>
        <w:rPr>
          <w:color w:val="111827"/>
        </w:rPr>
        <w:t>Monetary</w:t>
      </w:r>
      <w:proofErr w:type="gramEnd"/>
      <w:r>
        <w:rPr>
          <w:color w:val="111827"/>
        </w:rPr>
        <w:t xml:space="preserve">) is ideal because the data has </w:t>
      </w:r>
      <w:proofErr w:type="spellStart"/>
      <w:r>
        <w:rPr>
          <w:color w:val="111827"/>
        </w:rPr>
        <w:t>customer_code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invoice_date</w:t>
      </w:r>
      <w:proofErr w:type="spellEnd"/>
      <w:r>
        <w:rPr>
          <w:color w:val="111827"/>
        </w:rPr>
        <w:t xml:space="preserve">, and </w:t>
      </w:r>
      <w:proofErr w:type="spellStart"/>
      <w:r>
        <w:rPr>
          <w:color w:val="111827"/>
        </w:rPr>
        <w:t>total_amount</w:t>
      </w:r>
      <w:proofErr w:type="spellEnd"/>
      <w:r>
        <w:rPr>
          <w:color w:val="111827"/>
        </w:rPr>
        <w:t>.</w:t>
      </w:r>
    </w:p>
    <w:p w:rsidR="00D43124" w:rsidRDefault="00D43124" w:rsidP="00D43124">
      <w:pPr>
        <w:pStyle w:val="Heading2"/>
      </w:pPr>
      <w:r>
        <w:rPr>
          <w:color w:val="2563EB"/>
        </w:rPr>
        <w:t>Load &amp; Prepare Data</w:t>
      </w:r>
    </w:p>
    <w:p w:rsidR="00D43124" w:rsidRDefault="00D43124">
      <w:r>
        <w:rPr>
          <w:noProof/>
        </w:rPr>
        <w:drawing>
          <wp:inline distT="0" distB="0" distL="0" distR="0">
            <wp:extent cx="4789170" cy="2923381"/>
            <wp:effectExtent l="19050" t="0" r="0" b="0"/>
            <wp:docPr id="1" name="Picture 0" descr="Screenshot 2026-03-24 105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638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492" cy="292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124" w:rsidRDefault="00D43124">
      <w:pPr>
        <w:rPr>
          <w:b/>
          <w:bCs/>
          <w:color w:val="2563EB"/>
          <w:sz w:val="28"/>
          <w:szCs w:val="28"/>
        </w:rPr>
      </w:pPr>
    </w:p>
    <w:p w:rsidR="00FB45CA" w:rsidRDefault="00FB45C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238750" cy="2766060"/>
            <wp:effectExtent l="19050" t="0" r="0" b="0"/>
            <wp:wrapSquare wrapText="bothSides"/>
            <wp:docPr id="2" name="Picture 1" descr="Screenshot 2026-03-24 10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65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>
            <wp:extent cx="6858000" cy="3025775"/>
            <wp:effectExtent l="19050" t="0" r="0" b="0"/>
            <wp:docPr id="3" name="Picture 2" descr="Screenshot 2026-03-24 105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0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3651250"/>
            <wp:effectExtent l="19050" t="0" r="0" b="0"/>
            <wp:docPr id="4" name="Picture 3" descr="Screenshot 2026-03-24 105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1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858000" cy="3959860"/>
            <wp:effectExtent l="19050" t="0" r="0" b="0"/>
            <wp:docPr id="5" name="Picture 4" descr="Screenshot 2026-03-24 105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2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2385060"/>
            <wp:effectExtent l="19050" t="0" r="0" b="0"/>
            <wp:docPr id="6" name="Picture 5" descr="Screenshot 2026-03-24 105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3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858000" cy="3620770"/>
            <wp:effectExtent l="19050" t="0" r="0" b="0"/>
            <wp:docPr id="7" name="Picture 6" descr="Screenshot 2026-03-24 105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4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2726690"/>
            <wp:effectExtent l="19050" t="0" r="0" b="0"/>
            <wp:docPr id="8" name="Picture 7" descr="Screenshot 2026-03-24 105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4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858000" cy="3582670"/>
            <wp:effectExtent l="19050" t="0" r="0" b="0"/>
            <wp:docPr id="9" name="Picture 8" descr="Screenshot 2026-03-24 105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4 10575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5CA" w:rsidRPr="00FB45CA" w:rsidRDefault="00FB45CA" w:rsidP="00FB45CA"/>
    <w:p w:rsidR="00FB45CA" w:rsidRPr="00FB45CA" w:rsidRDefault="00FB45CA" w:rsidP="00FB45CA"/>
    <w:p w:rsidR="00FB45CA" w:rsidRDefault="00FB45CA" w:rsidP="00FB45CA"/>
    <w:p w:rsidR="00FB45CA" w:rsidRDefault="00FB45CA" w:rsidP="00FB45CA">
      <w:pPr>
        <w:pStyle w:val="Heading2"/>
      </w:pPr>
      <w:r>
        <w:rPr>
          <w:color w:val="2563EB"/>
        </w:rPr>
        <w:t>Step 3.2 — Build RFM Table</w:t>
      </w:r>
    </w:p>
    <w:p w:rsidR="00FB45CA" w:rsidRDefault="00FB45CA" w:rsidP="00FB45CA">
      <w:pPr>
        <w:spacing w:before="60" w:after="60"/>
      </w:pPr>
      <w:r>
        <w:rPr>
          <w:color w:val="111827"/>
        </w:rPr>
        <w:t xml:space="preserve">RFM stands for </w:t>
      </w:r>
      <w:proofErr w:type="spellStart"/>
      <w:r>
        <w:rPr>
          <w:color w:val="111827"/>
        </w:rPr>
        <w:t>Recency</w:t>
      </w:r>
      <w:proofErr w:type="spellEnd"/>
      <w:r>
        <w:rPr>
          <w:color w:val="111827"/>
        </w:rPr>
        <w:t xml:space="preserve"> (how recently a customer bought), Frequency (how often), and Monetary (how much they spent).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Reference date = day after last invoice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ref_date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'].max() +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pd.Timedelta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(days=1)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customer_code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Recency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lambda x: 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ref_date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- x.max()).days),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Frequency=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  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nunique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Monetary =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'sum')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reset_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rfm.describe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())</w:t>
      </w:r>
    </w:p>
    <w:p w:rsidR="00FB45CA" w:rsidRDefault="00FB45CA" w:rsidP="00FB45CA">
      <w:pPr>
        <w:spacing w:before="40" w:after="40"/>
      </w:pPr>
    </w:p>
    <w:p w:rsidR="00FB45CA" w:rsidRDefault="00FB45CA" w:rsidP="00FB45CA">
      <w:pPr>
        <w:pStyle w:val="Heading2"/>
      </w:pPr>
      <w:r>
        <w:rPr>
          <w:color w:val="2563EB"/>
        </w:rPr>
        <w:t>Step 3.3 — Score &amp; Assign Segments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Score each dimension 1–4 (4 = best)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pd.qcut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Recency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'],  q=4, labels=[4,3,2,1]).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pd.qcut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['Frequency'].rank(method='first'), q=4, labels=[1,2,3,4]).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M_Score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pd.qcut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['Monetary'].rank(method='first'), q=4, labels=[1,2,3,4]).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+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 +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M_Score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Assign segment labels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def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label(score):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score &gt;= 10: return "Champions"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score &gt;= 8: return "Loyal Customers"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score &gt;= 6: return "At Risk"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: return "Lost / Inactive"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'Segment']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RFM_Score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'].apply(label)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['Segment'].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())</w:t>
      </w:r>
    </w:p>
    <w:p w:rsidR="00FB45CA" w:rsidRDefault="00FB45CA" w:rsidP="00FB45CA">
      <w:pPr>
        <w:spacing w:before="40" w:after="40"/>
      </w:pPr>
    </w:p>
    <w:p w:rsidR="00FB45CA" w:rsidRDefault="00FB45CA" w:rsidP="00FB45CA">
      <w:pPr>
        <w:pStyle w:val="Heading2"/>
      </w:pPr>
      <w:r>
        <w:rPr>
          <w:color w:val="2563EB"/>
        </w:rPr>
        <w:t>Step 3.4 — Visualize Segments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fig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, axes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plt.subplots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(1, 2,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=(14, 5))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Chart 1: Segment count bar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seg_count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'Segment'].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colors = ['#16A34A','#2563EB','#D97706','#DC2626']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seg_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count.plot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kind='bar', ax=axes[0], color=colors,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edgecolor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='white',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linewidth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=0.5)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set_title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('Customer Segments — Count',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='bold',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=13)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set_xlabel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set_ylabel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('Number of Customers')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tick_params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(axis='x', rotation=30)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Chart 2: Segment monetary value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seg_money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rfm.groupby(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'Segment')['Monetary'].sum().reindex(seg_count.index)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seg_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money.plot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kind='bar', ax=axes[1], color=colors,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edgecolor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='white',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linewidth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=0.5)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1].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set_title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('Customer Segments — Total Revenue (₹)',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='bold',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=13)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1].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set_xlabel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1].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set_ylabel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('Revenue (₹)')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1].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tick_params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(axis='x', rotation=30)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'outputs/figures/rfm_segments.png', dpi=150,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='tight')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spacing w:before="40" w:after="40"/>
      </w:pPr>
    </w:p>
    <w:p w:rsidR="00FB45CA" w:rsidRDefault="00FB45CA" w:rsidP="00FB45CA">
      <w:pPr>
        <w:pStyle w:val="Heading2"/>
      </w:pPr>
      <w:r>
        <w:rPr>
          <w:color w:val="2563EB"/>
        </w:rPr>
        <w:t>Step 3.5 — Category Revenue Trend (Monthly)</w:t>
      </w:r>
    </w:p>
    <w:p w:rsidR="00FB45CA" w:rsidRDefault="00FB45CA" w:rsidP="00FB45CA">
      <w:pPr>
        <w:spacing w:before="60" w:after="60"/>
      </w:pPr>
      <w:r>
        <w:rPr>
          <w:color w:val="111827"/>
        </w:rPr>
        <w:t>Visualize how monthly revenue has evolved over the year across top categories: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'Month']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dt.to_period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('M')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monthly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(['Month', 'category'])['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'].sum().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reset_index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top5_cats =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'category')['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'].sum().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nlargest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(5).index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monthly_top5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monthly[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monthly['category'].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isin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(top5_cats)]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fig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, ax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plt.subplots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=(14, 6))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cat in top5_cats: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sub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monthly_top5[monthly_top5['category']==cat]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ax.plot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sub['Month'].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), sub['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'], marker='o', label=cat,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linewidth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=2)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'Monthly Revenue by Top 5 Categories (2025)',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='bold',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=14)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xlabel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'Month')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ylabel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'Revenue (₹)')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ax.legend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loc='upper left',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=9)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ax.tick_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axis='x', rotation=45)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'outputs/figures/monthly_trend.png', dpi=150,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='tight')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spacing w:before="40" w:after="40"/>
      </w:pPr>
    </w:p>
    <w:p w:rsidR="00FB45CA" w:rsidRDefault="00FB45CA" w:rsidP="00FB45CA">
      <w:pPr>
        <w:pStyle w:val="Heading2"/>
      </w:pPr>
      <w:r>
        <w:rPr>
          <w:color w:val="2563EB"/>
        </w:rPr>
        <w:lastRenderedPageBreak/>
        <w:t>Step 3.6 — Salesman Performance Analysis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salesman_df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'salesman').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Revenue    =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'sum'),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Invoices   =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nunique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Customers  =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customer_code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nunique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Avg_Invoice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 ('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', 'mean')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reset_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sort_values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("Revenue", ascending=False)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# Plot horizontal bar chart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fig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, ax =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plt.subplots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=(12, 7))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ax.barh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salesman_df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['salesman'],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salesman_df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['Revenue']/1e5,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color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='#2563EB',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edgecolor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='white')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xlabel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'Revenue (₹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Lakhs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'Salesman Revenue Performance (2025)',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='bold',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=14)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ax.invert_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yaxis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'outputs/figures/salesman_perf.png', dpi=150,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='tight')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()</w:t>
      </w:r>
      <w:proofErr w:type="gramEnd"/>
    </w:p>
    <w:p w:rsidR="00FB45CA" w:rsidRDefault="00FB45CA" w:rsidP="00FB45CA"/>
    <w:p w:rsidR="00FB45CA" w:rsidRDefault="00FB45CA" w:rsidP="00FB45CA"/>
    <w:p w:rsidR="00FB45CA" w:rsidRDefault="00FB45CA" w:rsidP="00FB45CA">
      <w:pPr>
        <w:pStyle w:val="Heading1"/>
        <w:pBdr>
          <w:bottom w:val="single" w:sz="8" w:space="4" w:color="2563EB"/>
        </w:pBdr>
      </w:pPr>
      <w:r>
        <w:rPr>
          <w:color w:val="1B2A4A"/>
        </w:rPr>
        <w:t>Power BI Dashboard Build</w:t>
      </w:r>
    </w:p>
    <w:p w:rsidR="00FB45CA" w:rsidRDefault="00FB45CA" w:rsidP="00FB45CA">
      <w:pPr>
        <w:spacing w:before="60" w:after="60"/>
      </w:pPr>
      <w:r>
        <w:rPr>
          <w:color w:val="111827"/>
        </w:rPr>
        <w:t>Build a 3-page interactive dashboard in Power BI Desktop. This guide assumes Power BI Desktop is installed (free from Microsoft). The FMCG data loads directly from the cleaned Excel file.</w:t>
      </w:r>
    </w:p>
    <w:p w:rsidR="00FB45CA" w:rsidRDefault="00FB45CA" w:rsidP="00FB45CA">
      <w:pPr>
        <w:pStyle w:val="Heading2"/>
      </w:pPr>
      <w:r>
        <w:rPr>
          <w:color w:val="2563EB"/>
        </w:rPr>
        <w:t xml:space="preserve">DAX Measures </w:t>
      </w:r>
    </w:p>
    <w:p w:rsidR="00FB45CA" w:rsidRDefault="00FB45CA" w:rsidP="00FB45CA">
      <w:pPr>
        <w:spacing w:before="60" w:after="60"/>
      </w:pPr>
      <w:r>
        <w:rPr>
          <w:color w:val="111827"/>
        </w:rPr>
        <w:t>Create these measures in Power BI (right-click Sheet1 table → New Measure):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// Measure 1: Total Revenue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Total Revenue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// Measure 2: Average Order Value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AOV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[Total Revenue], DISTINCTCOUNT(Sheet1[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// Measure 3: Discount Rate %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Discount Rate %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SUM(Sheet1[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discount_amt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]), SUM(Sheet1[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gross_amount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])) * 100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// Measure 4: Total Invoices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Total Invoices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DISTINCTCOUNT(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// Measure 5: Unique Customers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Unique Customers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DISTINCTCOUNT(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customer_code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>// Measure 6: Credit Invoice %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Credit %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CALCULATE(DISTINCTCOUNT(Sheet1[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Sheet1[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payment_mode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]="Credit"),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[Total Invoices]) * 100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// Measure 7: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MoM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Revenue Growth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MoM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Growth % = 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CurrentMonth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[Total Revenue]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PrevMonth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[Total Revenue],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DATEADD(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DateTable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[Date], -1, MONTH))</w:t>
      </w:r>
    </w:p>
    <w:p w:rsidR="00FB45CA" w:rsidRDefault="00FB45CA" w:rsidP="00FB45CA">
      <w:pPr>
        <w:pBdr>
          <w:left w:val="single" w:sz="12" w:space="4" w:color="0EA5E9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563EB"/>
          <w:sz w:val="18"/>
          <w:szCs w:val="18"/>
        </w:rPr>
        <w:t>DIVIDE(</w:t>
      </w:r>
      <w:proofErr w:type="spellStart"/>
      <w:proofErr w:type="gramEnd"/>
      <w:r>
        <w:rPr>
          <w:rFonts w:ascii="Courier New" w:eastAsia="Courier New" w:hAnsi="Courier New" w:cs="Courier New"/>
          <w:color w:val="2563EB"/>
          <w:sz w:val="18"/>
          <w:szCs w:val="18"/>
        </w:rPr>
        <w:t>CurrentMonth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PrevMonth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563EB"/>
          <w:sz w:val="18"/>
          <w:szCs w:val="18"/>
        </w:rPr>
        <w:t>PrevMonth</w:t>
      </w:r>
      <w:proofErr w:type="spellEnd"/>
      <w:r>
        <w:rPr>
          <w:rFonts w:ascii="Courier New" w:eastAsia="Courier New" w:hAnsi="Courier New" w:cs="Courier New"/>
          <w:color w:val="2563EB"/>
          <w:sz w:val="18"/>
          <w:szCs w:val="18"/>
        </w:rPr>
        <w:t>) * 100</w:t>
      </w:r>
    </w:p>
    <w:p w:rsidR="00FB45CA" w:rsidRDefault="00FB45CA" w:rsidP="00FB45CA">
      <w:pPr>
        <w:spacing w:before="40" w:after="40"/>
      </w:pPr>
    </w:p>
    <w:p w:rsidR="00FB45CA" w:rsidRPr="00FB45CA" w:rsidRDefault="00FB45CA" w:rsidP="00FB45CA">
      <w:r>
        <w:rPr>
          <w:noProof/>
        </w:rPr>
        <w:drawing>
          <wp:inline distT="0" distB="0" distL="0" distR="0">
            <wp:extent cx="6858000" cy="3271224"/>
            <wp:effectExtent l="1905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71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45CA" w:rsidRPr="00FB45CA" w:rsidSect="003260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26056"/>
    <w:rsid w:val="00326056"/>
    <w:rsid w:val="00392C09"/>
    <w:rsid w:val="0058164A"/>
    <w:rsid w:val="00886FD0"/>
    <w:rsid w:val="00BD51C9"/>
    <w:rsid w:val="00D43124"/>
    <w:rsid w:val="00EF5822"/>
    <w:rsid w:val="00FB4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056"/>
    <w:pPr>
      <w:spacing w:after="0" w:line="240" w:lineRule="auto"/>
    </w:pPr>
    <w:rPr>
      <w:rFonts w:ascii="Arial" w:eastAsia="Arial" w:hAnsi="Arial" w:cs="Arial"/>
      <w:kern w:val="0"/>
    </w:rPr>
  </w:style>
  <w:style w:type="paragraph" w:styleId="Heading1">
    <w:name w:val="heading 1"/>
    <w:link w:val="Heading1Char"/>
    <w:qFormat/>
    <w:rsid w:val="00326056"/>
    <w:pPr>
      <w:spacing w:before="320" w:after="120" w:line="240" w:lineRule="auto"/>
      <w:outlineLvl w:val="0"/>
    </w:pPr>
    <w:rPr>
      <w:rFonts w:ascii="Arial" w:eastAsia="Arial" w:hAnsi="Arial" w:cs="Arial"/>
      <w:b/>
      <w:bCs/>
      <w:kern w:val="0"/>
      <w:sz w:val="36"/>
      <w:szCs w:val="36"/>
    </w:rPr>
  </w:style>
  <w:style w:type="paragraph" w:styleId="Heading2">
    <w:name w:val="heading 2"/>
    <w:link w:val="Heading2Char"/>
    <w:qFormat/>
    <w:rsid w:val="00326056"/>
    <w:pPr>
      <w:spacing w:before="260" w:after="100" w:line="240" w:lineRule="auto"/>
      <w:outlineLvl w:val="1"/>
    </w:pPr>
    <w:rPr>
      <w:rFonts w:ascii="Arial" w:eastAsia="Arial" w:hAnsi="Arial" w:cs="Arial"/>
      <w:b/>
      <w:bCs/>
      <w:kern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6056"/>
    <w:rPr>
      <w:rFonts w:ascii="Arial" w:eastAsia="Arial" w:hAnsi="Arial" w:cs="Arial"/>
      <w:b/>
      <w:bCs/>
      <w:kern w:val="0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326056"/>
    <w:rPr>
      <w:rFonts w:ascii="Arial" w:eastAsia="Arial" w:hAnsi="Arial" w:cs="Arial"/>
      <w:b/>
      <w:bCs/>
      <w:kern w:val="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1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124"/>
    <w:rPr>
      <w:rFonts w:ascii="Tahoma" w:eastAsia="Arial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</dc:creator>
  <cp:keywords/>
  <dc:description/>
  <cp:lastModifiedBy>ajayk</cp:lastModifiedBy>
  <cp:revision>2</cp:revision>
  <dcterms:created xsi:type="dcterms:W3CDTF">2026-03-24T05:07:00Z</dcterms:created>
  <dcterms:modified xsi:type="dcterms:W3CDTF">2026-03-24T05:34:00Z</dcterms:modified>
</cp:coreProperties>
</file>