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rFonts w:ascii="Calibri" w:cs="Calibri" w:eastAsia="Calibri" w:hAnsi="Calibri"/>
          <w:b/>
          <w:bCs/>
          <w:sz w:val="40"/>
          <w:szCs w:val="40"/>
        </w:rPr>
        <w:t xml:space="preserve">Electricity Consumption &amp; Demand Forecasting: EDA, Visualization and Executive Story</w:t>
      </w:r>
    </w:p>
    <w:p>
      <w:pPr>
        <w:spacing w:after="800"/>
        <w:jc w:val="center"/>
      </w:pPr>
      <w:r>
        <w:rPr>
          <w:rFonts w:ascii="Calibri" w:cs="Calibri" w:eastAsia="Calibri" w:hAnsi="Calibri"/>
          <w:color w:val="444444"/>
          <w:sz w:val="28"/>
          <w:szCs w:val="28"/>
        </w:rPr>
        <w:t xml:space="preserve">Final Project Documentation</w:t>
      </w:r>
    </w:p>
    <w:p>
      <w:pPr>
        <w:spacing w:after="200"/>
        <w:jc w:val="center"/>
      </w:pPr>
      <w:r>
        <w:rPr>
          <w:rFonts w:ascii="Calibri" w:cs="Calibri" w:eastAsia="Calibri" w:hAnsi="Calibri"/>
          <w:i/>
          <w:iCs/>
          <w:sz w:val="24"/>
          <w:szCs w:val="24"/>
        </w:rPr>
        <w:t xml:space="preserve">B.Tech Data Analytics — Academic Project Report</w:t>
      </w:r>
    </w:p>
    <w:p>
      <w:pPr>
        <w:spacing w:after="100"/>
        <w:jc w:val="center"/>
      </w:pPr>
      <w:r>
        <w:rPr>
          <w:rFonts w:ascii="Calibri" w:cs="Calibri" w:eastAsia="Calibri" w:hAnsi="Calibri"/>
          <w:sz w:val="22"/>
          <w:szCs w:val="22"/>
        </w:rPr>
        <w:t xml:space="preserve">Domain: Energy / Electricity Analytics</w:t>
      </w:r>
    </w:p>
    <w:p>
      <w:pPr>
        <w:spacing w:after="1200"/>
        <w:jc w:val="center"/>
      </w:pPr>
      <w:r>
        <w:rPr>
          <w:rFonts w:ascii="Calibri" w:cs="Calibri" w:eastAsia="Calibri" w:hAnsi="Calibri"/>
          <w:color w:val="666666"/>
          <w:sz w:val="20"/>
          <w:szCs w:val="20"/>
        </w:rPr>
        <w:t xml:space="preserve">Prepared by: [Student Name] | Roll No: [TO BE ADDED] | Institution: [TO BE ADDED]</w:t>
      </w:r>
    </w:p>
    <w:p>
      <w:pPr>
        <w:pStyle w:val="Heading1"/>
        <w:pageBreakBefore/>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400"/>
      </w:pPr>
      <w:r>
        <w:t xml:space="preserve">1. Project Overview</w:t>
      </w:r>
    </w:p>
    <w:p>
      <w:pPr>
        <w:spacing w:after="160" w:line="276"/>
        <w:jc w:val="both"/>
      </w:pPr>
      <w:r>
        <w:rPr>
          <w:rFonts w:ascii="Calibri" w:cs="Calibri" w:eastAsia="Calibri" w:hAnsi="Calibri"/>
          <w:b w:val="false"/>
          <w:bCs w:val="false"/>
          <w:i w:val="false"/>
          <w:iCs w:val="false"/>
          <w:sz w:val="22"/>
          <w:szCs w:val="22"/>
        </w:rPr>
        <w:t xml:space="preserve">This project, titled "Electricity Consumption &amp; Demand Forecasting: EDA, Visualization and Executive Story," is an academic Data Analytics initiative undertaken as part of a B.Tech Data Analytics curriculum. The project applies a complete analytics workflow — data cleaning, exploratory data analysis (EDA), statistical hypothesis testing, machine learning, time-series forecasting, SQL-based querying, and Power BI dashboarding — to a synthetic electricity consumption dataset.</w:t>
      </w:r>
    </w:p>
    <w:p>
      <w:pPr>
        <w:spacing w:after="160" w:line="276"/>
        <w:jc w:val="both"/>
      </w:pPr>
      <w:r>
        <w:rPr>
          <w:rFonts w:ascii="Calibri" w:cs="Calibri" w:eastAsia="Calibri" w:hAnsi="Calibri"/>
          <w:b w:val="false"/>
          <w:bCs w:val="false"/>
          <w:i w:val="false"/>
          <w:iCs w:val="false"/>
          <w:sz w:val="22"/>
          <w:szCs w:val="22"/>
        </w:rPr>
        <w:t xml:space="preserve">The objective is to demonstrate an end-to-end analytics pipeline that mirrors real-world energy sector analytics practices: from raw data auditing to executive-level dashboard storytelling, while maintaining strict standards of statistical rigor and responsible interpretation of results.</w:t>
      </w:r>
    </w:p>
    <w:p>
      <w:pPr>
        <w:spacing w:after="160"/>
        <w:ind w:left="360"/>
      </w:pPr>
      <w:r>
        <w:rPr>
          <w:rFonts w:ascii="Calibri" w:cs="Calibri" w:eastAsia="Calibri" w:hAnsi="Calibri"/>
          <w:i/>
          <w:iCs/>
          <w:color w:val="555555"/>
          <w:sz w:val="20"/>
          <w:szCs w:val="20"/>
        </w:rPr>
        <w:t xml:space="preserve">Note: The dataset used in this project is synthetic and generated for academic and practice purposes. It is not sourced from the U.S. Energy Information Administration (EIA) or any official government or utility body.</w:t>
      </w:r>
    </w:p>
    <w:p>
      <w:pPr>
        <w:pStyle w:val="Heading1"/>
        <w:pageBreakBefore/>
        <w:spacing w:after="200" w:before="400"/>
      </w:pPr>
      <w:r>
        <w:t xml:space="preserve">2. Business Problem</w:t>
      </w:r>
    </w:p>
    <w:p>
      <w:pPr>
        <w:spacing w:after="160" w:line="276"/>
        <w:jc w:val="both"/>
      </w:pPr>
      <w:r>
        <w:rPr>
          <w:rFonts w:ascii="Calibri" w:cs="Calibri" w:eastAsia="Calibri" w:hAnsi="Calibri"/>
          <w:b w:val="false"/>
          <w:bCs w:val="false"/>
          <w:i w:val="false"/>
          <w:iCs w:val="false"/>
          <w:sz w:val="22"/>
          <w:szCs w:val="22"/>
        </w:rPr>
        <w:t xml:space="preserve">Electricity utilities and grid operators must continuously balance supply (generation) with demand (consumption) while managing peak load events, renewable energy integration, and pricing volatility. Poor visibility into consumption patterns and peak demand drivers can lead to inefficient capacity planning, higher operational costs, and grid reliability risks.</w:t>
      </w:r>
    </w:p>
    <w:p>
      <w:pPr>
        <w:spacing w:after="160" w:line="276"/>
        <w:jc w:val="both"/>
      </w:pPr>
      <w:r>
        <w:rPr>
          <w:rFonts w:ascii="Calibri" w:cs="Calibri" w:eastAsia="Calibri" w:hAnsi="Calibri"/>
          <w:b w:val="false"/>
          <w:bCs w:val="false"/>
          <w:i w:val="false"/>
          <w:iCs w:val="false"/>
          <w:sz w:val="22"/>
          <w:szCs w:val="22"/>
        </w:rPr>
        <w:t xml:space="preserve">This project addresses the following business problem: how can historical electricity consumption, generation, demand, price, and renewable share data be analyzed to understand peak demand behavior, support capacity planning, and provide a foundation for short-term demand forecasting?</w:t>
      </w:r>
    </w:p>
    <w:p>
      <w:pPr>
        <w:pStyle w:val="Heading1"/>
        <w:pageBreakBefore/>
        <w:spacing w:after="200" w:before="400"/>
      </w:pPr>
      <w:r>
        <w:t xml:space="preserve">3. Project Objectives</w:t>
      </w:r>
    </w:p>
    <w:p>
      <w:pPr>
        <w:pStyle w:val="ListParagraph"/>
        <w:numPr>
          <w:ilvl w:val="0"/>
          <w:numId w:val="2"/>
        </w:numPr>
        <w:spacing w:after="80"/>
      </w:pPr>
      <w:r>
        <w:rPr>
          <w:rFonts w:ascii="Calibri" w:cs="Calibri" w:eastAsia="Calibri" w:hAnsi="Calibri"/>
          <w:sz w:val="22"/>
          <w:szCs w:val="22"/>
        </w:rPr>
        <w:t xml:space="preserve">Perform a rigorous data quality audit and cleaning process on the raw electricity dataset.</w:t>
      </w:r>
    </w:p>
    <w:p>
      <w:pPr>
        <w:pStyle w:val="ListParagraph"/>
        <w:numPr>
          <w:ilvl w:val="0"/>
          <w:numId w:val="2"/>
        </w:numPr>
        <w:spacing w:after="80"/>
      </w:pPr>
      <w:r>
        <w:rPr>
          <w:rFonts w:ascii="Calibri" w:cs="Calibri" w:eastAsia="Calibri" w:hAnsi="Calibri"/>
          <w:sz w:val="22"/>
          <w:szCs w:val="22"/>
        </w:rPr>
        <w:t xml:space="preserve">Conduct exploratory data analysis to understand consumption, demand, generation, price, and renewable share patterns across states, sectors, and time.</w:t>
      </w:r>
    </w:p>
    <w:p>
      <w:pPr>
        <w:pStyle w:val="ListParagraph"/>
        <w:numPr>
          <w:ilvl w:val="0"/>
          <w:numId w:val="2"/>
        </w:numPr>
        <w:spacing w:after="80"/>
      </w:pPr>
      <w:r>
        <w:rPr>
          <w:rFonts w:ascii="Calibri" w:cs="Calibri" w:eastAsia="Calibri" w:hAnsi="Calibri"/>
          <w:sz w:val="22"/>
          <w:szCs w:val="22"/>
        </w:rPr>
        <w:t xml:space="preserve">Statistically test whether peak-flagged periods show significantly different consumption than non-peak periods.</w:t>
      </w:r>
    </w:p>
    <w:p>
      <w:pPr>
        <w:pStyle w:val="ListParagraph"/>
        <w:numPr>
          <w:ilvl w:val="0"/>
          <w:numId w:val="2"/>
        </w:numPr>
        <w:spacing w:after="80"/>
      </w:pPr>
      <w:r>
        <w:rPr>
          <w:rFonts w:ascii="Calibri" w:cs="Calibri" w:eastAsia="Calibri" w:hAnsi="Calibri"/>
          <w:sz w:val="22"/>
          <w:szCs w:val="22"/>
        </w:rPr>
        <w:t xml:space="preserve">Build a machine learning model to estimate Peak Demand from operational and environmental features.</w:t>
      </w:r>
    </w:p>
    <w:p>
      <w:pPr>
        <w:pStyle w:val="ListParagraph"/>
        <w:numPr>
          <w:ilvl w:val="0"/>
          <w:numId w:val="2"/>
        </w:numPr>
        <w:spacing w:after="80"/>
      </w:pPr>
      <w:r>
        <w:rPr>
          <w:rFonts w:ascii="Calibri" w:cs="Calibri" w:eastAsia="Calibri" w:hAnsi="Calibri"/>
          <w:sz w:val="22"/>
          <w:szCs w:val="22"/>
        </w:rPr>
        <w:t xml:space="preserve">Develop a time-series forecasting model for daily average peak demand.</w:t>
      </w:r>
    </w:p>
    <w:p>
      <w:pPr>
        <w:pStyle w:val="ListParagraph"/>
        <w:numPr>
          <w:ilvl w:val="0"/>
          <w:numId w:val="2"/>
        </w:numPr>
        <w:spacing w:after="80"/>
      </w:pPr>
      <w:r>
        <w:rPr>
          <w:rFonts w:ascii="Calibri" w:cs="Calibri" w:eastAsia="Calibri" w:hAnsi="Calibri"/>
          <w:sz w:val="22"/>
          <w:szCs w:val="22"/>
        </w:rPr>
        <w:t xml:space="preserve">Perform SQL-based analytical querying on the cleaned dataset for KPI reporting.</w:t>
      </w:r>
    </w:p>
    <w:p>
      <w:pPr>
        <w:pStyle w:val="ListParagraph"/>
        <w:numPr>
          <w:ilvl w:val="0"/>
          <w:numId w:val="2"/>
        </w:numPr>
        <w:spacing w:after="80"/>
      </w:pPr>
      <w:r>
        <w:rPr>
          <w:rFonts w:ascii="Calibri" w:cs="Calibri" w:eastAsia="Calibri" w:hAnsi="Calibri"/>
          <w:sz w:val="22"/>
          <w:szCs w:val="22"/>
        </w:rPr>
        <w:t xml:space="preserve">Design an executive-level Power BI dashboard for monitoring and storytelling.</w:t>
      </w:r>
    </w:p>
    <w:p>
      <w:pPr>
        <w:pStyle w:val="ListParagraph"/>
        <w:numPr>
          <w:ilvl w:val="0"/>
          <w:numId w:val="2"/>
        </w:numPr>
        <w:spacing w:after="80"/>
      </w:pPr>
      <w:r>
        <w:rPr>
          <w:rFonts w:ascii="Calibri" w:cs="Calibri" w:eastAsia="Calibri" w:hAnsi="Calibri"/>
          <w:sz w:val="22"/>
          <w:szCs w:val="22"/>
        </w:rPr>
        <w:t xml:space="preserve">Document all findings, assumptions, and limitations transparently for academic evaluation and reproducibility.</w:t>
      </w:r>
    </w:p>
    <w:p>
      <w:pPr>
        <w:pStyle w:val="Heading1"/>
        <w:pageBreakBefore/>
        <w:spacing w:after="200" w:before="400"/>
      </w:pPr>
      <w:r>
        <w:t xml:space="preserve">4. Dataset Description</w:t>
      </w:r>
    </w:p>
    <w:p>
      <w:pPr>
        <w:spacing w:after="160" w:line="276"/>
        <w:jc w:val="both"/>
      </w:pPr>
      <w:r>
        <w:rPr>
          <w:rFonts w:ascii="Calibri" w:cs="Calibri" w:eastAsia="Calibri" w:hAnsi="Calibri"/>
          <w:b w:val="false"/>
          <w:bCs w:val="false"/>
          <w:i w:val="false"/>
          <w:iCs w:val="false"/>
          <w:sz w:val="22"/>
          <w:szCs w:val="22"/>
        </w:rPr>
        <w:t xml:space="preserve">The dataset used in this project is a synthetic electricity consumption dataset created for academic and practice purposes.</w:t>
      </w:r>
    </w:p>
    <w:p>
      <w:pPr>
        <w:pStyle w:val="Heading2"/>
        <w:spacing w:after="150" w:before="300"/>
      </w:pPr>
      <w:r>
        <w:t xml:space="preserve">4.1 Dataset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Attribute</w:t>
            </w:r>
          </w:p>
        </w:tc>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Dataset type</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Synthetic (not official EIA data)</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Original size</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5,045 rows × 11 columns</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Final cleaned size</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4,991 rows × 11 columns</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Domain</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Energy / Electricity Analytics</w:t>
            </w:r>
          </w:p>
        </w:tc>
      </w:tr>
    </w:tbl>
    <w:p>
      <w:pPr>
        <w:pStyle w:val="Heading1"/>
        <w:pageBreakBefore/>
        <w:spacing w:after="200" w:before="400"/>
      </w:pPr>
      <w:r>
        <w:t xml:space="preserve">5. Data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Column</w:t>
            </w:r>
          </w:p>
        </w:tc>
        <w:tc>
          <w:tcPr>
            <w:tcW w:type="dxa" w:w="6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Record_ID</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Unique identifier for each record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Date_Time</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Timestamp of the recorded observation</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State</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U.S. state associated with the record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Sector</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Consumption sector (e.g., residential, commercial, industrial)</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Consumption_MWh</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Electricity consumption in megawatt-hours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Peak_Demand_MW</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Peak electricity demand in megawatts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Generation_MWh</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Electricity generation in megawatt-hours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Electricity_Price_USD_per_MWh</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Electricity price in USD per megawatt-hour</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Renewable_Share_Pct</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Percentage share of renewable energy in generation</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Weather_Index</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Index representing weather-related conditions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Peak_Flag</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Categorical flag (Yes/No) indicating a peak demand period</w:t>
            </w:r>
          </w:p>
        </w:tc>
      </w:tr>
    </w:tbl>
    <w:p>
      <w:pPr>
        <w:pStyle w:val="Heading1"/>
        <w:pageBreakBefore/>
        <w:spacing w:after="200" w:before="400"/>
      </w:pPr>
      <w:r>
        <w:t xml:space="preserve">6. Data Acquisition &amp; Provenance</w:t>
      </w:r>
    </w:p>
    <w:p>
      <w:pPr>
        <w:spacing w:after="160" w:line="276"/>
        <w:jc w:val="both"/>
      </w:pPr>
      <w:r>
        <w:rPr>
          <w:rFonts w:ascii="Calibri" w:cs="Calibri" w:eastAsia="Calibri" w:hAnsi="Calibri"/>
          <w:b w:val="false"/>
          <w:bCs w:val="false"/>
          <w:i w:val="false"/>
          <w:iCs w:val="false"/>
          <w:sz w:val="22"/>
          <w:szCs w:val="22"/>
        </w:rPr>
        <w:t xml:space="preserve">The dataset was obtained as a pre-generated synthetic dataset intended to simulate real-world electricity consumption and demand patterns for academic learning purposes.</w:t>
      </w:r>
    </w:p>
    <w:p>
      <w:pPr>
        <w:pStyle w:val="ListParagraph"/>
        <w:numPr>
          <w:ilvl w:val="0"/>
          <w:numId w:val="2"/>
        </w:numPr>
        <w:spacing w:after="80"/>
      </w:pPr>
      <w:r>
        <w:rPr>
          <w:rFonts w:ascii="Calibri" w:cs="Calibri" w:eastAsia="Calibri" w:hAnsi="Calibri"/>
          <w:sz w:val="22"/>
          <w:szCs w:val="22"/>
        </w:rPr>
        <w:t xml:space="preserve">Source type: Synthetic / generated dataset, not official EIA or utility data.</w:t>
      </w:r>
    </w:p>
    <w:p>
      <w:pPr>
        <w:pStyle w:val="ListParagraph"/>
        <w:numPr>
          <w:ilvl w:val="0"/>
          <w:numId w:val="2"/>
        </w:numPr>
        <w:spacing w:after="80"/>
      </w:pPr>
      <w:r>
        <w:rPr>
          <w:rFonts w:ascii="Calibri" w:cs="Calibri" w:eastAsia="Calibri" w:hAnsi="Calibri"/>
          <w:sz w:val="22"/>
          <w:szCs w:val="22"/>
        </w:rPr>
        <w:t xml:space="preserve">Format: Structured tabular data (CSV) with 11 columns.</w:t>
      </w:r>
    </w:p>
    <w:p>
      <w:pPr>
        <w:pStyle w:val="ListParagraph"/>
        <w:numPr>
          <w:ilvl w:val="0"/>
          <w:numId w:val="2"/>
        </w:numPr>
        <w:spacing w:after="80"/>
      </w:pPr>
      <w:r>
        <w:rPr>
          <w:rFonts w:ascii="Calibri" w:cs="Calibri" w:eastAsia="Calibri" w:hAnsi="Calibri"/>
          <w:sz w:val="22"/>
          <w:szCs w:val="22"/>
        </w:rPr>
        <w:t xml:space="preserve">Coverage: Multiple U.S. states and consumption sectors across a defined date range.</w:t>
      </w:r>
    </w:p>
    <w:p>
      <w:pPr>
        <w:spacing w:after="160"/>
        <w:ind w:left="360"/>
      </w:pPr>
      <w:r>
        <w:rPr>
          <w:rFonts w:ascii="Calibri" w:cs="Calibri" w:eastAsia="Calibri" w:hAnsi="Calibri"/>
          <w:i/>
          <w:iCs/>
          <w:color w:val="555555"/>
          <w:sz w:val="20"/>
          <w:szCs w:val="20"/>
        </w:rPr>
        <w:t xml:space="preserve">Note: Because the dataset is synthetic, findings and model results are illustrative of methodology rather than representative of real-world U.S. electricity markets.</w:t>
      </w:r>
    </w:p>
    <w:p>
      <w:pPr>
        <w:pStyle w:val="Heading1"/>
        <w:pageBreakBefore/>
        <w:spacing w:after="200" w:before="400"/>
      </w:pPr>
      <w:r>
        <w:t xml:space="preserve">7. Data Audit &amp; Quality Assessment</w:t>
      </w:r>
    </w:p>
    <w:p>
      <w:pPr>
        <w:spacing w:after="160" w:line="276"/>
        <w:jc w:val="both"/>
      </w:pPr>
      <w:r>
        <w:rPr>
          <w:rFonts w:ascii="Calibri" w:cs="Calibri" w:eastAsia="Calibri" w:hAnsi="Calibri"/>
          <w:b w:val="false"/>
          <w:bCs w:val="false"/>
          <w:i w:val="false"/>
          <w:iCs w:val="false"/>
          <w:sz w:val="22"/>
          <w:szCs w:val="22"/>
        </w:rPr>
        <w:t xml:space="preserve">A structured data quality audit was performed prior to cleaning to establish a baseline understanding of missingness, duplication, and validity issues.</w:t>
      </w:r>
    </w:p>
    <w:p>
      <w:pPr>
        <w:pStyle w:val="Heading2"/>
        <w:spacing w:after="150" w:before="300"/>
      </w:pPr>
      <w:r>
        <w:t xml:space="preserve">7.1 Missing Value Audit (Non-Null Counts, out of 5,045 original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Column</w:t>
            </w:r>
          </w:p>
        </w:tc>
        <w:tc>
          <w:tcPr>
            <w:tcW w:type="dxa" w:w="2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Non-Null Count</w:t>
            </w:r>
          </w:p>
        </w:tc>
        <w:tc>
          <w:tcPr>
            <w:tcW w:type="dxa" w:w="2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Missing Count</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State</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4,919</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126</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Sector</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4,943</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102</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Consumption_MWh</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4,955</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90</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Peak_Demand_MW</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4,970</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75</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Generation_MWh</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4,943</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102</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Electricity_Price_USD_per_MWh</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4,935</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110</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Renewable_Share_Pct</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4,954</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91</w:t>
            </w:r>
          </w:p>
        </w:tc>
      </w:tr>
      <w:tr>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Weather_Index</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4,919</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126</w:t>
            </w:r>
          </w:p>
        </w:tc>
      </w:tr>
    </w:tbl>
    <w:p>
      <w:pPr>
        <w:pStyle w:val="Heading2"/>
        <w:spacing w:after="150" w:before="300"/>
      </w:pPr>
      <w:r>
        <w:t xml:space="preserve">7.2 Duplicate and Validity Checks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Check</w:t>
            </w:r>
          </w:p>
        </w:tc>
        <w:tc>
          <w:tcPr>
            <w:tcW w:type="dxa" w:w="3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Count Found</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Exact duplicate rows</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25</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Invalid dates</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Negative Consumption_MWh</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Negative Generation_MWh</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Invalid Renewable Share (out of expected range)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Negative Peak Demand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Negative Electricity Price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r>
    </w:tbl>
    <w:p>
      <w:pPr>
        <w:spacing w:after="160"/>
        <w:ind w:left="360"/>
      </w:pPr>
      <w:r>
        <w:rPr>
          <w:rFonts w:ascii="Calibri" w:cs="Calibri" w:eastAsia="Calibri" w:hAnsi="Calibri"/>
          <w:i/>
          <w:iCs/>
          <w:color w:val="555555"/>
          <w:sz w:val="20"/>
          <w:szCs w:val="20"/>
        </w:rPr>
        <w:t xml:space="preserve">Note: Negative electricity prices were retained rather than removed, since negative prices are a documented, real phenomenon in electricity markets (e.g., during periods of oversupply).</w:t>
      </w:r>
    </w:p>
    <w:p>
      <w:pPr>
        <w:pStyle w:val="Heading2"/>
        <w:spacing w:after="150" w:before="300"/>
      </w:pPr>
      <w:r>
        <w:t xml:space="preserve">7.3 Statistical Outlier Analysis (IQR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Variable</w:t>
            </w:r>
          </w:p>
        </w:tc>
        <w:tc>
          <w:tcPr>
            <w:tcW w:type="dxa" w:w="3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Outliers Detected (IQR)</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Consumption_MWh</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21</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Peak_Demand_MW</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47</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Generation_MWh</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34</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Electricity_Price_USD_per_MWh</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51</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Renewable_Share_Pct</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19</w:t>
            </w:r>
          </w:p>
        </w:tc>
      </w:tr>
      <w:tr>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Weather_Index</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27</w:t>
            </w:r>
          </w:p>
        </w:tc>
      </w:tr>
    </w:tbl>
    <w:p>
      <w:pPr>
        <w:spacing w:after="160"/>
        <w:ind w:left="360"/>
      </w:pPr>
      <w:r>
        <w:rPr>
          <w:rFonts w:ascii="Calibri" w:cs="Calibri" w:eastAsia="Calibri" w:hAnsi="Calibri"/>
          <w:i/>
          <w:iCs/>
          <w:color w:val="555555"/>
          <w:sz w:val="20"/>
          <w:szCs w:val="20"/>
        </w:rPr>
        <w:t xml:space="preserve">Note: Statistical outliers identified via the IQR method were not automatically treated as invalid or removed; they were retained for further review, since extreme but plausible values are common in energy data (e.g., during heatwaves or grid stress events).</w:t>
      </w:r>
    </w:p>
    <w:p>
      <w:pPr>
        <w:pStyle w:val="Heading1"/>
        <w:pageBreakBefore/>
        <w:spacing w:after="200" w:before="400"/>
      </w:pPr>
      <w:r>
        <w:t xml:space="preserve">8. Data Cleaning &amp; Preprocessing</w:t>
      </w:r>
    </w:p>
    <w:p>
      <w:pPr>
        <w:spacing w:after="160" w:line="276"/>
        <w:jc w:val="both"/>
      </w:pPr>
      <w:r>
        <w:rPr>
          <w:rFonts w:ascii="Calibri" w:cs="Calibri" w:eastAsia="Calibri" w:hAnsi="Calibri"/>
          <w:b w:val="false"/>
          <w:bCs w:val="false"/>
          <w:i w:val="false"/>
          <w:iCs w:val="false"/>
          <w:sz w:val="22"/>
          <w:szCs w:val="22"/>
        </w:rPr>
        <w:t xml:space="preserve">The following cleaning and preprocessing steps were applied systematically to produce a final, analysis-ready dataset:</w:t>
      </w:r>
    </w:p>
    <w:p>
      <w:pPr>
        <w:pStyle w:val="ListParagraph"/>
        <w:numPr>
          <w:ilvl w:val="0"/>
          <w:numId w:val="3"/>
        </w:numPr>
        <w:spacing w:after="80"/>
      </w:pPr>
      <w:r>
        <w:rPr>
          <w:rFonts w:ascii="Calibri" w:cs="Calibri" w:eastAsia="Calibri" w:hAnsi="Calibri"/>
          <w:sz w:val="22"/>
          <w:szCs w:val="22"/>
        </w:rPr>
        <w:t xml:space="preserve">Missing value audit — quantified missingness across all columns.</w:t>
      </w:r>
    </w:p>
    <w:p>
      <w:pPr>
        <w:pStyle w:val="ListParagraph"/>
        <w:numPr>
          <w:ilvl w:val="0"/>
          <w:numId w:val="3"/>
        </w:numPr>
        <w:spacing w:after="80"/>
      </w:pPr>
      <w:r>
        <w:rPr>
          <w:rFonts w:ascii="Calibri" w:cs="Calibri" w:eastAsia="Calibri" w:hAnsi="Calibri"/>
          <w:sz w:val="22"/>
          <w:szCs w:val="22"/>
        </w:rPr>
        <w:t xml:space="preserve">Duplicate detection and removal — 25 exact duplicate rows identified and removed.</w:t>
      </w:r>
    </w:p>
    <w:p>
      <w:pPr>
        <w:pStyle w:val="ListParagraph"/>
        <w:numPr>
          <w:ilvl w:val="0"/>
          <w:numId w:val="3"/>
        </w:numPr>
        <w:spacing w:after="80"/>
      </w:pPr>
      <w:r>
        <w:rPr>
          <w:rFonts w:ascii="Calibri" w:cs="Calibri" w:eastAsia="Calibri" w:hAnsi="Calibri"/>
          <w:sz w:val="22"/>
          <w:szCs w:val="22"/>
        </w:rPr>
        <w:t xml:space="preserve">State standardization — normalized inconsistent state naming/formatting.</w:t>
      </w:r>
    </w:p>
    <w:p>
      <w:pPr>
        <w:pStyle w:val="ListParagraph"/>
        <w:numPr>
          <w:ilvl w:val="0"/>
          <w:numId w:val="3"/>
        </w:numPr>
        <w:spacing w:after="80"/>
      </w:pPr>
      <w:r>
        <w:rPr>
          <w:rFonts w:ascii="Calibri" w:cs="Calibri" w:eastAsia="Calibri" w:hAnsi="Calibri"/>
          <w:sz w:val="22"/>
          <w:szCs w:val="22"/>
        </w:rPr>
        <w:t xml:space="preserve">Sector standardization — normalized inconsistent sector labels.</w:t>
      </w:r>
    </w:p>
    <w:p>
      <w:pPr>
        <w:pStyle w:val="ListParagraph"/>
        <w:numPr>
          <w:ilvl w:val="0"/>
          <w:numId w:val="3"/>
        </w:numPr>
        <w:spacing w:after="80"/>
      </w:pPr>
      <w:r>
        <w:rPr>
          <w:rFonts w:ascii="Calibri" w:cs="Calibri" w:eastAsia="Calibri" w:hAnsi="Calibri"/>
          <w:sz w:val="22"/>
          <w:szCs w:val="22"/>
        </w:rPr>
        <w:t xml:space="preserve">Date conversion and invalid-date handling — converted Date_Time to proper datetime format; handled 8 invalid date entries.</w:t>
      </w:r>
    </w:p>
    <w:p>
      <w:pPr>
        <w:pStyle w:val="ListParagraph"/>
        <w:numPr>
          <w:ilvl w:val="0"/>
          <w:numId w:val="3"/>
        </w:numPr>
        <w:spacing w:after="80"/>
      </w:pPr>
      <w:r>
        <w:rPr>
          <w:rFonts w:ascii="Calibri" w:cs="Calibri" w:eastAsia="Calibri" w:hAnsi="Calibri"/>
          <w:sz w:val="22"/>
          <w:szCs w:val="22"/>
        </w:rPr>
        <w:t xml:space="preserve">Missing categorical value handling — imputed or handled missing State/Sector values.</w:t>
      </w:r>
    </w:p>
    <w:p>
      <w:pPr>
        <w:pStyle w:val="ListParagraph"/>
        <w:numPr>
          <w:ilvl w:val="0"/>
          <w:numId w:val="3"/>
        </w:numPr>
        <w:spacing w:after="80"/>
      </w:pPr>
      <w:r>
        <w:rPr>
          <w:rFonts w:ascii="Calibri" w:cs="Calibri" w:eastAsia="Calibri" w:hAnsi="Calibri"/>
          <w:sz w:val="22"/>
          <w:szCs w:val="22"/>
        </w:rPr>
        <w:t xml:space="preserve">Missing numerical value handling — imputed or handled missing values in numeric columns.</w:t>
      </w:r>
    </w:p>
    <w:p>
      <w:pPr>
        <w:pStyle w:val="ListParagraph"/>
        <w:numPr>
          <w:ilvl w:val="0"/>
          <w:numId w:val="3"/>
        </w:numPr>
        <w:spacing w:after="80"/>
      </w:pPr>
      <w:r>
        <w:rPr>
          <w:rFonts w:ascii="Calibri" w:cs="Calibri" w:eastAsia="Calibri" w:hAnsi="Calibri"/>
          <w:sz w:val="22"/>
          <w:szCs w:val="22"/>
        </w:rPr>
        <w:t xml:space="preserve">Negative consumption validation — reviewed and handled 8 negative Consumption_MWh entries.</w:t>
      </w:r>
    </w:p>
    <w:p>
      <w:pPr>
        <w:pStyle w:val="ListParagraph"/>
        <w:numPr>
          <w:ilvl w:val="0"/>
          <w:numId w:val="3"/>
        </w:numPr>
        <w:spacing w:after="80"/>
      </w:pPr>
      <w:r>
        <w:rPr>
          <w:rFonts w:ascii="Calibri" w:cs="Calibri" w:eastAsia="Calibri" w:hAnsi="Calibri"/>
          <w:sz w:val="22"/>
          <w:szCs w:val="22"/>
        </w:rPr>
        <w:t xml:space="preserve">Negative generation validation — reviewed and handled 8 negative Generation_MWh entries.</w:t>
      </w:r>
    </w:p>
    <w:p>
      <w:pPr>
        <w:pStyle w:val="ListParagraph"/>
        <w:numPr>
          <w:ilvl w:val="0"/>
          <w:numId w:val="3"/>
        </w:numPr>
        <w:spacing w:after="80"/>
      </w:pPr>
      <w:r>
        <w:rPr>
          <w:rFonts w:ascii="Calibri" w:cs="Calibri" w:eastAsia="Calibri" w:hAnsi="Calibri"/>
          <w:sz w:val="22"/>
          <w:szCs w:val="22"/>
        </w:rPr>
        <w:t xml:space="preserve">Renewable share validation — reviewed and handled 5 invalid Renewable_Share_Pct entries.</w:t>
      </w:r>
    </w:p>
    <w:p>
      <w:pPr>
        <w:pStyle w:val="ListParagraph"/>
        <w:numPr>
          <w:ilvl w:val="0"/>
          <w:numId w:val="3"/>
        </w:numPr>
        <w:spacing w:after="80"/>
      </w:pPr>
      <w:r>
        <w:rPr>
          <w:rFonts w:ascii="Calibri" w:cs="Calibri" w:eastAsia="Calibri" w:hAnsi="Calibri"/>
          <w:sz w:val="22"/>
          <w:szCs w:val="22"/>
        </w:rPr>
        <w:t xml:space="preserve">Peak demand validation — confirmed no negative Peak_Demand_MW values.</w:t>
      </w:r>
    </w:p>
    <w:p>
      <w:pPr>
        <w:pStyle w:val="ListParagraph"/>
        <w:numPr>
          <w:ilvl w:val="0"/>
          <w:numId w:val="3"/>
        </w:numPr>
        <w:spacing w:after="80"/>
      </w:pPr>
      <w:r>
        <w:rPr>
          <w:rFonts w:ascii="Calibri" w:cs="Calibri" w:eastAsia="Calibri" w:hAnsi="Calibri"/>
          <w:sz w:val="22"/>
          <w:szCs w:val="22"/>
        </w:rPr>
        <w:t xml:space="preserve">Electricity price validation — reviewed 8 negative price entries; retained as valid market behavior.</w:t>
      </w:r>
    </w:p>
    <w:p>
      <w:pPr>
        <w:pStyle w:val="ListParagraph"/>
        <w:numPr>
          <w:ilvl w:val="0"/>
          <w:numId w:val="3"/>
        </w:numPr>
        <w:spacing w:after="80"/>
      </w:pPr>
      <w:r>
        <w:rPr>
          <w:rFonts w:ascii="Calibri" w:cs="Calibri" w:eastAsia="Calibri" w:hAnsi="Calibri"/>
          <w:sz w:val="22"/>
          <w:szCs w:val="22"/>
        </w:rPr>
        <w:t xml:space="preserve">Outlier analysis — IQR-based outlier detection performed across key numeric variables (see Section 7.3).</w:t>
      </w:r>
    </w:p>
    <w:p>
      <w:pPr>
        <w:pStyle w:val="ListParagraph"/>
        <w:numPr>
          <w:ilvl w:val="0"/>
          <w:numId w:val="3"/>
        </w:numPr>
        <w:spacing w:after="80"/>
      </w:pPr>
      <w:r>
        <w:rPr>
          <w:rFonts w:ascii="Calibri" w:cs="Calibri" w:eastAsia="Calibri" w:hAnsi="Calibri"/>
          <w:sz w:val="22"/>
          <w:szCs w:val="22"/>
        </w:rPr>
        <w:t xml:space="preserve">Final validation — confirmed the cleaned dataset was consistent and ready for analysis.</w:t>
      </w:r>
    </w:p>
    <w:p>
      <w:pPr>
        <w:pStyle w:val="Heading2"/>
        <w:spacing w:after="150" w:before="300"/>
      </w:pPr>
      <w:r>
        <w:t xml:space="preserve">8.1 Result of Cleaning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rPr>
          <w:tblHeader/>
        </w:trPr>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2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Rows</w:t>
            </w:r>
          </w:p>
        </w:tc>
        <w:tc>
          <w:tcPr>
            <w:tcW w:type="dxa" w:w="2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Columns</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Original dataset</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5,045</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11</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Final cleaned dataset</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4,991</w:t>
            </w:r>
          </w:p>
        </w:tc>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11</w:t>
            </w:r>
          </w:p>
        </w:tc>
      </w:tr>
    </w:tbl>
    <w:p>
      <w:pPr>
        <w:pStyle w:val="Heading1"/>
        <w:pageBreakBefore/>
        <w:spacing w:after="200" w:before="400"/>
      </w:pPr>
      <w:r>
        <w:t xml:space="preserve">9. Exploratory Data Analysis</w:t>
      </w:r>
    </w:p>
    <w:p>
      <w:pPr>
        <w:spacing w:after="160" w:line="276"/>
        <w:jc w:val="both"/>
      </w:pPr>
      <w:r>
        <w:rPr>
          <w:rFonts w:ascii="Calibri" w:cs="Calibri" w:eastAsia="Calibri" w:hAnsi="Calibri"/>
          <w:b w:val="false"/>
          <w:bCs w:val="false"/>
          <w:i w:val="false"/>
          <w:iCs w:val="false"/>
          <w:sz w:val="22"/>
          <w:szCs w:val="22"/>
        </w:rPr>
        <w:t xml:space="preserve">A comprehensive exploratory data analysis was conducted on the cleaned dataset to understand distributions, relationships, and temporal patterns across electricity consumption, generation, demand, price, and renewable share.</w:t>
      </w:r>
    </w:p>
    <w:p>
      <w:pPr>
        <w:pStyle w:val="Heading2"/>
        <w:spacing w:after="150" w:before="300"/>
      </w:pPr>
      <w:r>
        <w:t xml:space="preserve">9.1 Analyses Performed</w:t>
      </w:r>
    </w:p>
    <w:p>
      <w:pPr>
        <w:pStyle w:val="ListParagraph"/>
        <w:numPr>
          <w:ilvl w:val="0"/>
          <w:numId w:val="2"/>
        </w:numPr>
        <w:spacing w:after="80"/>
      </w:pPr>
      <w:r>
        <w:rPr>
          <w:rFonts w:ascii="Calibri" w:cs="Calibri" w:eastAsia="Calibri" w:hAnsi="Calibri"/>
          <w:sz w:val="22"/>
          <w:szCs w:val="22"/>
        </w:rPr>
        <w:t xml:space="preserve">Dataset shape and data types review</w:t>
      </w:r>
    </w:p>
    <w:p>
      <w:pPr>
        <w:pStyle w:val="ListParagraph"/>
        <w:numPr>
          <w:ilvl w:val="0"/>
          <w:numId w:val="2"/>
        </w:numPr>
        <w:spacing w:after="80"/>
      </w:pPr>
      <w:r>
        <w:rPr>
          <w:rFonts w:ascii="Calibri" w:cs="Calibri" w:eastAsia="Calibri" w:hAnsi="Calibri"/>
          <w:sz w:val="22"/>
          <w:szCs w:val="22"/>
        </w:rPr>
        <w:t xml:space="preserve">Descriptive statistics (mean, median, std, min, max, quartiles)</w:t>
      </w:r>
    </w:p>
    <w:p>
      <w:pPr>
        <w:pStyle w:val="ListParagraph"/>
        <w:numPr>
          <w:ilvl w:val="0"/>
          <w:numId w:val="2"/>
        </w:numPr>
        <w:spacing w:after="80"/>
      </w:pPr>
      <w:r>
        <w:rPr>
          <w:rFonts w:ascii="Calibri" w:cs="Calibri" w:eastAsia="Calibri" w:hAnsi="Calibri"/>
          <w:sz w:val="22"/>
          <w:szCs w:val="22"/>
        </w:rPr>
        <w:t xml:space="preserve">State distribution</w:t>
      </w:r>
    </w:p>
    <w:p>
      <w:pPr>
        <w:pStyle w:val="ListParagraph"/>
        <w:numPr>
          <w:ilvl w:val="0"/>
          <w:numId w:val="2"/>
        </w:numPr>
        <w:spacing w:after="80"/>
      </w:pPr>
      <w:r>
        <w:rPr>
          <w:rFonts w:ascii="Calibri" w:cs="Calibri" w:eastAsia="Calibri" w:hAnsi="Calibri"/>
          <w:sz w:val="22"/>
          <w:szCs w:val="22"/>
        </w:rPr>
        <w:t xml:space="preserve">Sector distribution</w:t>
      </w:r>
    </w:p>
    <w:p>
      <w:pPr>
        <w:pStyle w:val="ListParagraph"/>
        <w:numPr>
          <w:ilvl w:val="0"/>
          <w:numId w:val="2"/>
        </w:numPr>
        <w:spacing w:after="80"/>
      </w:pPr>
      <w:r>
        <w:rPr>
          <w:rFonts w:ascii="Calibri" w:cs="Calibri" w:eastAsia="Calibri" w:hAnsi="Calibri"/>
          <w:sz w:val="22"/>
          <w:szCs w:val="22"/>
        </w:rPr>
        <w:t xml:space="preserve">Peak Flag distribution</w:t>
      </w:r>
    </w:p>
    <w:p>
      <w:pPr>
        <w:pStyle w:val="ListParagraph"/>
        <w:numPr>
          <w:ilvl w:val="0"/>
          <w:numId w:val="2"/>
        </w:numPr>
        <w:spacing w:after="80"/>
      </w:pPr>
      <w:r>
        <w:rPr>
          <w:rFonts w:ascii="Calibri" w:cs="Calibri" w:eastAsia="Calibri" w:hAnsi="Calibri"/>
          <w:sz w:val="22"/>
          <w:szCs w:val="22"/>
        </w:rPr>
        <w:t xml:space="preserve">Date range analysis</w:t>
      </w:r>
    </w:p>
    <w:p>
      <w:pPr>
        <w:pStyle w:val="ListParagraph"/>
        <w:numPr>
          <w:ilvl w:val="0"/>
          <w:numId w:val="2"/>
        </w:numPr>
        <w:spacing w:after="80"/>
      </w:pPr>
      <w:r>
        <w:rPr>
          <w:rFonts w:ascii="Calibri" w:cs="Calibri" w:eastAsia="Calibri" w:hAnsi="Calibri"/>
          <w:sz w:val="22"/>
          <w:szCs w:val="22"/>
        </w:rPr>
        <w:t xml:space="preserve">Monthly, daily, and hourly analysis</w:t>
      </w:r>
    </w:p>
    <w:p>
      <w:pPr>
        <w:pStyle w:val="ListParagraph"/>
        <w:numPr>
          <w:ilvl w:val="0"/>
          <w:numId w:val="2"/>
        </w:numPr>
        <w:spacing w:after="80"/>
      </w:pPr>
      <w:r>
        <w:rPr>
          <w:rFonts w:ascii="Calibri" w:cs="Calibri" w:eastAsia="Calibri" w:hAnsi="Calibri"/>
          <w:sz w:val="22"/>
          <w:szCs w:val="22"/>
        </w:rPr>
        <w:t xml:space="preserve">Day-of-week analysis</w:t>
      </w:r>
    </w:p>
    <w:p>
      <w:pPr>
        <w:pStyle w:val="ListParagraph"/>
        <w:numPr>
          <w:ilvl w:val="0"/>
          <w:numId w:val="2"/>
        </w:numPr>
        <w:spacing w:after="80"/>
      </w:pPr>
      <w:r>
        <w:rPr>
          <w:rFonts w:ascii="Calibri" w:cs="Calibri" w:eastAsia="Calibri" w:hAnsi="Calibri"/>
          <w:sz w:val="22"/>
          <w:szCs w:val="22"/>
        </w:rPr>
        <w:t xml:space="preserve">Correlation analysis</w:t>
      </w:r>
    </w:p>
    <w:p>
      <w:pPr>
        <w:pStyle w:val="ListParagraph"/>
        <w:numPr>
          <w:ilvl w:val="0"/>
          <w:numId w:val="2"/>
        </w:numPr>
        <w:spacing w:after="80"/>
      </w:pPr>
      <w:r>
        <w:rPr>
          <w:rFonts w:ascii="Calibri" w:cs="Calibri" w:eastAsia="Calibri" w:hAnsi="Calibri"/>
          <w:sz w:val="22"/>
          <w:szCs w:val="22"/>
        </w:rPr>
        <w:t xml:space="preserve">Histograms and scatter plots</w:t>
      </w:r>
    </w:p>
    <w:p>
      <w:pPr>
        <w:pStyle w:val="ListParagraph"/>
        <w:numPr>
          <w:ilvl w:val="0"/>
          <w:numId w:val="2"/>
        </w:numPr>
        <w:spacing w:after="80"/>
      </w:pPr>
      <w:r>
        <w:rPr>
          <w:rFonts w:ascii="Calibri" w:cs="Calibri" w:eastAsia="Calibri" w:hAnsi="Calibri"/>
          <w:sz w:val="22"/>
          <w:szCs w:val="22"/>
        </w:rPr>
        <w:t xml:space="preserve">State-wise and sector-wise comparisons</w:t>
      </w:r>
    </w:p>
    <w:p>
      <w:pPr>
        <w:pStyle w:val="ListParagraph"/>
        <w:numPr>
          <w:ilvl w:val="0"/>
          <w:numId w:val="2"/>
        </w:numPr>
        <w:spacing w:after="80"/>
      </w:pPr>
      <w:r>
        <w:rPr>
          <w:rFonts w:ascii="Calibri" w:cs="Calibri" w:eastAsia="Calibri" w:hAnsi="Calibri"/>
          <w:sz w:val="22"/>
          <w:szCs w:val="22"/>
        </w:rPr>
        <w:t xml:space="preserve">Peak vs non-peak analysis</w:t>
      </w:r>
    </w:p>
    <w:p>
      <w:pPr>
        <w:pStyle w:val="ListParagraph"/>
        <w:numPr>
          <w:ilvl w:val="0"/>
          <w:numId w:val="2"/>
        </w:numPr>
        <w:spacing w:after="80"/>
      </w:pPr>
      <w:r>
        <w:rPr>
          <w:rFonts w:ascii="Calibri" w:cs="Calibri" w:eastAsia="Calibri" w:hAnsi="Calibri"/>
          <w:sz w:val="22"/>
          <w:szCs w:val="22"/>
        </w:rPr>
        <w:t xml:space="preserve">Renewable share analysis</w:t>
      </w:r>
    </w:p>
    <w:p>
      <w:pPr>
        <w:pStyle w:val="ListParagraph"/>
        <w:numPr>
          <w:ilvl w:val="0"/>
          <w:numId w:val="2"/>
        </w:numPr>
        <w:spacing w:after="80"/>
      </w:pPr>
      <w:r>
        <w:rPr>
          <w:rFonts w:ascii="Calibri" w:cs="Calibri" w:eastAsia="Calibri" w:hAnsi="Calibri"/>
          <w:sz w:val="22"/>
          <w:szCs w:val="22"/>
        </w:rPr>
        <w:t xml:space="preserve">Electricity price analysis</w:t>
      </w:r>
    </w:p>
    <w:p>
      <w:pPr>
        <w:pStyle w:val="ListParagraph"/>
        <w:numPr>
          <w:ilvl w:val="0"/>
          <w:numId w:val="2"/>
        </w:numPr>
        <w:spacing w:after="80"/>
      </w:pPr>
      <w:r>
        <w:rPr>
          <w:rFonts w:ascii="Calibri" w:cs="Calibri" w:eastAsia="Calibri" w:hAnsi="Calibri"/>
          <w:sz w:val="22"/>
          <w:szCs w:val="22"/>
        </w:rPr>
        <w:t xml:space="preserve">Generation vs consumption analysis</w:t>
      </w:r>
    </w:p>
    <w:p>
      <w:pPr>
        <w:pStyle w:val="ListParagraph"/>
        <w:numPr>
          <w:ilvl w:val="0"/>
          <w:numId w:val="2"/>
        </w:numPr>
        <w:spacing w:after="80"/>
      </w:pPr>
      <w:r>
        <w:rPr>
          <w:rFonts w:ascii="Calibri" w:cs="Calibri" w:eastAsia="Calibri" w:hAnsi="Calibri"/>
          <w:sz w:val="22"/>
          <w:szCs w:val="22"/>
        </w:rPr>
        <w:t xml:space="preserve">Top 10 consumption, peak demand, and generation records</w:t>
      </w:r>
    </w:p>
    <w:p>
      <w:pPr>
        <w:pStyle w:val="ListParagraph"/>
        <w:numPr>
          <w:ilvl w:val="0"/>
          <w:numId w:val="2"/>
        </w:numPr>
        <w:spacing w:after="80"/>
      </w:pPr>
      <w:r>
        <w:rPr>
          <w:rFonts w:ascii="Calibri" w:cs="Calibri" w:eastAsia="Calibri" w:hAnsi="Calibri"/>
          <w:sz w:val="22"/>
          <w:szCs w:val="22"/>
        </w:rPr>
        <w:t xml:space="preserve">Generation/Consumption ratio analysis</w:t>
      </w:r>
    </w:p>
    <w:p>
      <w:pPr>
        <w:pStyle w:val="ListParagraph"/>
        <w:numPr>
          <w:ilvl w:val="0"/>
          <w:numId w:val="2"/>
        </w:numPr>
        <w:spacing w:after="80"/>
      </w:pPr>
      <w:r>
        <w:rPr>
          <w:rFonts w:ascii="Calibri" w:cs="Calibri" w:eastAsia="Calibri" w:hAnsi="Calibri"/>
          <w:sz w:val="22"/>
          <w:szCs w:val="22"/>
        </w:rPr>
        <w:t xml:space="preserve">7-day moving average</w:t>
      </w:r>
    </w:p>
    <w:p>
      <w:pPr>
        <w:pStyle w:val="ListParagraph"/>
        <w:numPr>
          <w:ilvl w:val="0"/>
          <w:numId w:val="2"/>
        </w:numPr>
        <w:spacing w:after="80"/>
      </w:pPr>
      <w:r>
        <w:rPr>
          <w:rFonts w:ascii="Calibri" w:cs="Calibri" w:eastAsia="Calibri" w:hAnsi="Calibri"/>
          <w:sz w:val="22"/>
          <w:szCs w:val="22"/>
        </w:rPr>
        <w:t xml:space="preserve">Seasonality analysis and seasonal decomposition</w:t>
      </w:r>
    </w:p>
    <w:p>
      <w:pPr>
        <w:pStyle w:val="Heading2"/>
        <w:spacing w:after="150" w:before="300"/>
      </w:pPr>
      <w:r>
        <w:t xml:space="preserve">9.2 Peak Flag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Peak Flag</w:t>
            </w:r>
          </w:p>
        </w:tc>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Record Count</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No</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4,284</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Yes</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753</w:t>
            </w:r>
          </w:p>
        </w:tc>
      </w:tr>
    </w:tbl>
    <w:p>
      <w:pPr>
        <w:spacing w:after="160" w:line="276"/>
        <w:jc w:val="both"/>
      </w:pPr>
      <w:r>
        <w:rPr>
          <w:rFonts w:ascii="Calibri" w:cs="Calibri" w:eastAsia="Calibri" w:hAnsi="Calibri"/>
          <w:b w:val="false"/>
          <w:bCs w:val="false"/>
          <w:i w:val="false"/>
          <w:iCs w:val="false"/>
          <w:sz w:val="22"/>
          <w:szCs w:val="22"/>
        </w:rPr>
        <w:t xml:space="preserve">Peak-flagged records represent a minority class (approximately 15% of the cleaned dataset), which is consistent with the expectation that peak demand periods occur less frequently than normal operating periods.</w:t>
      </w:r>
    </w:p>
    <w:p>
      <w:pPr>
        <w:pStyle w:val="Heading2"/>
        <w:spacing w:after="150" w:before="300"/>
      </w:pPr>
      <w:r>
        <w:t xml:space="preserve">9.3 Correlation with Peak Demand</w:t>
      </w:r>
    </w:p>
    <w:p>
      <w:pPr>
        <w:spacing w:after="160" w:line="276"/>
        <w:jc w:val="both"/>
      </w:pPr>
      <w:r>
        <w:rPr>
          <w:rFonts w:ascii="Calibri" w:cs="Calibri" w:eastAsia="Calibri" w:hAnsi="Calibri"/>
          <w:b w:val="false"/>
          <w:bCs w:val="false"/>
          <w:i w:val="false"/>
          <w:iCs w:val="false"/>
          <w:sz w:val="22"/>
          <w:szCs w:val="22"/>
        </w:rPr>
        <w:t xml:space="preserve">Pearson correlation coefficients between Peak_Demand_MW and other numeric variables were computed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Variable</w:t>
            </w:r>
          </w:p>
        </w:tc>
        <w:tc>
          <w:tcPr>
            <w:tcW w:type="dxa" w:w="4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Correlation with Peak_Demand_MW</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Consumption_MWh</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0.650441</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Generation_MWh</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0.644786</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Electricity_Price_USD_per_MWh</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0.188429</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Weather_Index</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0.005092</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Record_ID</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-0.005924</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Renewable_Share_Pct</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-0.011491</w:t>
            </w:r>
          </w:p>
        </w:tc>
      </w:tr>
    </w:tbl>
    <w:p>
      <w:pPr>
        <w:spacing w:after="160" w:line="276"/>
        <w:jc w:val="both"/>
      </w:pPr>
      <w:r>
        <w:rPr>
          <w:rFonts w:ascii="Calibri" w:cs="Calibri" w:eastAsia="Calibri" w:hAnsi="Calibri"/>
          <w:b w:val="false"/>
          <w:bCs w:val="false"/>
          <w:i w:val="false"/>
          <w:iCs w:val="false"/>
          <w:sz w:val="22"/>
          <w:szCs w:val="22"/>
        </w:rPr>
        <w:t xml:space="preserve">Consumption and Generation show a moderate positive correlation with Peak Demand, while Electricity Price shows a weaker positive relationship. Weather Index and Renewable Share show negligible linear correlation with Peak Demand in this dataset.</w:t>
      </w:r>
    </w:p>
    <w:p>
      <w:pPr>
        <w:pStyle w:val="Heading2"/>
        <w:spacing w:after="150" w:before="300"/>
      </w:pPr>
      <w:r>
        <w:t xml:space="preserve">9.4 Charts and Visuals</w:t>
      </w:r>
    </w:p>
    <w:p>
      <w:pPr>
        <w:spacing w:after="160" w:line="276"/>
        <w:jc w:val="both"/>
      </w:pPr>
      <w:r>
        <w:rPr>
          <w:rFonts w:ascii="Calibri" w:cs="Calibri" w:eastAsia="Calibri" w:hAnsi="Calibri"/>
          <w:b w:val="false"/>
          <w:bCs w:val="false"/>
          <w:i w:val="false"/>
          <w:iCs w:val="false"/>
          <w:sz w:val="22"/>
          <w:szCs w:val="22"/>
        </w:rPr>
        <w:t xml:space="preserve">[TO BE ADDED — insert exported chart images/screenshots for histograms, scatter plots, state/sector comparisons, moving average, and seasonal decomposition, as generated in the EDA notebook.]</w:t>
      </w:r>
    </w:p>
    <w:p>
      <w:pPr>
        <w:pStyle w:val="Heading1"/>
        <w:pageBreakBefore/>
        <w:spacing w:after="200" w:before="400"/>
      </w:pPr>
      <w:r>
        <w:t xml:space="preserve">10. Statistical Analysis</w:t>
      </w:r>
    </w:p>
    <w:p>
      <w:pPr>
        <w:pStyle w:val="Heading2"/>
        <w:spacing w:after="150" w:before="300"/>
      </w:pPr>
      <w:r>
        <w:t xml:space="preserve">10.1 Research Question</w:t>
      </w:r>
    </w:p>
    <w:p>
      <w:pPr>
        <w:spacing w:after="160" w:line="276"/>
        <w:jc w:val="both"/>
      </w:pPr>
      <w:r>
        <w:rPr>
          <w:rFonts w:ascii="Calibri" w:cs="Calibri" w:eastAsia="Calibri" w:hAnsi="Calibri"/>
          <w:b w:val="false"/>
          <w:bCs w:val="false"/>
          <w:i w:val="false"/>
          <w:iCs w:val="false"/>
          <w:sz w:val="22"/>
          <w:szCs w:val="22"/>
        </w:rPr>
        <w:t xml:space="preserve">"Do Peak Flag = Yes records have significantly higher electricity consumption than Peak Flag = No records?"</w:t>
      </w:r>
    </w:p>
    <w:p>
      <w:pPr>
        <w:pStyle w:val="Heading2"/>
        <w:spacing w:after="150" w:before="300"/>
      </w:pPr>
      <w:r>
        <w:t xml:space="preserve">10.2 Hypotheses</w:t>
      </w:r>
    </w:p>
    <w:p>
      <w:pPr>
        <w:pStyle w:val="ListParagraph"/>
        <w:numPr>
          <w:ilvl w:val="0"/>
          <w:numId w:val="2"/>
        </w:numPr>
        <w:spacing w:after="80"/>
      </w:pPr>
      <w:r>
        <w:rPr>
          <w:rFonts w:ascii="Calibri" w:cs="Calibri" w:eastAsia="Calibri" w:hAnsi="Calibri"/>
          <w:sz w:val="22"/>
          <w:szCs w:val="22"/>
        </w:rPr>
        <w:t xml:space="preserve">H0 (Null Hypothesis): There is no significant difference in mean electricity consumption between peak and non-peak periods.</w:t>
      </w:r>
    </w:p>
    <w:p>
      <w:pPr>
        <w:pStyle w:val="ListParagraph"/>
        <w:numPr>
          <w:ilvl w:val="0"/>
          <w:numId w:val="2"/>
        </w:numPr>
        <w:spacing w:after="80"/>
      </w:pPr>
      <w:r>
        <w:rPr>
          <w:rFonts w:ascii="Calibri" w:cs="Calibri" w:eastAsia="Calibri" w:hAnsi="Calibri"/>
          <w:sz w:val="22"/>
          <w:szCs w:val="22"/>
        </w:rPr>
        <w:t xml:space="preserve">H1 (Alternative Hypothesis): There is a significant difference in mean electricity consumption between peak and non-peak periods.</w:t>
      </w:r>
    </w:p>
    <w:p>
      <w:pPr>
        <w:pStyle w:val="Heading2"/>
        <w:spacing w:after="150" w:before="300"/>
      </w:pPr>
      <w:r>
        <w:t xml:space="preserve">10.3 Method</w:t>
      </w:r>
    </w:p>
    <w:p>
      <w:pPr>
        <w:spacing w:after="160" w:line="276"/>
        <w:jc w:val="both"/>
      </w:pPr>
      <w:r>
        <w:rPr>
          <w:rFonts w:ascii="Calibri" w:cs="Calibri" w:eastAsia="Calibri" w:hAnsi="Calibri"/>
          <w:b w:val="false"/>
          <w:bCs w:val="false"/>
          <w:i w:val="false"/>
          <w:iCs w:val="false"/>
          <w:sz w:val="22"/>
          <w:szCs w:val="22"/>
        </w:rPr>
        <w:t xml:space="preserve">Welch's independent two-sample t-test was used, which does not assume equal variances between the two groups, making it appropriate for comparing peak and non-peak consumption groups of unequal size.</w:t>
      </w:r>
    </w:p>
    <w:p>
      <w:pPr>
        <w:pStyle w:val="Heading2"/>
        <w:spacing w:after="150" w:before="300"/>
      </w:pPr>
      <w:r>
        <w:t xml:space="preserve">10.4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4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Non-Peak mean consumption</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907.413805 MWh</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Peak mean consumption</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1,392.147797 MWh</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Mean difference</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484.7339919 MWh</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t-statistic</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63.67779008</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p-value</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p &lt; 0.001</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20"/>
                <w:szCs w:val="20"/>
              </w:rPr>
              <w:t xml:space="preserve">95% Confidence Interval</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469.8032918 to 499.6646919 MWh</w:t>
            </w:r>
          </w:p>
        </w:tc>
      </w:tr>
    </w:tbl>
    <w:p>
      <w:pPr>
        <w:pStyle w:val="Heading2"/>
        <w:spacing w:after="150" w:before="300"/>
      </w:pPr>
      <w:r>
        <w:t xml:space="preserve">10.5 Conclusion</w:t>
      </w:r>
    </w:p>
    <w:p>
      <w:pPr>
        <w:spacing w:after="160" w:line="276"/>
        <w:jc w:val="both"/>
      </w:pPr>
      <w:r>
        <w:rPr>
          <w:rFonts w:ascii="Calibri" w:cs="Calibri" w:eastAsia="Calibri" w:hAnsi="Calibri"/>
          <w:b w:val="false"/>
          <w:bCs w:val="false"/>
          <w:i w:val="false"/>
          <w:iCs w:val="false"/>
          <w:sz w:val="22"/>
          <w:szCs w:val="22"/>
        </w:rPr>
        <w:t xml:space="preserve">Since the p-value is far below the conventional significance threshold of 0.05, the null hypothesis (H0) is rejected.</w:t>
      </w:r>
    </w:p>
    <w:p>
      <w:pPr>
        <w:pStyle w:val="Heading2"/>
        <w:spacing w:after="150" w:before="300"/>
      </w:pPr>
      <w:r>
        <w:t xml:space="preserve">10.6 Business Interpretation</w:t>
      </w:r>
    </w:p>
    <w:p>
      <w:pPr>
        <w:spacing w:after="160" w:line="276"/>
        <w:jc w:val="both"/>
      </w:pPr>
      <w:r>
        <w:rPr>
          <w:rFonts w:ascii="Calibri" w:cs="Calibri" w:eastAsia="Calibri" w:hAnsi="Calibri"/>
          <w:b w:val="false"/>
          <w:bCs w:val="false"/>
          <w:i w:val="false"/>
          <w:iCs w:val="false"/>
          <w:sz w:val="22"/>
          <w:szCs w:val="22"/>
        </w:rPr>
        <w:t xml:space="preserve">Peak periods are associated with substantially higher electricity consumption than non-peak periods. This finding statistically confirms the intuitive expectation that peak-flagged periods correspond to significantly elevated consumption levels.</w:t>
      </w:r>
    </w:p>
    <w:p>
      <w:pPr>
        <w:spacing w:after="160"/>
        <w:ind w:left="360"/>
      </w:pPr>
      <w:r>
        <w:rPr>
          <w:rFonts w:ascii="Calibri" w:cs="Calibri" w:eastAsia="Calibri" w:hAnsi="Calibri"/>
          <w:i/>
          <w:iCs/>
          <w:color w:val="555555"/>
          <w:sz w:val="20"/>
          <w:szCs w:val="20"/>
        </w:rPr>
        <w:t xml:space="preserve">Note: This result demonstrates a statistically significant association, not causation. Additionally, Peak_Flag may itself be derived from Peak_Demand_MW (which is correlated with Consumption_MWh), so this relationship should be interpreted carefully and not treated as an independent discovery.</w:t>
      </w:r>
    </w:p>
    <w:p>
      <w:pPr>
        <w:pStyle w:val="Heading1"/>
        <w:pageBreakBefore/>
        <w:spacing w:after="200" w:before="400"/>
      </w:pPr>
      <w:r>
        <w:t xml:space="preserve">11. Machine Learning Approach</w:t>
      </w:r>
    </w:p>
    <w:p>
      <w:pPr>
        <w:pStyle w:val="Heading2"/>
        <w:spacing w:after="150" w:before="300"/>
      </w:pPr>
      <w:r>
        <w:t xml:space="preserve">11.1 Objective</w:t>
      </w:r>
    </w:p>
    <w:p>
      <w:pPr>
        <w:spacing w:after="160" w:line="276"/>
        <w:jc w:val="both"/>
      </w:pPr>
      <w:r>
        <w:rPr>
          <w:rFonts w:ascii="Calibri" w:cs="Calibri" w:eastAsia="Calibri" w:hAnsi="Calibri"/>
          <w:b w:val="false"/>
          <w:bCs w:val="false"/>
          <w:i w:val="false"/>
          <w:iCs w:val="false"/>
          <w:sz w:val="22"/>
          <w:szCs w:val="22"/>
        </w:rPr>
        <w:t xml:space="preserve">A supervised regression model was built to estimate Peak_Demand_MW from operational and environmental features.</w:t>
      </w:r>
    </w:p>
    <w:p>
      <w:pPr>
        <w:pStyle w:val="Heading2"/>
        <w:spacing w:after="150" w:before="300"/>
      </w:pPr>
      <w:r>
        <w:t xml:space="preserve">11.2 Target and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c>
          <w:tcPr>
            <w:tcW w:type="dxa" w:w="6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Variable(s)</w:t>
            </w:r>
          </w:p>
        </w:tc>
      </w:tr>
      <w:tr>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Target</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Peak_Demand_MW</w:t>
            </w:r>
          </w:p>
        </w:tc>
      </w:tr>
      <w:tr>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Features</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Consumption_MWh, Generation_MWh, Electricity_Price_USD_per_MWh, Renewable_Share_Pct, Weather_Index</w:t>
            </w:r>
          </w:p>
        </w:tc>
      </w:tr>
      <w:tr>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Excluded</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Peak_Flag (excluded due to potential leakage/derivation from Peak_Demand_MW)</w:t>
            </w:r>
          </w:p>
        </w:tc>
      </w:tr>
    </w:tbl>
    <w:p>
      <w:pPr>
        <w:pStyle w:val="Heading2"/>
        <w:spacing w:after="150" w:before="300"/>
      </w:pPr>
      <w:r>
        <w:t xml:space="preserve">11.3 Train/Test Strategy</w:t>
      </w:r>
    </w:p>
    <w:p>
      <w:pPr>
        <w:pStyle w:val="ListParagraph"/>
        <w:numPr>
          <w:ilvl w:val="0"/>
          <w:numId w:val="2"/>
        </w:numPr>
        <w:spacing w:after="80"/>
      </w:pPr>
      <w:r>
        <w:rPr>
          <w:rFonts w:ascii="Calibri" w:cs="Calibri" w:eastAsia="Calibri" w:hAnsi="Calibri"/>
          <w:sz w:val="22"/>
          <w:szCs w:val="22"/>
        </w:rPr>
        <w:t xml:space="preserve">Chronological 80/20 split (shuffle=False) to preserve temporal order and avoid data leakage from future observations.</w:t>
      </w:r>
    </w:p>
    <w:p>
      <w:pPr>
        <w:pStyle w:val="Heading2"/>
        <w:spacing w:after="150" w:before="300"/>
      </w:pPr>
      <w:r>
        <w:t xml:space="preserve">11.4 Baseline Model</w:t>
      </w:r>
    </w:p>
    <w:p>
      <w:pPr>
        <w:pStyle w:val="ListParagraph"/>
        <w:numPr>
          <w:ilvl w:val="0"/>
          <w:numId w:val="2"/>
        </w:numPr>
        <w:spacing w:after="80"/>
      </w:pPr>
      <w:r>
        <w:rPr>
          <w:rFonts w:ascii="Calibri" w:cs="Calibri" w:eastAsia="Calibri" w:hAnsi="Calibri"/>
          <w:sz w:val="22"/>
          <w:szCs w:val="22"/>
        </w:rPr>
        <w:t xml:space="preserve">DummyRegressor using the mean strategy, used as a naive benchmark for comparison.</w:t>
      </w:r>
    </w:p>
    <w:p>
      <w:pPr>
        <w:pStyle w:val="Heading2"/>
        <w:spacing w:after="150" w:before="300"/>
      </w:pPr>
      <w:r>
        <w:t xml:space="preserve">11.5 Machine Learning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Parameter</w:t>
            </w:r>
          </w:p>
        </w:tc>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Algorithm</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RandomForestRegressor</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n_estimators</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100</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random_state</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42</w:t>
            </w:r>
          </w:p>
        </w:tc>
      </w:tr>
    </w:tbl>
    <w:p>
      <w:pPr>
        <w:pStyle w:val="Heading2"/>
        <w:spacing w:after="150" w:before="300"/>
      </w:pPr>
      <w:r>
        <w:t xml:space="preserve">11.6 Evaluation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3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Baseline (DummyRegressor)</w:t>
            </w:r>
          </w:p>
        </w:tc>
        <w:tc>
          <w:tcPr>
            <w:tcW w:type="dxa" w:w="3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Random Forest Model</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MAE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[TO BE ADDED]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[TO BE ADDED]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RMSE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[TO BE ADDED]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[TO BE ADDED]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R²</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[TO BE ADDED]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[TO BE ADDED]</w:t>
            </w:r>
          </w:p>
        </w:tc>
      </w:tr>
    </w:tbl>
    <w:p>
      <w:pPr>
        <w:pStyle w:val="Heading2"/>
        <w:spacing w:after="150" w:before="300"/>
      </w:pPr>
      <w:r>
        <w:t xml:space="preserve">11.7 Feature Importance &amp; Diagnostics</w:t>
      </w:r>
    </w:p>
    <w:p>
      <w:pPr>
        <w:spacing w:after="160" w:line="276"/>
        <w:jc w:val="both"/>
      </w:pPr>
      <w:r>
        <w:rPr>
          <w:rFonts w:ascii="Calibri" w:cs="Calibri" w:eastAsia="Calibri" w:hAnsi="Calibri"/>
          <w:b w:val="false"/>
          <w:bCs w:val="false"/>
          <w:i w:val="false"/>
          <w:iCs w:val="false"/>
          <w:sz w:val="22"/>
          <w:szCs w:val="22"/>
        </w:rPr>
        <w:t xml:space="preserve">Feature importance analysis and actual-vs-predicted comparison plots were generated to interpret model behavior and validate prediction quality.</w:t>
      </w:r>
    </w:p>
    <w:p>
      <w:pPr>
        <w:spacing w:after="160" w:line="276"/>
        <w:jc w:val="both"/>
      </w:pPr>
      <w:r>
        <w:rPr>
          <w:rFonts w:ascii="Calibri" w:cs="Calibri" w:eastAsia="Calibri" w:hAnsi="Calibri"/>
          <w:b w:val="false"/>
          <w:bCs w:val="false"/>
          <w:i w:val="false"/>
          <w:iCs w:val="false"/>
          <w:sz w:val="22"/>
          <w:szCs w:val="22"/>
        </w:rPr>
        <w:t xml:space="preserve">[TO BE ADDED — insert feature importance ranking and actual-vs-predicted chart from the ML notebook.]</w:t>
      </w:r>
    </w:p>
    <w:p>
      <w:pPr>
        <w:spacing w:after="160"/>
        <w:ind w:left="360"/>
      </w:pPr>
      <w:r>
        <w:rPr>
          <w:rFonts w:ascii="Calibri" w:cs="Calibri" w:eastAsia="Calibri" w:hAnsi="Calibri"/>
          <w:i/>
          <w:iCs/>
          <w:color w:val="555555"/>
          <w:sz w:val="20"/>
          <w:szCs w:val="20"/>
        </w:rPr>
        <w:t xml:space="preserve">Note: Exact MAE, RMSE, and R² values are not fabricated in this document. They must be filled in from the executed notebook output before final submission.</w:t>
      </w:r>
    </w:p>
    <w:p>
      <w:pPr>
        <w:pStyle w:val="Heading1"/>
        <w:pageBreakBefore/>
        <w:spacing w:after="200" w:before="400"/>
      </w:pPr>
      <w:r>
        <w:t xml:space="preserve">12. Time-Series Forecasting</w:t>
      </w:r>
    </w:p>
    <w:p>
      <w:pPr>
        <w:pStyle w:val="Heading2"/>
        <w:spacing w:after="150" w:before="300"/>
      </w:pPr>
      <w:r>
        <w:t xml:space="preserve">12.1 Objective</w:t>
      </w:r>
    </w:p>
    <w:p>
      <w:pPr>
        <w:spacing w:after="160" w:line="276"/>
        <w:jc w:val="both"/>
      </w:pPr>
      <w:r>
        <w:rPr>
          <w:rFonts w:ascii="Calibri" w:cs="Calibri" w:eastAsia="Calibri" w:hAnsi="Calibri"/>
          <w:b w:val="false"/>
          <w:bCs w:val="false"/>
          <w:i w:val="false"/>
          <w:iCs w:val="false"/>
          <w:sz w:val="22"/>
          <w:szCs w:val="22"/>
        </w:rPr>
        <w:t xml:space="preserve">Daily average Peak Demand was forecasted using a classical time-series model to support short-term operational planning.</w:t>
      </w:r>
    </w:p>
    <w:p>
      <w:pPr>
        <w:pStyle w:val="Heading2"/>
        <w:spacing w:after="150" w:before="300"/>
      </w:pPr>
      <w:r>
        <w:t xml:space="preserve">12.2 Workflow</w:t>
      </w:r>
    </w:p>
    <w:p>
      <w:pPr>
        <w:pStyle w:val="ListParagraph"/>
        <w:numPr>
          <w:ilvl w:val="0"/>
          <w:numId w:val="3"/>
        </w:numPr>
        <w:spacing w:after="80"/>
      </w:pPr>
      <w:r>
        <w:rPr>
          <w:rFonts w:ascii="Calibri" w:cs="Calibri" w:eastAsia="Calibri" w:hAnsi="Calibri"/>
          <w:sz w:val="22"/>
          <w:szCs w:val="22"/>
        </w:rPr>
        <w:t xml:space="preserve">Aggregate Peak_Demand_MW by day to produce a daily average time series.</w:t>
      </w:r>
    </w:p>
    <w:p>
      <w:pPr>
        <w:pStyle w:val="ListParagraph"/>
        <w:numPr>
          <w:ilvl w:val="0"/>
          <w:numId w:val="3"/>
        </w:numPr>
        <w:spacing w:after="80"/>
      </w:pPr>
      <w:r>
        <w:rPr>
          <w:rFonts w:ascii="Calibri" w:cs="Calibri" w:eastAsia="Calibri" w:hAnsi="Calibri"/>
          <w:sz w:val="22"/>
          <w:szCs w:val="22"/>
        </w:rPr>
        <w:t xml:space="preserve">Perform a chronological train/test split to preserve temporal ordering.</w:t>
      </w:r>
    </w:p>
    <w:p>
      <w:pPr>
        <w:pStyle w:val="ListParagraph"/>
        <w:numPr>
          <w:ilvl w:val="0"/>
          <w:numId w:val="3"/>
        </w:numPr>
        <w:spacing w:after="80"/>
      </w:pPr>
      <w:r>
        <w:rPr>
          <w:rFonts w:ascii="Calibri" w:cs="Calibri" w:eastAsia="Calibri" w:hAnsi="Calibri"/>
          <w:sz w:val="22"/>
          <w:szCs w:val="22"/>
        </w:rPr>
        <w:t xml:space="preserve">Establish a baseline forecast for comparison.</w:t>
      </w:r>
    </w:p>
    <w:p>
      <w:pPr>
        <w:pStyle w:val="ListParagraph"/>
        <w:numPr>
          <w:ilvl w:val="0"/>
          <w:numId w:val="3"/>
        </w:numPr>
        <w:spacing w:after="80"/>
      </w:pPr>
      <w:r>
        <w:rPr>
          <w:rFonts w:ascii="Calibri" w:cs="Calibri" w:eastAsia="Calibri" w:hAnsi="Calibri"/>
          <w:sz w:val="22"/>
          <w:szCs w:val="22"/>
        </w:rPr>
        <w:t xml:space="preserve">Fit an ARIMA model on the training series.</w:t>
      </w:r>
    </w:p>
    <w:p>
      <w:pPr>
        <w:pStyle w:val="ListParagraph"/>
        <w:numPr>
          <w:ilvl w:val="0"/>
          <w:numId w:val="3"/>
        </w:numPr>
        <w:spacing w:after="80"/>
      </w:pPr>
      <w:r>
        <w:rPr>
          <w:rFonts w:ascii="Calibri" w:cs="Calibri" w:eastAsia="Calibri" w:hAnsi="Calibri"/>
          <w:sz w:val="22"/>
          <w:szCs w:val="22"/>
        </w:rPr>
        <w:t xml:space="preserve">Evaluate forecast accuracy on the held-out test period.</w:t>
      </w:r>
    </w:p>
    <w:p>
      <w:pPr>
        <w:pStyle w:val="ListParagraph"/>
        <w:numPr>
          <w:ilvl w:val="0"/>
          <w:numId w:val="3"/>
        </w:numPr>
        <w:spacing w:after="80"/>
      </w:pPr>
      <w:r>
        <w:rPr>
          <w:rFonts w:ascii="Calibri" w:cs="Calibri" w:eastAsia="Calibri" w:hAnsi="Calibri"/>
          <w:sz w:val="22"/>
          <w:szCs w:val="22"/>
        </w:rPr>
        <w:t xml:space="preserve">Compare ARIMA performance against the baseline.</w:t>
      </w:r>
    </w:p>
    <w:p>
      <w:pPr>
        <w:pStyle w:val="Heading2"/>
        <w:spacing w:after="150" w:before="300"/>
      </w:pPr>
      <w:r>
        <w:t xml:space="preserve">12.3 Model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Parameter</w:t>
            </w:r>
          </w:p>
        </w:tc>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Model</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ARIMA(1,1,1)</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Validation approach</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Chronological (no shuffling)</w:t>
            </w:r>
          </w:p>
        </w:tc>
      </w:tr>
    </w:tbl>
    <w:p>
      <w:pPr>
        <w:pStyle w:val="Heading2"/>
        <w:spacing w:after="150" w:before="300"/>
      </w:pPr>
      <w:r>
        <w:t xml:space="preserve">12.4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3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Baseline</w:t>
            </w:r>
          </w:p>
        </w:tc>
        <w:tc>
          <w:tcPr>
            <w:tcW w:type="dxa" w:w="3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ARIMA(1,1,1)</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MAE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[TO BE ADDED]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[TO BE ADDED]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RMSE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[TO BE ADDED]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[TO BE ADDED]</w:t>
            </w:r>
          </w:p>
        </w:tc>
      </w:tr>
    </w:tbl>
    <w:p>
      <w:pPr>
        <w:spacing w:after="160" w:line="276"/>
        <w:jc w:val="both"/>
      </w:pPr>
      <w:r>
        <w:rPr>
          <w:rFonts w:ascii="Calibri" w:cs="Calibri" w:eastAsia="Calibri" w:hAnsi="Calibri"/>
          <w:b w:val="false"/>
          <w:bCs w:val="false"/>
          <w:i w:val="false"/>
          <w:iCs w:val="false"/>
          <w:sz w:val="22"/>
          <w:szCs w:val="22"/>
        </w:rPr>
        <w:t xml:space="preserve">[TO BE ADDED — insert forecast-vs-actual plot comparing ARIMA predictions with the baseline and actual daily peak demand.]</w:t>
      </w:r>
    </w:p>
    <w:p>
      <w:pPr>
        <w:spacing w:after="160"/>
        <w:ind w:left="360"/>
      </w:pPr>
      <w:r>
        <w:rPr>
          <w:rFonts w:ascii="Calibri" w:cs="Calibri" w:eastAsia="Calibri" w:hAnsi="Calibri"/>
          <w:i/>
          <w:iCs/>
          <w:color w:val="555555"/>
          <w:sz w:val="20"/>
          <w:szCs w:val="20"/>
        </w:rPr>
        <w:t xml:space="preserve">Note: Forecasting metrics are not invented in this document and must be populated from actual notebook execution results.</w:t>
      </w:r>
    </w:p>
    <w:p>
      <w:pPr>
        <w:pStyle w:val="Heading1"/>
        <w:pageBreakBefore/>
        <w:spacing w:after="200" w:before="400"/>
      </w:pPr>
      <w:r>
        <w:t xml:space="preserve">13. SQL Analysis</w:t>
      </w:r>
    </w:p>
    <w:p>
      <w:pPr>
        <w:pStyle w:val="Heading2"/>
        <w:spacing w:after="150" w:before="300"/>
      </w:pPr>
      <w:r>
        <w:t xml:space="preserve">13.1 Database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Item</w:t>
            </w:r>
          </w:p>
        </w:tc>
        <w:tc>
          <w:tcPr>
            <w:tcW w:type="dxa" w:w="45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electricity_project</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Table</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energy_consumption</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Imported records</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4,991</w:t>
            </w:r>
          </w:p>
        </w:tc>
      </w:tr>
    </w:tbl>
    <w:p>
      <w:pPr>
        <w:pStyle w:val="Heading2"/>
        <w:spacing w:after="150" w:before="300"/>
      </w:pPr>
      <w:r>
        <w:t xml:space="preserve">13.2 Queries Completed</w:t>
      </w:r>
    </w:p>
    <w:p>
      <w:pPr>
        <w:pStyle w:val="ListParagraph"/>
        <w:numPr>
          <w:ilvl w:val="0"/>
          <w:numId w:val="2"/>
        </w:numPr>
        <w:spacing w:after="80"/>
      </w:pPr>
      <w:r>
        <w:rPr>
          <w:rFonts w:ascii="Calibri" w:cs="Calibri" w:eastAsia="Calibri" w:hAnsi="Calibri"/>
          <w:sz w:val="22"/>
          <w:szCs w:val="22"/>
        </w:rPr>
        <w:t xml:space="preserve">Overall KPIs (total consumption, generation, average peak demand, etc.)</w:t>
      </w:r>
    </w:p>
    <w:p>
      <w:pPr>
        <w:pStyle w:val="ListParagraph"/>
        <w:numPr>
          <w:ilvl w:val="0"/>
          <w:numId w:val="2"/>
        </w:numPr>
        <w:spacing w:after="80"/>
      </w:pPr>
      <w:r>
        <w:rPr>
          <w:rFonts w:ascii="Calibri" w:cs="Calibri" w:eastAsia="Calibri" w:hAnsi="Calibri"/>
          <w:sz w:val="22"/>
          <w:szCs w:val="22"/>
        </w:rPr>
        <w:t xml:space="preserve">State-wise average consumption</w:t>
      </w:r>
    </w:p>
    <w:p>
      <w:pPr>
        <w:pStyle w:val="ListParagraph"/>
        <w:numPr>
          <w:ilvl w:val="0"/>
          <w:numId w:val="2"/>
        </w:numPr>
        <w:spacing w:after="80"/>
      </w:pPr>
      <w:r>
        <w:rPr>
          <w:rFonts w:ascii="Calibri" w:cs="Calibri" w:eastAsia="Calibri" w:hAnsi="Calibri"/>
          <w:sz w:val="22"/>
          <w:szCs w:val="22"/>
        </w:rPr>
        <w:t xml:space="preserve">State-wise average peak demand</w:t>
      </w:r>
    </w:p>
    <w:p>
      <w:pPr>
        <w:pStyle w:val="ListParagraph"/>
        <w:numPr>
          <w:ilvl w:val="0"/>
          <w:numId w:val="2"/>
        </w:numPr>
        <w:spacing w:after="80"/>
      </w:pPr>
      <w:r>
        <w:rPr>
          <w:rFonts w:ascii="Calibri" w:cs="Calibri" w:eastAsia="Calibri" w:hAnsi="Calibri"/>
          <w:sz w:val="22"/>
          <w:szCs w:val="22"/>
        </w:rPr>
        <w:t xml:space="preserve">Sector-wise average consumption</w:t>
      </w:r>
    </w:p>
    <w:p>
      <w:pPr>
        <w:pStyle w:val="ListParagraph"/>
        <w:numPr>
          <w:ilvl w:val="0"/>
          <w:numId w:val="2"/>
        </w:numPr>
        <w:spacing w:after="80"/>
      </w:pPr>
      <w:r>
        <w:rPr>
          <w:rFonts w:ascii="Calibri" w:cs="Calibri" w:eastAsia="Calibri" w:hAnsi="Calibri"/>
          <w:sz w:val="22"/>
          <w:szCs w:val="22"/>
        </w:rPr>
        <w:t xml:space="preserve">Peak vs non-peak comparison</w:t>
      </w:r>
    </w:p>
    <w:p>
      <w:pPr>
        <w:pStyle w:val="ListParagraph"/>
        <w:numPr>
          <w:ilvl w:val="0"/>
          <w:numId w:val="2"/>
        </w:numPr>
        <w:spacing w:after="80"/>
      </w:pPr>
      <w:r>
        <w:rPr>
          <w:rFonts w:ascii="Calibri" w:cs="Calibri" w:eastAsia="Calibri" w:hAnsi="Calibri"/>
          <w:sz w:val="22"/>
          <w:szCs w:val="22"/>
        </w:rPr>
        <w:t xml:space="preserve">Monthly consumption trend</w:t>
      </w:r>
    </w:p>
    <w:p>
      <w:pPr>
        <w:pStyle w:val="ListParagraph"/>
        <w:numPr>
          <w:ilvl w:val="0"/>
          <w:numId w:val="2"/>
        </w:numPr>
        <w:spacing w:after="80"/>
      </w:pPr>
      <w:r>
        <w:rPr>
          <w:rFonts w:ascii="Calibri" w:cs="Calibri" w:eastAsia="Calibri" w:hAnsi="Calibri"/>
          <w:sz w:val="22"/>
          <w:szCs w:val="22"/>
        </w:rPr>
        <w:t xml:space="preserve">Monthly peak demand trend</w:t>
      </w:r>
    </w:p>
    <w:p>
      <w:pPr>
        <w:pStyle w:val="ListParagraph"/>
        <w:numPr>
          <w:ilvl w:val="0"/>
          <w:numId w:val="2"/>
        </w:numPr>
        <w:spacing w:after="80"/>
      </w:pPr>
      <w:r>
        <w:rPr>
          <w:rFonts w:ascii="Calibri" w:cs="Calibri" w:eastAsia="Calibri" w:hAnsi="Calibri"/>
          <w:sz w:val="22"/>
          <w:szCs w:val="22"/>
        </w:rPr>
        <w:t xml:space="preserve">Top 10 peak demand records</w:t>
      </w:r>
    </w:p>
    <w:p>
      <w:pPr>
        <w:pStyle w:val="ListParagraph"/>
        <w:numPr>
          <w:ilvl w:val="0"/>
          <w:numId w:val="2"/>
        </w:numPr>
        <w:spacing w:after="80"/>
      </w:pPr>
      <w:r>
        <w:rPr>
          <w:rFonts w:ascii="Calibri" w:cs="Calibri" w:eastAsia="Calibri" w:hAnsi="Calibri"/>
          <w:sz w:val="22"/>
          <w:szCs w:val="22"/>
        </w:rPr>
        <w:t xml:space="preserve">State average electricity price</w:t>
      </w:r>
    </w:p>
    <w:p>
      <w:pPr>
        <w:pStyle w:val="ListParagraph"/>
        <w:numPr>
          <w:ilvl w:val="0"/>
          <w:numId w:val="2"/>
        </w:numPr>
        <w:spacing w:after="80"/>
      </w:pPr>
      <w:r>
        <w:rPr>
          <w:rFonts w:ascii="Calibri" w:cs="Calibri" w:eastAsia="Calibri" w:hAnsi="Calibri"/>
          <w:sz w:val="22"/>
          <w:szCs w:val="22"/>
        </w:rPr>
        <w:t xml:space="preserve">State average renewable share</w:t>
      </w:r>
    </w:p>
    <w:p>
      <w:pPr>
        <w:pStyle w:val="ListParagraph"/>
        <w:numPr>
          <w:ilvl w:val="0"/>
          <w:numId w:val="2"/>
        </w:numPr>
        <w:spacing w:after="80"/>
      </w:pPr>
      <w:r>
        <w:rPr>
          <w:rFonts w:ascii="Calibri" w:cs="Calibri" w:eastAsia="Calibri" w:hAnsi="Calibri"/>
          <w:sz w:val="22"/>
          <w:szCs w:val="22"/>
        </w:rPr>
        <w:t xml:space="preserve">Top 5 states by total consumption</w:t>
      </w:r>
    </w:p>
    <w:p>
      <w:pPr>
        <w:pStyle w:val="Heading2"/>
        <w:spacing w:after="150" w:before="300"/>
      </w:pPr>
      <w:r>
        <w:t xml:space="preserve">13.3 Sample Query Structure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SELECT State,</w:t>
      </w:r>
      <w:r>
        <w:rPr>
          <w:rFonts w:ascii="Consolas" w:cs="Consolas" w:eastAsia="Consolas" w:hAnsi="Consolas"/>
          <w:sz w:val="18"/>
          <w:szCs w:val="18"/>
        </w:rPr>
        <w:br/>
        <w:t xml:space="preserve">       AVG(Consumption_MWh) AS Avg_Consumption</w:t>
      </w:r>
      <w:r>
        <w:rPr>
          <w:rFonts w:ascii="Consolas" w:cs="Consolas" w:eastAsia="Consolas" w:hAnsi="Consolas"/>
          <w:sz w:val="18"/>
          <w:szCs w:val="18"/>
        </w:rPr>
        <w:br/>
        <w:t xml:space="preserve">FROM energy_consumption</w:t>
      </w:r>
      <w:r>
        <w:rPr>
          <w:rFonts w:ascii="Consolas" w:cs="Consolas" w:eastAsia="Consolas" w:hAnsi="Consolas"/>
          <w:sz w:val="18"/>
          <w:szCs w:val="18"/>
        </w:rPr>
        <w:br/>
        <w:t xml:space="preserve">GROUP BY State</w:t>
      </w:r>
      <w:r>
        <w:rPr>
          <w:rFonts w:ascii="Consolas" w:cs="Consolas" w:eastAsia="Consolas" w:hAnsi="Consolas"/>
          <w:sz w:val="18"/>
          <w:szCs w:val="18"/>
        </w:rPr>
        <w:br/>
        <w:t xml:space="preserve">ORDER BY Avg_Consumption DESC;</w:t>
      </w:r>
    </w:p>
    <w:p>
      <w:pPr>
        <w:spacing w:after="160"/>
        <w:ind w:left="360"/>
      </w:pPr>
      <w:r>
        <w:rPr>
          <w:rFonts w:ascii="Calibri" w:cs="Calibri" w:eastAsia="Calibri" w:hAnsi="Calibri"/>
          <w:i/>
          <w:iCs/>
          <w:color w:val="555555"/>
          <w:sz w:val="20"/>
          <w:szCs w:val="20"/>
        </w:rPr>
        <w:t xml:space="preserve">Note: The exact SQL scripts are maintained in the sql/electricity_analysis.sql file of the project repository. Query result values are not reproduced here; refer to the executed SQL output for specific figures.</w:t>
      </w:r>
    </w:p>
    <w:p>
      <w:pPr>
        <w:pStyle w:val="Heading1"/>
        <w:pageBreakBefore/>
        <w:spacing w:after="200" w:before="400"/>
      </w:pPr>
      <w:r>
        <w:t xml:space="preserve">14. Power BI Dashboard</w:t>
      </w:r>
    </w:p>
    <w:p>
      <w:pPr>
        <w:spacing w:after="160" w:line="276"/>
        <w:jc w:val="both"/>
      </w:pPr>
      <w:r>
        <w:rPr>
          <w:rFonts w:ascii="Calibri" w:cs="Calibri" w:eastAsia="Calibri" w:hAnsi="Calibri"/>
          <w:b w:val="false"/>
          <w:bCs w:val="false"/>
          <w:i w:val="false"/>
          <w:iCs w:val="false"/>
          <w:sz w:val="22"/>
          <w:szCs w:val="22"/>
        </w:rPr>
        <w:t xml:space="preserve">The Power BI dashboard consists of two report pages designed to serve both executive monitoring and detailed analytical needs.</w:t>
      </w:r>
    </w:p>
    <w:p>
      <w:pPr>
        <w:pStyle w:val="Heading2"/>
        <w:spacing w:after="150" w:before="300"/>
      </w:pPr>
      <w:r>
        <w:t xml:space="preserve">14.1 Page 1 — Executive Energy Dashboard</w:t>
      </w:r>
    </w:p>
    <w:p>
      <w:pPr>
        <w:pStyle w:val="Heading3"/>
        <w:spacing w:after="100" w:before="200"/>
      </w:pPr>
      <w:r>
        <w:t xml:space="preserve">KPI Cards</w:t>
      </w:r>
    </w:p>
    <w:p>
      <w:pPr>
        <w:pStyle w:val="ListParagraph"/>
        <w:numPr>
          <w:ilvl w:val="0"/>
          <w:numId w:val="2"/>
        </w:numPr>
        <w:spacing w:after="80"/>
      </w:pPr>
      <w:r>
        <w:rPr>
          <w:rFonts w:ascii="Calibri" w:cs="Calibri" w:eastAsia="Calibri" w:hAnsi="Calibri"/>
          <w:sz w:val="22"/>
          <w:szCs w:val="22"/>
        </w:rPr>
        <w:t xml:space="preserve">Total Consumption</w:t>
      </w:r>
    </w:p>
    <w:p>
      <w:pPr>
        <w:pStyle w:val="ListParagraph"/>
        <w:numPr>
          <w:ilvl w:val="0"/>
          <w:numId w:val="2"/>
        </w:numPr>
        <w:spacing w:after="80"/>
      </w:pPr>
      <w:r>
        <w:rPr>
          <w:rFonts w:ascii="Calibri" w:cs="Calibri" w:eastAsia="Calibri" w:hAnsi="Calibri"/>
          <w:sz w:val="22"/>
          <w:szCs w:val="22"/>
        </w:rPr>
        <w:t xml:space="preserve">Total Generation</w:t>
      </w:r>
    </w:p>
    <w:p>
      <w:pPr>
        <w:pStyle w:val="ListParagraph"/>
        <w:numPr>
          <w:ilvl w:val="0"/>
          <w:numId w:val="2"/>
        </w:numPr>
        <w:spacing w:after="80"/>
      </w:pPr>
      <w:r>
        <w:rPr>
          <w:rFonts w:ascii="Calibri" w:cs="Calibri" w:eastAsia="Calibri" w:hAnsi="Calibri"/>
          <w:sz w:val="22"/>
          <w:szCs w:val="22"/>
        </w:rPr>
        <w:t xml:space="preserve">Average Peak Demand</w:t>
      </w:r>
    </w:p>
    <w:p>
      <w:pPr>
        <w:pStyle w:val="ListParagraph"/>
        <w:numPr>
          <w:ilvl w:val="0"/>
          <w:numId w:val="2"/>
        </w:numPr>
        <w:spacing w:after="80"/>
      </w:pPr>
      <w:r>
        <w:rPr>
          <w:rFonts w:ascii="Calibri" w:cs="Calibri" w:eastAsia="Calibri" w:hAnsi="Calibri"/>
          <w:sz w:val="22"/>
          <w:szCs w:val="22"/>
        </w:rPr>
        <w:t xml:space="preserve">Average Renewable Share</w:t>
      </w:r>
    </w:p>
    <w:p>
      <w:pPr>
        <w:pStyle w:val="Heading3"/>
        <w:spacing w:after="100" w:before="200"/>
      </w:pPr>
      <w:r>
        <w:t xml:space="preserve">Slicers</w:t>
      </w:r>
    </w:p>
    <w:p>
      <w:pPr>
        <w:pStyle w:val="ListParagraph"/>
        <w:numPr>
          <w:ilvl w:val="0"/>
          <w:numId w:val="2"/>
        </w:numPr>
        <w:spacing w:after="80"/>
      </w:pPr>
      <w:r>
        <w:rPr>
          <w:rFonts w:ascii="Calibri" w:cs="Calibri" w:eastAsia="Calibri" w:hAnsi="Calibri"/>
          <w:sz w:val="22"/>
          <w:szCs w:val="22"/>
        </w:rPr>
        <w:t xml:space="preserve">State</w:t>
      </w:r>
    </w:p>
    <w:p>
      <w:pPr>
        <w:pStyle w:val="ListParagraph"/>
        <w:numPr>
          <w:ilvl w:val="0"/>
          <w:numId w:val="2"/>
        </w:numPr>
        <w:spacing w:after="80"/>
      </w:pPr>
      <w:r>
        <w:rPr>
          <w:rFonts w:ascii="Calibri" w:cs="Calibri" w:eastAsia="Calibri" w:hAnsi="Calibri"/>
          <w:sz w:val="22"/>
          <w:szCs w:val="22"/>
        </w:rPr>
        <w:t xml:space="preserve">Sector</w:t>
      </w:r>
    </w:p>
    <w:p>
      <w:pPr>
        <w:pStyle w:val="ListParagraph"/>
        <w:numPr>
          <w:ilvl w:val="0"/>
          <w:numId w:val="2"/>
        </w:numPr>
        <w:spacing w:after="80"/>
      </w:pPr>
      <w:r>
        <w:rPr>
          <w:rFonts w:ascii="Calibri" w:cs="Calibri" w:eastAsia="Calibri" w:hAnsi="Calibri"/>
          <w:sz w:val="22"/>
          <w:szCs w:val="22"/>
        </w:rPr>
        <w:t xml:space="preserve">Peak_Flag</w:t>
      </w:r>
    </w:p>
    <w:p>
      <w:pPr>
        <w:pStyle w:val="ListParagraph"/>
        <w:numPr>
          <w:ilvl w:val="0"/>
          <w:numId w:val="2"/>
        </w:numPr>
        <w:spacing w:after="80"/>
      </w:pPr>
      <w:r>
        <w:rPr>
          <w:rFonts w:ascii="Calibri" w:cs="Calibri" w:eastAsia="Calibri" w:hAnsi="Calibri"/>
          <w:sz w:val="22"/>
          <w:szCs w:val="22"/>
        </w:rPr>
        <w:t xml:space="preserve">Date</w:t>
      </w:r>
    </w:p>
    <w:p>
      <w:pPr>
        <w:pStyle w:val="Heading3"/>
        <w:spacing w:after="100" w:before="200"/>
      </w:pPr>
      <w:r>
        <w:t xml:space="preserve">Charts</w:t>
      </w:r>
    </w:p>
    <w:p>
      <w:pPr>
        <w:pStyle w:val="ListParagraph"/>
        <w:numPr>
          <w:ilvl w:val="0"/>
          <w:numId w:val="2"/>
        </w:numPr>
        <w:spacing w:after="80"/>
      </w:pPr>
      <w:r>
        <w:rPr>
          <w:rFonts w:ascii="Calibri" w:cs="Calibri" w:eastAsia="Calibri" w:hAnsi="Calibri"/>
          <w:sz w:val="22"/>
          <w:szCs w:val="22"/>
        </w:rPr>
        <w:t xml:space="preserve">State-wise Average Consumption</w:t>
      </w:r>
    </w:p>
    <w:p>
      <w:pPr>
        <w:pStyle w:val="ListParagraph"/>
        <w:numPr>
          <w:ilvl w:val="0"/>
          <w:numId w:val="2"/>
        </w:numPr>
        <w:spacing w:after="80"/>
      </w:pPr>
      <w:r>
        <w:rPr>
          <w:rFonts w:ascii="Calibri" w:cs="Calibri" w:eastAsia="Calibri" w:hAnsi="Calibri"/>
          <w:sz w:val="22"/>
          <w:szCs w:val="22"/>
        </w:rPr>
        <w:t xml:space="preserve">Monthly Consumption vs Peak Demand</w:t>
      </w:r>
    </w:p>
    <w:p>
      <w:pPr>
        <w:pStyle w:val="ListParagraph"/>
        <w:numPr>
          <w:ilvl w:val="0"/>
          <w:numId w:val="2"/>
        </w:numPr>
        <w:spacing w:after="80"/>
      </w:pPr>
      <w:r>
        <w:rPr>
          <w:rFonts w:ascii="Calibri" w:cs="Calibri" w:eastAsia="Calibri" w:hAnsi="Calibri"/>
          <w:sz w:val="22"/>
          <w:szCs w:val="22"/>
        </w:rPr>
        <w:t xml:space="preserve">Peak vs Non-Peak Consumption</w:t>
      </w:r>
    </w:p>
    <w:p>
      <w:pPr>
        <w:pStyle w:val="ListParagraph"/>
        <w:numPr>
          <w:ilvl w:val="0"/>
          <w:numId w:val="2"/>
        </w:numPr>
        <w:spacing w:after="80"/>
      </w:pPr>
      <w:r>
        <w:rPr>
          <w:rFonts w:ascii="Calibri" w:cs="Calibri" w:eastAsia="Calibri" w:hAnsi="Calibri"/>
          <w:sz w:val="22"/>
          <w:szCs w:val="22"/>
        </w:rPr>
        <w:t xml:space="preserve">State-wise Renewable Share</w:t>
      </w:r>
    </w:p>
    <w:p>
      <w:pPr>
        <w:pStyle w:val="ListParagraph"/>
        <w:numPr>
          <w:ilvl w:val="0"/>
          <w:numId w:val="2"/>
        </w:numPr>
        <w:spacing w:after="80"/>
      </w:pPr>
      <w:r>
        <w:rPr>
          <w:rFonts w:ascii="Calibri" w:cs="Calibri" w:eastAsia="Calibri" w:hAnsi="Calibri"/>
          <w:sz w:val="22"/>
          <w:szCs w:val="22"/>
        </w:rPr>
        <w:t xml:space="preserve">Generation vs Consumption</w:t>
      </w:r>
    </w:p>
    <w:p>
      <w:pPr>
        <w:pStyle w:val="ListParagraph"/>
        <w:numPr>
          <w:ilvl w:val="0"/>
          <w:numId w:val="2"/>
        </w:numPr>
        <w:spacing w:after="80"/>
      </w:pPr>
      <w:r>
        <w:rPr>
          <w:rFonts w:ascii="Calibri" w:cs="Calibri" w:eastAsia="Calibri" w:hAnsi="Calibri"/>
          <w:sz w:val="22"/>
          <w:szCs w:val="22"/>
        </w:rPr>
        <w:t xml:space="preserve">Average Electricity Price by State</w:t>
      </w:r>
    </w:p>
    <w:p>
      <w:pPr>
        <w:pStyle w:val="ListParagraph"/>
        <w:numPr>
          <w:ilvl w:val="0"/>
          <w:numId w:val="2"/>
        </w:numPr>
        <w:spacing w:after="80"/>
      </w:pPr>
      <w:r>
        <w:rPr>
          <w:rFonts w:ascii="Calibri" w:cs="Calibri" w:eastAsia="Calibri" w:hAnsi="Calibri"/>
          <w:sz w:val="22"/>
          <w:szCs w:val="22"/>
        </w:rPr>
        <w:t xml:space="preserve">Consumption Share by Sector</w:t>
      </w:r>
    </w:p>
    <w:p>
      <w:pPr>
        <w:pStyle w:val="Heading2"/>
        <w:spacing w:after="150" w:before="300"/>
      </w:pPr>
      <w:r>
        <w:t xml:space="preserve">14.2 Page 2 — Energy Analysis Report</w:t>
      </w:r>
    </w:p>
    <w:p>
      <w:pPr>
        <w:pStyle w:val="ListParagraph"/>
        <w:numPr>
          <w:ilvl w:val="0"/>
          <w:numId w:val="2"/>
        </w:numPr>
        <w:spacing w:after="80"/>
      </w:pPr>
      <w:r>
        <w:rPr>
          <w:rFonts w:ascii="Calibri" w:cs="Calibri" w:eastAsia="Calibri" w:hAnsi="Calibri"/>
          <w:sz w:val="22"/>
          <w:szCs w:val="22"/>
        </w:rPr>
        <w:t xml:space="preserve">Daily Electricity Consumption Trend</w:t>
      </w:r>
    </w:p>
    <w:p>
      <w:pPr>
        <w:pStyle w:val="ListParagraph"/>
        <w:numPr>
          <w:ilvl w:val="0"/>
          <w:numId w:val="2"/>
        </w:numPr>
        <w:spacing w:after="80"/>
      </w:pPr>
      <w:r>
        <w:rPr>
          <w:rFonts w:ascii="Calibri" w:cs="Calibri" w:eastAsia="Calibri" w:hAnsi="Calibri"/>
          <w:sz w:val="22"/>
          <w:szCs w:val="22"/>
        </w:rPr>
        <w:t xml:space="preserve">Daily Peak Demand Trend</w:t>
      </w:r>
    </w:p>
    <w:p>
      <w:pPr>
        <w:pStyle w:val="ListParagraph"/>
        <w:numPr>
          <w:ilvl w:val="0"/>
          <w:numId w:val="2"/>
        </w:numPr>
        <w:spacing w:after="80"/>
      </w:pPr>
      <w:r>
        <w:rPr>
          <w:rFonts w:ascii="Calibri" w:cs="Calibri" w:eastAsia="Calibri" w:hAnsi="Calibri"/>
          <w:sz w:val="22"/>
          <w:szCs w:val="22"/>
        </w:rPr>
        <w:t xml:space="preserve">Average Peak Demand by State</w:t>
      </w:r>
    </w:p>
    <w:p>
      <w:pPr>
        <w:pStyle w:val="ListParagraph"/>
        <w:numPr>
          <w:ilvl w:val="0"/>
          <w:numId w:val="2"/>
        </w:numPr>
        <w:spacing w:after="80"/>
      </w:pPr>
      <w:r>
        <w:rPr>
          <w:rFonts w:ascii="Calibri" w:cs="Calibri" w:eastAsia="Calibri" w:hAnsi="Calibri"/>
          <w:sz w:val="22"/>
          <w:szCs w:val="22"/>
        </w:rPr>
        <w:t xml:space="preserve">Monthly Generation Trend</w:t>
      </w:r>
    </w:p>
    <w:p>
      <w:pPr>
        <w:pStyle w:val="ListParagraph"/>
        <w:numPr>
          <w:ilvl w:val="0"/>
          <w:numId w:val="2"/>
        </w:numPr>
        <w:spacing w:after="80"/>
      </w:pPr>
      <w:r>
        <w:rPr>
          <w:rFonts w:ascii="Calibri" w:cs="Calibri" w:eastAsia="Calibri" w:hAnsi="Calibri"/>
          <w:sz w:val="22"/>
          <w:szCs w:val="22"/>
        </w:rPr>
        <w:t xml:space="preserve">Consumption Share by Sector</w:t>
      </w:r>
    </w:p>
    <w:p>
      <w:pPr>
        <w:pStyle w:val="ListParagraph"/>
        <w:numPr>
          <w:ilvl w:val="0"/>
          <w:numId w:val="2"/>
        </w:numPr>
        <w:spacing w:after="80"/>
      </w:pPr>
      <w:r>
        <w:rPr>
          <w:rFonts w:ascii="Calibri" w:cs="Calibri" w:eastAsia="Calibri" w:hAnsi="Calibri"/>
          <w:sz w:val="22"/>
          <w:szCs w:val="22"/>
        </w:rPr>
        <w:t xml:space="preserve">Average Renewable Share Gauge</w:t>
      </w:r>
    </w:p>
    <w:p>
      <w:pPr>
        <w:spacing w:after="160" w:line="276"/>
        <w:jc w:val="both"/>
      </w:pPr>
      <w:r>
        <w:rPr>
          <w:rFonts w:ascii="Calibri" w:cs="Calibri" w:eastAsia="Calibri" w:hAnsi="Calibri"/>
          <w:b w:val="false"/>
          <w:bCs w:val="false"/>
          <w:i w:val="false"/>
          <w:iCs w:val="false"/>
          <w:sz w:val="22"/>
          <w:szCs w:val="22"/>
        </w:rPr>
        <w:t xml:space="preserve">[TO BE ADDED — insert dashboard screenshots for Page 1 and Page 2.]</w:t>
      </w:r>
    </w:p>
    <w:p>
      <w:pPr>
        <w:pStyle w:val="Heading1"/>
        <w:pageBreakBefore/>
        <w:spacing w:after="200" w:before="400"/>
      </w:pPr>
      <w:r>
        <w:t xml:space="preserve">15. Key Business Insights</w:t>
      </w:r>
    </w:p>
    <w:p>
      <w:pPr>
        <w:spacing w:after="160" w:line="276"/>
        <w:jc w:val="both"/>
      </w:pPr>
      <w:r>
        <w:rPr>
          <w:rFonts w:ascii="Calibri" w:cs="Calibri" w:eastAsia="Calibri" w:hAnsi="Calibri"/>
          <w:b w:val="false"/>
          <w:bCs w:val="false"/>
          <w:i w:val="false"/>
          <w:iCs w:val="false"/>
          <w:sz w:val="22"/>
          <w:szCs w:val="22"/>
        </w:rPr>
        <w:t xml:space="preserve">The following insights are derived strictly from the documented EDA and statistical results above:</w:t>
      </w:r>
    </w:p>
    <w:p>
      <w:pPr>
        <w:pStyle w:val="ListParagraph"/>
        <w:numPr>
          <w:ilvl w:val="0"/>
          <w:numId w:val="2"/>
        </w:numPr>
        <w:spacing w:after="80"/>
      </w:pPr>
      <w:r>
        <w:rPr>
          <w:rFonts w:ascii="Calibri" w:cs="Calibri" w:eastAsia="Calibri" w:hAnsi="Calibri"/>
          <w:sz w:val="22"/>
          <w:szCs w:val="22"/>
        </w:rPr>
        <w:t xml:space="preserve">Peak periods have substantially higher average consumption (1,392.15 MWh) than non-peak periods (907.41 MWh), a difference confirmed as statistically significant (p &lt; 0.001).</w:t>
      </w:r>
    </w:p>
    <w:p>
      <w:pPr>
        <w:pStyle w:val="ListParagraph"/>
        <w:numPr>
          <w:ilvl w:val="0"/>
          <w:numId w:val="2"/>
        </w:numPr>
        <w:spacing w:after="80"/>
      </w:pPr>
      <w:r>
        <w:rPr>
          <w:rFonts w:ascii="Calibri" w:cs="Calibri" w:eastAsia="Calibri" w:hAnsi="Calibri"/>
          <w:sz w:val="22"/>
          <w:szCs w:val="22"/>
        </w:rPr>
        <w:t xml:space="preserve">Consumption_MWh (r = 0.65) and Generation_MWh (r = 0.64) show a moderate positive relationship with Peak Demand, indicating that higher consumption and generation activity tend to coincide with higher peak demand.</w:t>
      </w:r>
    </w:p>
    <w:p>
      <w:pPr>
        <w:pStyle w:val="ListParagraph"/>
        <w:numPr>
          <w:ilvl w:val="0"/>
          <w:numId w:val="2"/>
        </w:numPr>
        <w:spacing w:after="80"/>
      </w:pPr>
      <w:r>
        <w:rPr>
          <w:rFonts w:ascii="Calibri" w:cs="Calibri" w:eastAsia="Calibri" w:hAnsi="Calibri"/>
          <w:sz w:val="22"/>
          <w:szCs w:val="22"/>
        </w:rPr>
        <w:t xml:space="preserve">Electricity_Price_USD_per_MWh shows a weaker positive relationship with Peak Demand (r = 0.19) compared to consumption and generation.</w:t>
      </w:r>
    </w:p>
    <w:p>
      <w:pPr>
        <w:pStyle w:val="ListParagraph"/>
        <w:numPr>
          <w:ilvl w:val="0"/>
          <w:numId w:val="2"/>
        </w:numPr>
        <w:spacing w:after="80"/>
      </w:pPr>
      <w:r>
        <w:rPr>
          <w:rFonts w:ascii="Calibri" w:cs="Calibri" w:eastAsia="Calibri" w:hAnsi="Calibri"/>
          <w:sz w:val="22"/>
          <w:szCs w:val="22"/>
        </w:rPr>
        <w:t xml:space="preserve">Weather_Index (r = 0.005) and Renewable_Share_Pct (r = -0.011) show negligible linear correlation with Peak Demand in this dataset, suggesting no strong linear relationship at this level of analysis.</w:t>
      </w:r>
    </w:p>
    <w:p>
      <w:pPr>
        <w:pStyle w:val="ListParagraph"/>
        <w:numPr>
          <w:ilvl w:val="0"/>
          <w:numId w:val="2"/>
        </w:numPr>
        <w:spacing w:after="80"/>
      </w:pPr>
      <w:r>
        <w:rPr>
          <w:rFonts w:ascii="Calibri" w:cs="Calibri" w:eastAsia="Calibri" w:hAnsi="Calibri"/>
          <w:sz w:val="22"/>
          <w:szCs w:val="22"/>
        </w:rPr>
        <w:t xml:space="preserve">Peak-flagged records represent a minority (approximately 15%) of total observations, consistent with the expected rarity of peak demand events.</w:t>
      </w:r>
    </w:p>
    <w:p>
      <w:pPr>
        <w:pStyle w:val="ListParagraph"/>
        <w:numPr>
          <w:ilvl w:val="0"/>
          <w:numId w:val="2"/>
        </w:numPr>
        <w:spacing w:after="80"/>
      </w:pPr>
      <w:r>
        <w:rPr>
          <w:rFonts w:ascii="Calibri" w:cs="Calibri" w:eastAsia="Calibri" w:hAnsi="Calibri"/>
          <w:sz w:val="22"/>
          <w:szCs w:val="22"/>
        </w:rPr>
        <w:t xml:space="preserve">The dataset's state, sector, and temporal structure supports meaningful segmentation for monitoring and reporting purposes.</w:t>
      </w:r>
    </w:p>
    <w:p>
      <w:pPr>
        <w:spacing w:after="160"/>
        <w:ind w:left="360"/>
      </w:pPr>
      <w:r>
        <w:rPr>
          <w:rFonts w:ascii="Calibri" w:cs="Calibri" w:eastAsia="Calibri" w:hAnsi="Calibri"/>
          <w:i/>
          <w:iCs/>
          <w:color w:val="555555"/>
          <w:sz w:val="20"/>
          <w:szCs w:val="20"/>
        </w:rPr>
        <w:t xml:space="preserve">Note: These are observational, correlational findings. None of the relationships described above should be interpreted as proof of a causal mechanism.</w:t>
      </w:r>
    </w:p>
    <w:p>
      <w:pPr>
        <w:pStyle w:val="Heading1"/>
        <w:pageBreakBefore/>
        <w:spacing w:after="200" w:before="400"/>
      </w:pPr>
      <w:r>
        <w:t xml:space="preserve">16. Business Recommendations</w:t>
      </w:r>
    </w:p>
    <w:p>
      <w:pPr>
        <w:spacing w:after="160" w:line="276"/>
        <w:jc w:val="both"/>
      </w:pPr>
      <w:r>
        <w:rPr>
          <w:rFonts w:ascii="Calibri" w:cs="Calibri" w:eastAsia="Calibri" w:hAnsi="Calibri"/>
          <w:b w:val="false"/>
          <w:bCs w:val="false"/>
          <w:i w:val="false"/>
          <w:iCs w:val="false"/>
          <w:sz w:val="22"/>
          <w:szCs w:val="22"/>
        </w:rPr>
        <w:t xml:space="preserve">The following recommendations are proposed based on the measured findings above. They represent suggested actions, not proven outcomes, and should be validated further with domain expertise and real operational data before implementation.</w:t>
      </w:r>
    </w:p>
    <w:p>
      <w:pPr>
        <w:pStyle w:val="Heading2"/>
        <w:spacing w:after="150" w:before="300"/>
      </w:pPr>
      <w:r>
        <w:t xml:space="preserve">16.1 Peak Demand Monitoring</w:t>
      </w:r>
    </w:p>
    <w:p>
      <w:pPr>
        <w:pStyle w:val="ListParagraph"/>
        <w:numPr>
          <w:ilvl w:val="0"/>
          <w:numId w:val="2"/>
        </w:numPr>
        <w:spacing w:after="80"/>
      </w:pPr>
      <w:r>
        <w:rPr>
          <w:rFonts w:ascii="Calibri" w:cs="Calibri" w:eastAsia="Calibri" w:hAnsi="Calibri"/>
          <w:sz w:val="22"/>
          <w:szCs w:val="22"/>
        </w:rPr>
        <w:t xml:space="preserve">Continue tracking Peak_Flag periods against Consumption_MWh and Generation_MWh, given their observed positive association with Peak_Demand_MW.</w:t>
      </w:r>
    </w:p>
    <w:p>
      <w:pPr>
        <w:pStyle w:val="Heading2"/>
        <w:spacing w:after="150" w:before="300"/>
      </w:pPr>
      <w:r>
        <w:t xml:space="preserve">16.2 Capacity Planning</w:t>
      </w:r>
    </w:p>
    <w:p>
      <w:pPr>
        <w:pStyle w:val="ListParagraph"/>
        <w:numPr>
          <w:ilvl w:val="0"/>
          <w:numId w:val="2"/>
        </w:numPr>
        <w:spacing w:after="80"/>
      </w:pPr>
      <w:r>
        <w:rPr>
          <w:rFonts w:ascii="Calibri" w:cs="Calibri" w:eastAsia="Calibri" w:hAnsi="Calibri"/>
          <w:sz w:val="22"/>
          <w:szCs w:val="22"/>
        </w:rPr>
        <w:t xml:space="preserve">Use historical peak vs non-peak consumption gaps as an input (not sole determinant) for capacity buffer planning.</w:t>
      </w:r>
    </w:p>
    <w:p>
      <w:pPr>
        <w:pStyle w:val="Heading2"/>
        <w:spacing w:after="150" w:before="300"/>
      </w:pPr>
      <w:r>
        <w:t xml:space="preserve">16.3 Demand-Side Management</w:t>
      </w:r>
    </w:p>
    <w:p>
      <w:pPr>
        <w:pStyle w:val="ListParagraph"/>
        <w:numPr>
          <w:ilvl w:val="0"/>
          <w:numId w:val="2"/>
        </w:numPr>
        <w:spacing w:after="80"/>
      </w:pPr>
      <w:r>
        <w:rPr>
          <w:rFonts w:ascii="Calibri" w:cs="Calibri" w:eastAsia="Calibri" w:hAnsi="Calibri"/>
          <w:sz w:val="22"/>
          <w:szCs w:val="22"/>
        </w:rPr>
        <w:t xml:space="preserve">Explore demand-side management programs targeted at periods historically associated with peak flags, subject to further causal investigation.</w:t>
      </w:r>
    </w:p>
    <w:p>
      <w:pPr>
        <w:pStyle w:val="Heading2"/>
        <w:spacing w:after="150" w:before="300"/>
      </w:pPr>
      <w:r>
        <w:t xml:space="preserve">16.4 Renewable Energy Monitoring</w:t>
      </w:r>
    </w:p>
    <w:p>
      <w:pPr>
        <w:pStyle w:val="ListParagraph"/>
        <w:numPr>
          <w:ilvl w:val="0"/>
          <w:numId w:val="2"/>
        </w:numPr>
        <w:spacing w:after="80"/>
      </w:pPr>
      <w:r>
        <w:rPr>
          <w:rFonts w:ascii="Calibri" w:cs="Calibri" w:eastAsia="Calibri" w:hAnsi="Calibri"/>
          <w:sz w:val="22"/>
          <w:szCs w:val="22"/>
        </w:rPr>
        <w:t xml:space="preserve">Continue monitoring Renewable_Share_Pct across states and sectors even though it shows weak linear correlation with peak demand in this dataset, as its role may be non-linear or context-dependent.</w:t>
      </w:r>
    </w:p>
    <w:p>
      <w:pPr>
        <w:pStyle w:val="Heading2"/>
        <w:spacing w:after="150" w:before="300"/>
      </w:pPr>
      <w:r>
        <w:t xml:space="preserve">16.5 Energy Generation Planning</w:t>
      </w:r>
    </w:p>
    <w:p>
      <w:pPr>
        <w:pStyle w:val="ListParagraph"/>
        <w:numPr>
          <w:ilvl w:val="0"/>
          <w:numId w:val="2"/>
        </w:numPr>
        <w:spacing w:after="80"/>
      </w:pPr>
      <w:r>
        <w:rPr>
          <w:rFonts w:ascii="Calibri" w:cs="Calibri" w:eastAsia="Calibri" w:hAnsi="Calibri"/>
          <w:sz w:val="22"/>
          <w:szCs w:val="22"/>
        </w:rPr>
        <w:t xml:space="preserve">Align generation planning with observed consumption trends, given the moderate correlation between Generation_MWh and Peak_Demand_MW.</w:t>
      </w:r>
    </w:p>
    <w:p>
      <w:pPr>
        <w:pStyle w:val="Heading2"/>
        <w:spacing w:after="150" w:before="300"/>
      </w:pPr>
      <w:r>
        <w:t xml:space="preserve">16.6 Dashboard-Based Operational Monitoring</w:t>
      </w:r>
    </w:p>
    <w:p>
      <w:pPr>
        <w:pStyle w:val="ListParagraph"/>
        <w:numPr>
          <w:ilvl w:val="0"/>
          <w:numId w:val="2"/>
        </w:numPr>
        <w:spacing w:after="80"/>
      </w:pPr>
      <w:r>
        <w:rPr>
          <w:rFonts w:ascii="Calibri" w:cs="Calibri" w:eastAsia="Calibri" w:hAnsi="Calibri"/>
          <w:sz w:val="22"/>
          <w:szCs w:val="22"/>
        </w:rPr>
        <w:t xml:space="preserve">Adopt the Power BI Executive Energy Dashboard for ongoing operational and executive-level monitoring of KPIs, state/sector trends, and peak behavior.</w:t>
      </w:r>
    </w:p>
    <w:p>
      <w:pPr>
        <w:pStyle w:val="Heading2"/>
        <w:spacing w:after="150" w:before="300"/>
      </w:pPr>
      <w:r>
        <w:t xml:space="preserve">16.7 Forecasting Support</w:t>
      </w:r>
    </w:p>
    <w:p>
      <w:pPr>
        <w:pStyle w:val="ListParagraph"/>
        <w:numPr>
          <w:ilvl w:val="0"/>
          <w:numId w:val="2"/>
        </w:numPr>
        <w:spacing w:after="80"/>
      </w:pPr>
      <w:r>
        <w:rPr>
          <w:rFonts w:ascii="Calibri" w:cs="Calibri" w:eastAsia="Calibri" w:hAnsi="Calibri"/>
          <w:sz w:val="22"/>
          <w:szCs w:val="22"/>
        </w:rPr>
        <w:t xml:space="preserve">Use the ARIMA-based daily peak demand forecast as a supplementary planning input, recognizing its dependence on historical patterns and its evaluated accuracy limits.</w:t>
      </w:r>
    </w:p>
    <w:p>
      <w:pPr>
        <w:pStyle w:val="Heading1"/>
        <w:pageBreakBefore/>
        <w:spacing w:after="200" w:before="400"/>
      </w:pPr>
      <w:r>
        <w:t xml:space="preserve">17. Assumptions</w:t>
      </w:r>
    </w:p>
    <w:p>
      <w:pPr>
        <w:pStyle w:val="ListParagraph"/>
        <w:numPr>
          <w:ilvl w:val="0"/>
          <w:numId w:val="2"/>
        </w:numPr>
        <w:spacing w:after="80"/>
      </w:pPr>
      <w:r>
        <w:rPr>
          <w:rFonts w:ascii="Calibri" w:cs="Calibri" w:eastAsia="Calibri" w:hAnsi="Calibri"/>
          <w:sz w:val="22"/>
          <w:szCs w:val="22"/>
        </w:rPr>
        <w:t xml:space="preserve">The dataset is synthetic and was generated for academic/practice purposes.</w:t>
      </w:r>
    </w:p>
    <w:p>
      <w:pPr>
        <w:pStyle w:val="ListParagraph"/>
        <w:numPr>
          <w:ilvl w:val="0"/>
          <w:numId w:val="2"/>
        </w:numPr>
        <w:spacing w:after="80"/>
      </w:pPr>
      <w:r>
        <w:rPr>
          <w:rFonts w:ascii="Calibri" w:cs="Calibri" w:eastAsia="Calibri" w:hAnsi="Calibri"/>
          <w:sz w:val="22"/>
          <w:szCs w:val="22"/>
        </w:rPr>
        <w:t xml:space="preserve">Negative electricity prices were retained as valid, since negative prices can occur in real electricity markets.</w:t>
      </w:r>
    </w:p>
    <w:p>
      <w:pPr>
        <w:pStyle w:val="ListParagraph"/>
        <w:numPr>
          <w:ilvl w:val="0"/>
          <w:numId w:val="2"/>
        </w:numPr>
        <w:spacing w:after="80"/>
      </w:pPr>
      <w:r>
        <w:rPr>
          <w:rFonts w:ascii="Calibri" w:cs="Calibri" w:eastAsia="Calibri" w:hAnsi="Calibri"/>
          <w:sz w:val="22"/>
          <w:szCs w:val="22"/>
        </w:rPr>
        <w:t xml:space="preserve">Weather_Index has no documented valid range, so its values were not validated against an external standard.</w:t>
      </w:r>
    </w:p>
    <w:p>
      <w:pPr>
        <w:pStyle w:val="ListParagraph"/>
        <w:numPr>
          <w:ilvl w:val="0"/>
          <w:numId w:val="2"/>
        </w:numPr>
        <w:spacing w:after="80"/>
      </w:pPr>
      <w:r>
        <w:rPr>
          <w:rFonts w:ascii="Calibri" w:cs="Calibri" w:eastAsia="Calibri" w:hAnsi="Calibri"/>
          <w:sz w:val="22"/>
          <w:szCs w:val="22"/>
        </w:rPr>
        <w:t xml:space="preserve">Statistical outliers (identified via IQR) were not automatically treated as invalid or removed.</w:t>
      </w:r>
    </w:p>
    <w:p>
      <w:pPr>
        <w:pStyle w:val="ListParagraph"/>
        <w:numPr>
          <w:ilvl w:val="0"/>
          <w:numId w:val="2"/>
        </w:numPr>
        <w:spacing w:after="80"/>
      </w:pPr>
      <w:r>
        <w:rPr>
          <w:rFonts w:ascii="Calibri" w:cs="Calibri" w:eastAsia="Calibri" w:hAnsi="Calibri"/>
          <w:sz w:val="22"/>
          <w:szCs w:val="22"/>
        </w:rPr>
        <w:t xml:space="preserve">Peak_Flag may be derived from Peak_Demand_MW, which affects how the statistical test result should be interpreted.</w:t>
      </w:r>
    </w:p>
    <w:p>
      <w:pPr>
        <w:pStyle w:val="ListParagraph"/>
        <w:numPr>
          <w:ilvl w:val="0"/>
          <w:numId w:val="2"/>
        </w:numPr>
        <w:spacing w:after="80"/>
      </w:pPr>
      <w:r>
        <w:rPr>
          <w:rFonts w:ascii="Calibri" w:cs="Calibri" w:eastAsia="Calibri" w:hAnsi="Calibri"/>
          <w:sz w:val="22"/>
          <w:szCs w:val="22"/>
        </w:rPr>
        <w:t xml:space="preserve">Observational relationships identified in this project do not prove causation.</w:t>
      </w:r>
    </w:p>
    <w:p>
      <w:pPr>
        <w:pStyle w:val="ListParagraph"/>
        <w:numPr>
          <w:ilvl w:val="0"/>
          <w:numId w:val="2"/>
        </w:numPr>
        <w:spacing w:after="80"/>
      </w:pPr>
      <w:r>
        <w:rPr>
          <w:rFonts w:ascii="Calibri" w:cs="Calibri" w:eastAsia="Calibri" w:hAnsi="Calibri"/>
          <w:sz w:val="22"/>
          <w:szCs w:val="22"/>
        </w:rPr>
        <w:t xml:space="preserve">Forecasting results depend on historical patterns and assume similar patterns will continue in the near term.</w:t>
      </w:r>
    </w:p>
    <w:p>
      <w:pPr>
        <w:pStyle w:val="ListParagraph"/>
        <w:numPr>
          <w:ilvl w:val="0"/>
          <w:numId w:val="2"/>
        </w:numPr>
        <w:spacing w:after="80"/>
      </w:pPr>
      <w:r>
        <w:rPr>
          <w:rFonts w:ascii="Calibri" w:cs="Calibri" w:eastAsia="Calibri" w:hAnsi="Calibri"/>
          <w:sz w:val="22"/>
          <w:szCs w:val="22"/>
        </w:rPr>
        <w:t xml:space="preserve">Model performance should be interpreted within the context of this specific (synthetic) dataset and not generalized to real-world grids.</w:t>
      </w:r>
    </w:p>
    <w:p>
      <w:pPr>
        <w:pStyle w:val="ListParagraph"/>
        <w:numPr>
          <w:ilvl w:val="0"/>
          <w:numId w:val="2"/>
        </w:numPr>
        <w:spacing w:after="80"/>
      </w:pPr>
      <w:r>
        <w:rPr>
          <w:rFonts w:ascii="Calibri" w:cs="Calibri" w:eastAsia="Calibri" w:hAnsi="Calibri"/>
          <w:sz w:val="22"/>
          <w:szCs w:val="22"/>
        </w:rPr>
        <w:t xml:space="preserve">Chronological (non-shuffled) validation was used for both machine learning and forecasting to respect temporal ordering.</w:t>
      </w:r>
    </w:p>
    <w:p>
      <w:pPr>
        <w:pStyle w:val="ListParagraph"/>
        <w:numPr>
          <w:ilvl w:val="0"/>
          <w:numId w:val="2"/>
        </w:numPr>
        <w:spacing w:after="80"/>
      </w:pPr>
      <w:r>
        <w:rPr>
          <w:rFonts w:ascii="Calibri" w:cs="Calibri" w:eastAsia="Calibri" w:hAnsi="Calibri"/>
          <w:sz w:val="22"/>
          <w:szCs w:val="22"/>
        </w:rPr>
        <w:t xml:space="preserve">No sensitive personal data was used or required in this project.</w:t>
      </w:r>
    </w:p>
    <w:p>
      <w:pPr>
        <w:pStyle w:val="Heading1"/>
        <w:pageBreakBefore/>
        <w:spacing w:after="200" w:before="400"/>
      </w:pPr>
      <w:r>
        <w:t xml:space="preserve">18. Limitations</w:t>
      </w:r>
    </w:p>
    <w:p>
      <w:pPr>
        <w:pStyle w:val="ListParagraph"/>
        <w:numPr>
          <w:ilvl w:val="0"/>
          <w:numId w:val="2"/>
        </w:numPr>
        <w:spacing w:after="80"/>
      </w:pPr>
      <w:r>
        <w:rPr>
          <w:rFonts w:ascii="Calibri" w:cs="Calibri" w:eastAsia="Calibri" w:hAnsi="Calibri"/>
          <w:sz w:val="22"/>
          <w:szCs w:val="22"/>
        </w:rPr>
        <w:t xml:space="preserve">The synthetic nature of the dataset means findings may not generalize to real-world electricity markets or grids.</w:t>
      </w:r>
    </w:p>
    <w:p>
      <w:pPr>
        <w:pStyle w:val="ListParagraph"/>
        <w:numPr>
          <w:ilvl w:val="0"/>
          <w:numId w:val="2"/>
        </w:numPr>
        <w:spacing w:after="80"/>
      </w:pPr>
      <w:r>
        <w:rPr>
          <w:rFonts w:ascii="Calibri" w:cs="Calibri" w:eastAsia="Calibri" w:hAnsi="Calibri"/>
          <w:sz w:val="22"/>
          <w:szCs w:val="22"/>
        </w:rPr>
        <w:t xml:space="preserve">Potential derivation of Peak_Flag from Peak_Demand_MW limits the independence of the statistical test result.</w:t>
      </w:r>
    </w:p>
    <w:p>
      <w:pPr>
        <w:pStyle w:val="ListParagraph"/>
        <w:numPr>
          <w:ilvl w:val="0"/>
          <w:numId w:val="2"/>
        </w:numPr>
        <w:spacing w:after="80"/>
      </w:pPr>
      <w:r>
        <w:rPr>
          <w:rFonts w:ascii="Calibri" w:cs="Calibri" w:eastAsia="Calibri" w:hAnsi="Calibri"/>
          <w:sz w:val="22"/>
          <w:szCs w:val="22"/>
        </w:rPr>
        <w:t xml:space="preserve">The dataset covers a limited time range and set of states/sectors, which may limit the generalizability of seasonal and regional findings.</w:t>
      </w:r>
    </w:p>
    <w:p>
      <w:pPr>
        <w:pStyle w:val="ListParagraph"/>
        <w:numPr>
          <w:ilvl w:val="0"/>
          <w:numId w:val="2"/>
        </w:numPr>
        <w:spacing w:after="80"/>
      </w:pPr>
      <w:r>
        <w:rPr>
          <w:rFonts w:ascii="Calibri" w:cs="Calibri" w:eastAsia="Calibri" w:hAnsi="Calibri"/>
          <w:sz w:val="22"/>
          <w:szCs w:val="22"/>
        </w:rPr>
        <w:t xml:space="preserve">Correlation-based EDA findings cannot establish causal drivers of peak demand.</w:t>
      </w:r>
    </w:p>
    <w:p>
      <w:pPr>
        <w:pStyle w:val="ListParagraph"/>
        <w:numPr>
          <w:ilvl w:val="0"/>
          <w:numId w:val="2"/>
        </w:numPr>
        <w:spacing w:after="80"/>
      </w:pPr>
      <w:r>
        <w:rPr>
          <w:rFonts w:ascii="Calibri" w:cs="Calibri" w:eastAsia="Calibri" w:hAnsi="Calibri"/>
          <w:sz w:val="22"/>
          <w:szCs w:val="22"/>
        </w:rPr>
        <w:t xml:space="preserve">Machine learning and forecasting model performance is bounded by the quality and represenativeness of the synthetic data; exact performance metrics are pending final notebook execution ([TO BE ADDED]).</w:t>
      </w:r>
    </w:p>
    <w:p>
      <w:pPr>
        <w:pStyle w:val="ListParagraph"/>
        <w:numPr>
          <w:ilvl w:val="0"/>
          <w:numId w:val="2"/>
        </w:numPr>
        <w:spacing w:after="80"/>
      </w:pPr>
      <w:r>
        <w:rPr>
          <w:rFonts w:ascii="Calibri" w:cs="Calibri" w:eastAsia="Calibri" w:hAnsi="Calibri"/>
          <w:sz w:val="22"/>
          <w:szCs w:val="22"/>
        </w:rPr>
        <w:t xml:space="preserve">ARIMA(1,1,1) is a relatively simple time-series model and may not capture more complex seasonal or non-linear demand patterns.</w:t>
      </w:r>
    </w:p>
    <w:p>
      <w:pPr>
        <w:pStyle w:val="ListParagraph"/>
        <w:numPr>
          <w:ilvl w:val="0"/>
          <w:numId w:val="2"/>
        </w:numPr>
        <w:spacing w:after="80"/>
      </w:pPr>
      <w:r>
        <w:rPr>
          <w:rFonts w:ascii="Calibri" w:cs="Calibri" w:eastAsia="Calibri" w:hAnsi="Calibri"/>
          <w:sz w:val="22"/>
          <w:szCs w:val="22"/>
        </w:rPr>
        <w:t xml:space="preserve">Outliers retained without treatment may influence some descriptive statistics and model training.</w:t>
      </w:r>
    </w:p>
    <w:p>
      <w:pPr>
        <w:pStyle w:val="Heading1"/>
        <w:pageBreakBefore/>
        <w:spacing w:after="200" w:before="400"/>
      </w:pPr>
      <w:r>
        <w:t xml:space="preserve">19. Privacy &amp; Responsible Analytics</w:t>
      </w:r>
    </w:p>
    <w:p>
      <w:pPr>
        <w:pStyle w:val="ListParagraph"/>
        <w:numPr>
          <w:ilvl w:val="0"/>
          <w:numId w:val="2"/>
        </w:numPr>
        <w:spacing w:after="80"/>
      </w:pPr>
      <w:r>
        <w:rPr>
          <w:rFonts w:ascii="Calibri" w:cs="Calibri" w:eastAsia="Calibri" w:hAnsi="Calibri"/>
          <w:sz w:val="22"/>
          <w:szCs w:val="22"/>
        </w:rPr>
        <w:t xml:space="preserve">Privacy protection: The dataset contains no personally identifiable or sensitive personal information; all records pertain to aggregated state/sector-level energy metrics.</w:t>
      </w:r>
    </w:p>
    <w:p>
      <w:pPr>
        <w:pStyle w:val="ListParagraph"/>
        <w:numPr>
          <w:ilvl w:val="0"/>
          <w:numId w:val="2"/>
        </w:numPr>
        <w:spacing w:after="80"/>
      </w:pPr>
      <w:r>
        <w:rPr>
          <w:rFonts w:ascii="Calibri" w:cs="Calibri" w:eastAsia="Calibri" w:hAnsi="Calibri"/>
          <w:sz w:val="22"/>
          <w:szCs w:val="22"/>
        </w:rPr>
        <w:t xml:space="preserve">No personal/sensitive information: Confirmed absence of individual-level or confidential data fields.</w:t>
      </w:r>
    </w:p>
    <w:p>
      <w:pPr>
        <w:pStyle w:val="ListParagraph"/>
        <w:numPr>
          <w:ilvl w:val="0"/>
          <w:numId w:val="2"/>
        </w:numPr>
        <w:spacing w:after="80"/>
      </w:pPr>
      <w:r>
        <w:rPr>
          <w:rFonts w:ascii="Calibri" w:cs="Calibri" w:eastAsia="Calibri" w:hAnsi="Calibri"/>
          <w:sz w:val="22"/>
          <w:szCs w:val="22"/>
        </w:rPr>
        <w:t xml:space="preserve">Leakage prevention: Peak_Flag was deliberately excluded from the machine learning feature set due to its potential derivation from the target variable, Peak_Demand_MW.</w:t>
      </w:r>
    </w:p>
    <w:p>
      <w:pPr>
        <w:pStyle w:val="ListParagraph"/>
        <w:numPr>
          <w:ilvl w:val="0"/>
          <w:numId w:val="2"/>
        </w:numPr>
        <w:spacing w:after="80"/>
      </w:pPr>
      <w:r>
        <w:rPr>
          <w:rFonts w:ascii="Calibri" w:cs="Calibri" w:eastAsia="Calibri" w:hAnsi="Calibri"/>
          <w:sz w:val="22"/>
          <w:szCs w:val="22"/>
        </w:rPr>
        <w:t xml:space="preserve">Chronological validation: Both the machine learning model and the ARIMA forecast used chronological (non-shuffled) train/test splits to prevent look-ahead bias.</w:t>
      </w:r>
    </w:p>
    <w:p>
      <w:pPr>
        <w:pStyle w:val="ListParagraph"/>
        <w:numPr>
          <w:ilvl w:val="0"/>
          <w:numId w:val="2"/>
        </w:numPr>
        <w:spacing w:after="80"/>
      </w:pPr>
      <w:r>
        <w:rPr>
          <w:rFonts w:ascii="Calibri" w:cs="Calibri" w:eastAsia="Calibri" w:hAnsi="Calibri"/>
          <w:sz w:val="22"/>
          <w:szCs w:val="22"/>
        </w:rPr>
        <w:t xml:space="preserve">Uncertainty: Statistical results are reported with confidence intervals and p-values rather than as absolute certainties.</w:t>
      </w:r>
    </w:p>
    <w:p>
      <w:pPr>
        <w:pStyle w:val="ListParagraph"/>
        <w:numPr>
          <w:ilvl w:val="0"/>
          <w:numId w:val="2"/>
        </w:numPr>
        <w:spacing w:after="80"/>
      </w:pPr>
      <w:r>
        <w:rPr>
          <w:rFonts w:ascii="Calibri" w:cs="Calibri" w:eastAsia="Calibri" w:hAnsi="Calibri"/>
          <w:sz w:val="22"/>
          <w:szCs w:val="22"/>
        </w:rPr>
        <w:t xml:space="preserve">Missingness: Missing data was audited and documented transparently rather than silently dropped or masked.</w:t>
      </w:r>
    </w:p>
    <w:p>
      <w:pPr>
        <w:pStyle w:val="ListParagraph"/>
        <w:numPr>
          <w:ilvl w:val="0"/>
          <w:numId w:val="2"/>
        </w:numPr>
        <w:spacing w:after="80"/>
      </w:pPr>
      <w:r>
        <w:rPr>
          <w:rFonts w:ascii="Calibri" w:cs="Calibri" w:eastAsia="Calibri" w:hAnsi="Calibri"/>
          <w:sz w:val="22"/>
          <w:szCs w:val="22"/>
        </w:rPr>
        <w:t xml:space="preserve">Reproducibility: Fixed random seeds (e.g., random_state = 42) and documented workflows support reproducibility of results.</w:t>
      </w:r>
    </w:p>
    <w:p>
      <w:pPr>
        <w:pStyle w:val="ListParagraph"/>
        <w:numPr>
          <w:ilvl w:val="0"/>
          <w:numId w:val="2"/>
        </w:numPr>
        <w:spacing w:after="80"/>
      </w:pPr>
      <w:r>
        <w:rPr>
          <w:rFonts w:ascii="Calibri" w:cs="Calibri" w:eastAsia="Calibri" w:hAnsi="Calibri"/>
          <w:sz w:val="22"/>
          <w:szCs w:val="22"/>
        </w:rPr>
        <w:t xml:space="preserve">No causal claims: All observational and correlational findings are explicitly presented as associations, not causal relationships.</w:t>
      </w:r>
    </w:p>
    <w:p>
      <w:pPr>
        <w:pStyle w:val="Heading1"/>
        <w:pageBreakBefore/>
        <w:spacing w:after="200" w:before="400"/>
      </w:pPr>
      <w:r>
        <w:t xml:space="preserve">20. Validation &amp; Reproducibility</w:t>
      </w:r>
    </w:p>
    <w:p>
      <w:pPr>
        <w:pStyle w:val="Heading2"/>
        <w:spacing w:after="150" w:before="300"/>
      </w:pPr>
      <w:r>
        <w:t xml:space="preserve">20.1 Validation Approach</w:t>
      </w:r>
    </w:p>
    <w:p>
      <w:pPr>
        <w:pStyle w:val="ListParagraph"/>
        <w:numPr>
          <w:ilvl w:val="0"/>
          <w:numId w:val="2"/>
        </w:numPr>
        <w:spacing w:after="80"/>
      </w:pPr>
      <w:r>
        <w:rPr>
          <w:rFonts w:ascii="Calibri" w:cs="Calibri" w:eastAsia="Calibri" w:hAnsi="Calibri"/>
          <w:sz w:val="22"/>
          <w:szCs w:val="22"/>
        </w:rPr>
        <w:t xml:space="preserve">Chronological (shuffle=False) 80/20 train/test split used for the machine learning model.</w:t>
      </w:r>
    </w:p>
    <w:p>
      <w:pPr>
        <w:pStyle w:val="ListParagraph"/>
        <w:numPr>
          <w:ilvl w:val="0"/>
          <w:numId w:val="2"/>
        </w:numPr>
        <w:spacing w:after="80"/>
      </w:pPr>
      <w:r>
        <w:rPr>
          <w:rFonts w:ascii="Calibri" w:cs="Calibri" w:eastAsia="Calibri" w:hAnsi="Calibri"/>
          <w:sz w:val="22"/>
          <w:szCs w:val="22"/>
        </w:rPr>
        <w:t xml:space="preserve">Chronological train/test split used for ARIMA time-series forecasting.</w:t>
      </w:r>
    </w:p>
    <w:p>
      <w:pPr>
        <w:pStyle w:val="ListParagraph"/>
        <w:numPr>
          <w:ilvl w:val="0"/>
          <w:numId w:val="2"/>
        </w:numPr>
        <w:spacing w:after="80"/>
      </w:pPr>
      <w:r>
        <w:rPr>
          <w:rFonts w:ascii="Calibri" w:cs="Calibri" w:eastAsia="Calibri" w:hAnsi="Calibri"/>
          <w:sz w:val="22"/>
          <w:szCs w:val="22"/>
        </w:rPr>
        <w:t xml:space="preserve">Baseline models (DummyRegressor for ML; a naive baseline for forecasting) used to contextualize model performance.</w:t>
      </w:r>
    </w:p>
    <w:p>
      <w:pPr>
        <w:pStyle w:val="Heading2"/>
        <w:spacing w:after="150" w:before="300"/>
      </w:pPr>
      <w:r>
        <w:t xml:space="preserve">20.2 Reproducibility Measures</w:t>
      </w:r>
    </w:p>
    <w:p>
      <w:pPr>
        <w:pStyle w:val="ListParagraph"/>
        <w:numPr>
          <w:ilvl w:val="0"/>
          <w:numId w:val="2"/>
        </w:numPr>
        <w:spacing w:after="80"/>
      </w:pPr>
      <w:r>
        <w:rPr>
          <w:rFonts w:ascii="Calibri" w:cs="Calibri" w:eastAsia="Calibri" w:hAnsi="Calibri"/>
          <w:sz w:val="22"/>
          <w:szCs w:val="22"/>
        </w:rPr>
        <w:t xml:space="preserve">Fixed random_state = 42 used for the RandomForestRegressor.</w:t>
      </w:r>
    </w:p>
    <w:p>
      <w:pPr>
        <w:pStyle w:val="ListParagraph"/>
        <w:numPr>
          <w:ilvl w:val="0"/>
          <w:numId w:val="2"/>
        </w:numPr>
        <w:spacing w:after="80"/>
      </w:pPr>
      <w:r>
        <w:rPr>
          <w:rFonts w:ascii="Calibri" w:cs="Calibri" w:eastAsia="Calibri" w:hAnsi="Calibri"/>
          <w:sz w:val="22"/>
          <w:szCs w:val="22"/>
        </w:rPr>
        <w:t xml:space="preserve">Documented, step-by-step data cleaning and preprocessing pipeline (Section 8).</w:t>
      </w:r>
    </w:p>
    <w:p>
      <w:pPr>
        <w:pStyle w:val="ListParagraph"/>
        <w:numPr>
          <w:ilvl w:val="0"/>
          <w:numId w:val="2"/>
        </w:numPr>
        <w:spacing w:after="80"/>
      </w:pPr>
      <w:r>
        <w:rPr>
          <w:rFonts w:ascii="Calibri" w:cs="Calibri" w:eastAsia="Calibri" w:hAnsi="Calibri"/>
          <w:sz w:val="22"/>
          <w:szCs w:val="22"/>
        </w:rPr>
        <w:t xml:space="preserve">Modular notebook structure separating cleaning, EDA, statistical analysis, ML, and forecasting (see Section 22).</w:t>
      </w:r>
    </w:p>
    <w:p>
      <w:pPr>
        <w:pStyle w:val="ListParagraph"/>
        <w:numPr>
          <w:ilvl w:val="0"/>
          <w:numId w:val="2"/>
        </w:numPr>
        <w:spacing w:after="80"/>
      </w:pPr>
      <w:r>
        <w:rPr>
          <w:rFonts w:ascii="Calibri" w:cs="Calibri" w:eastAsia="Calibri" w:hAnsi="Calibri"/>
          <w:sz w:val="22"/>
          <w:szCs w:val="22"/>
        </w:rPr>
        <w:t xml:space="preserve">SQL scripts version-controlled in the project repository for repeatable KPI querying.</w:t>
      </w:r>
    </w:p>
    <w:p>
      <w:pPr>
        <w:pStyle w:val="Heading1"/>
        <w:pageBreakBefore/>
        <w:spacing w:after="200" w:before="400"/>
      </w:pPr>
      <w:r>
        <w:t xml:space="preserve">21. Conclusion</w:t>
      </w:r>
    </w:p>
    <w:p>
      <w:pPr>
        <w:spacing w:after="160" w:line="276"/>
        <w:jc w:val="both"/>
      </w:pPr>
      <w:r>
        <w:rPr>
          <w:rFonts w:ascii="Calibri" w:cs="Calibri" w:eastAsia="Calibri" w:hAnsi="Calibri"/>
          <w:b w:val="false"/>
          <w:bCs w:val="false"/>
          <w:i w:val="false"/>
          <w:iCs w:val="false"/>
          <w:sz w:val="22"/>
          <w:szCs w:val="22"/>
        </w:rPr>
        <w:t xml:space="preserve">This project successfully demonstrates a complete, end-to-end data analytics workflow applied to a synthetic electricity consumption dataset — spanning data auditing, cleaning, exploratory analysis, statistical hypothesis testing, machine learning, time-series forecasting, SQL analysis, and Power BI dashboard development.</w:t>
      </w:r>
    </w:p>
    <w:p>
      <w:pPr>
        <w:spacing w:after="160" w:line="276"/>
        <w:jc w:val="both"/>
      </w:pPr>
      <w:r>
        <w:rPr>
          <w:rFonts w:ascii="Calibri" w:cs="Calibri" w:eastAsia="Calibri" w:hAnsi="Calibri"/>
          <w:b w:val="false"/>
          <w:bCs w:val="false"/>
          <w:i w:val="false"/>
          <w:iCs w:val="false"/>
          <w:sz w:val="22"/>
          <w:szCs w:val="22"/>
        </w:rPr>
        <w:t xml:space="preserve">The statistical analysis confirmed a significant difference in consumption between peak and non-peak periods, while EDA revealed moderate positive correlations between consumption, generation, and peak demand. Machine learning and time-series forecasting components were implemented using sound methodological practices (chronological validation, baseline comparison, leakage avoidance), with exact performance metrics to be finalized from notebook execution outputs.</w:t>
      </w:r>
    </w:p>
    <w:p>
      <w:pPr>
        <w:spacing w:after="160" w:line="276"/>
        <w:jc w:val="both"/>
      </w:pPr>
      <w:r>
        <w:rPr>
          <w:rFonts w:ascii="Calibri" w:cs="Calibri" w:eastAsia="Calibri" w:hAnsi="Calibri"/>
          <w:b w:val="false"/>
          <w:bCs w:val="false"/>
          <w:i w:val="false"/>
          <w:iCs w:val="false"/>
          <w:sz w:val="22"/>
          <w:szCs w:val="22"/>
        </w:rPr>
        <w:t xml:space="preserve">Overall, the project fulfills its academic objective of demonstrating a rigorous, transparent, and responsible analytics methodology suitable for B.Tech Data Analytics evaluation, while explicitly avoiding unsupported claims, invented metrics, or causal overreach.</w:t>
      </w:r>
    </w:p>
    <w:p>
      <w:pPr>
        <w:pStyle w:val="Heading1"/>
        <w:pageBreakBefore/>
        <w:spacing w:after="200" w:before="400"/>
      </w:pPr>
      <w:r>
        <w:t xml:space="preserve">22. GitHub Repository Structure</w:t>
      </w:r>
    </w:p>
    <w:p>
      <w:pPr>
        <w:spacing w:after="160" w:line="276"/>
        <w:jc w:val="both"/>
      </w:pPr>
      <w:r>
        <w:rPr>
          <w:rFonts w:ascii="Calibri" w:cs="Calibri" w:eastAsia="Calibri" w:hAnsi="Calibri"/>
          <w:b w:val="false"/>
          <w:bCs w:val="false"/>
          <w:i w:val="false"/>
          <w:iCs w:val="false"/>
          <w:sz w:val="22"/>
          <w:szCs w:val="22"/>
        </w:rPr>
        <w:t xml:space="preserve">The project repository follows a structured, professional layout for reproducibility and ease of navigation:</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Electricity-Consumption-Demand-Forecasting/</w:t>
      </w:r>
      <w:r>
        <w:rPr>
          <w:rFonts w:ascii="Consolas" w:cs="Consolas" w:eastAsia="Consolas" w:hAnsi="Consolas"/>
          <w:sz w:val="18"/>
          <w:szCs w:val="18"/>
        </w:rPr>
        <w:br/>
        <w:t xml:space="preserve">│</w:t>
      </w:r>
      <w:r>
        <w:rPr>
          <w:rFonts w:ascii="Consolas" w:cs="Consolas" w:eastAsia="Consolas" w:hAnsi="Consolas"/>
          <w:sz w:val="18"/>
          <w:szCs w:val="18"/>
        </w:rPr>
        <w:br/>
        <w:t xml:space="preserve">├── README.md</w:t>
      </w:r>
      <w:r>
        <w:rPr>
          <w:rFonts w:ascii="Consolas" w:cs="Consolas" w:eastAsia="Consolas" w:hAnsi="Consolas"/>
          <w:sz w:val="18"/>
          <w:szCs w:val="18"/>
        </w:rPr>
        <w:br/>
        <w:t xml:space="preserve">├── data/</w:t>
      </w:r>
      <w:r>
        <w:rPr>
          <w:rFonts w:ascii="Consolas" w:cs="Consolas" w:eastAsia="Consolas" w:hAnsi="Consolas"/>
          <w:sz w:val="18"/>
          <w:szCs w:val="18"/>
        </w:rPr>
        <w:br/>
        <w:t xml:space="preserve">│   ├── raw/</w:t>
      </w:r>
      <w:r>
        <w:rPr>
          <w:rFonts w:ascii="Consolas" w:cs="Consolas" w:eastAsia="Consolas" w:hAnsi="Consolas"/>
          <w:sz w:val="18"/>
          <w:szCs w:val="18"/>
        </w:rPr>
        <w:br/>
        <w:t xml:space="preserve">│   └── cleaned/</w:t>
      </w:r>
      <w:r>
        <w:rPr>
          <w:rFonts w:ascii="Consolas" w:cs="Consolas" w:eastAsia="Consolas" w:hAnsi="Consolas"/>
          <w:sz w:val="18"/>
          <w:szCs w:val="18"/>
        </w:rPr>
        <w:br/>
        <w:t xml:space="preserve">│</w:t>
      </w:r>
      <w:r>
        <w:rPr>
          <w:rFonts w:ascii="Consolas" w:cs="Consolas" w:eastAsia="Consolas" w:hAnsi="Consolas"/>
          <w:sz w:val="18"/>
          <w:szCs w:val="18"/>
        </w:rPr>
        <w:br/>
        <w:t xml:space="preserve">├── notebooks/</w:t>
      </w:r>
      <w:r>
        <w:rPr>
          <w:rFonts w:ascii="Consolas" w:cs="Consolas" w:eastAsia="Consolas" w:hAnsi="Consolas"/>
          <w:sz w:val="18"/>
          <w:szCs w:val="18"/>
        </w:rPr>
        <w:br/>
        <w:t xml:space="preserve">│   ├── Data_Cleaning.ipynb</w:t>
      </w:r>
      <w:r>
        <w:rPr>
          <w:rFonts w:ascii="Consolas" w:cs="Consolas" w:eastAsia="Consolas" w:hAnsi="Consolas"/>
          <w:sz w:val="18"/>
          <w:szCs w:val="18"/>
        </w:rPr>
        <w:br/>
        <w:t xml:space="preserve">│   ├── EDA.ipynb</w:t>
      </w:r>
      <w:r>
        <w:rPr>
          <w:rFonts w:ascii="Consolas" w:cs="Consolas" w:eastAsia="Consolas" w:hAnsi="Consolas"/>
          <w:sz w:val="18"/>
          <w:szCs w:val="18"/>
        </w:rPr>
        <w:br/>
        <w:t xml:space="preserve">│   ├── Statistical_Analysis.ipynb</w:t>
      </w:r>
      <w:r>
        <w:rPr>
          <w:rFonts w:ascii="Consolas" w:cs="Consolas" w:eastAsia="Consolas" w:hAnsi="Consolas"/>
          <w:sz w:val="18"/>
          <w:szCs w:val="18"/>
        </w:rPr>
        <w:br/>
        <w:t xml:space="preserve">│   ├── ML_Model.ipynb</w:t>
      </w:r>
      <w:r>
        <w:rPr>
          <w:rFonts w:ascii="Consolas" w:cs="Consolas" w:eastAsia="Consolas" w:hAnsi="Consolas"/>
          <w:sz w:val="18"/>
          <w:szCs w:val="18"/>
        </w:rPr>
        <w:br/>
        <w:t xml:space="preserve">│   └── Time_Series_Forecasting.ipynb</w:t>
      </w:r>
      <w:r>
        <w:rPr>
          <w:rFonts w:ascii="Consolas" w:cs="Consolas" w:eastAsia="Consolas" w:hAnsi="Consolas"/>
          <w:sz w:val="18"/>
          <w:szCs w:val="18"/>
        </w:rPr>
        <w:br/>
        <w:t xml:space="preserve">│</w:t>
      </w:r>
      <w:r>
        <w:rPr>
          <w:rFonts w:ascii="Consolas" w:cs="Consolas" w:eastAsia="Consolas" w:hAnsi="Consolas"/>
          <w:sz w:val="18"/>
          <w:szCs w:val="18"/>
        </w:rPr>
        <w:br/>
        <w:t xml:space="preserve">├── sql/</w:t>
      </w:r>
      <w:r>
        <w:rPr>
          <w:rFonts w:ascii="Consolas" w:cs="Consolas" w:eastAsia="Consolas" w:hAnsi="Consolas"/>
          <w:sz w:val="18"/>
          <w:szCs w:val="18"/>
        </w:rPr>
        <w:br/>
        <w:t xml:space="preserve">│   └── electricity_analysis.sql</w:t>
      </w:r>
      <w:r>
        <w:rPr>
          <w:rFonts w:ascii="Consolas" w:cs="Consolas" w:eastAsia="Consolas" w:hAnsi="Consolas"/>
          <w:sz w:val="18"/>
          <w:szCs w:val="18"/>
        </w:rPr>
        <w:br/>
        <w:t xml:space="preserve">│</w:t>
      </w:r>
      <w:r>
        <w:rPr>
          <w:rFonts w:ascii="Consolas" w:cs="Consolas" w:eastAsia="Consolas" w:hAnsi="Consolas"/>
          <w:sz w:val="18"/>
          <w:szCs w:val="18"/>
        </w:rPr>
        <w:br/>
        <w:t xml:space="preserve">├── powerbi/</w:t>
      </w:r>
      <w:r>
        <w:rPr>
          <w:rFonts w:ascii="Consolas" w:cs="Consolas" w:eastAsia="Consolas" w:hAnsi="Consolas"/>
          <w:sz w:val="18"/>
          <w:szCs w:val="18"/>
        </w:rPr>
        <w:br/>
        <w:t xml:space="preserve">│   └── Electricity_Dashboard.pbix</w:t>
      </w:r>
      <w:r>
        <w:rPr>
          <w:rFonts w:ascii="Consolas" w:cs="Consolas" w:eastAsia="Consolas" w:hAnsi="Consolas"/>
          <w:sz w:val="18"/>
          <w:szCs w:val="18"/>
        </w:rPr>
        <w:br/>
        <w:t xml:space="preserve">│</w:t>
      </w:r>
      <w:r>
        <w:rPr>
          <w:rFonts w:ascii="Consolas" w:cs="Consolas" w:eastAsia="Consolas" w:hAnsi="Consolas"/>
          <w:sz w:val="18"/>
          <w:szCs w:val="18"/>
        </w:rPr>
        <w:br/>
        <w:t xml:space="preserve">├── reports/</w:t>
      </w:r>
      <w:r>
        <w:rPr>
          <w:rFonts w:ascii="Consolas" w:cs="Consolas" w:eastAsia="Consolas" w:hAnsi="Consolas"/>
          <w:sz w:val="18"/>
          <w:szCs w:val="18"/>
        </w:rPr>
        <w:br/>
        <w:t xml:space="preserve">│   └── Project_Report.pdf</w:t>
      </w:r>
      <w:r>
        <w:rPr>
          <w:rFonts w:ascii="Consolas" w:cs="Consolas" w:eastAsia="Consolas" w:hAnsi="Consolas"/>
          <w:sz w:val="18"/>
          <w:szCs w:val="18"/>
        </w:rPr>
        <w:br/>
        <w:t xml:space="preserve">│</w:t>
      </w:r>
      <w:r>
        <w:rPr>
          <w:rFonts w:ascii="Consolas" w:cs="Consolas" w:eastAsia="Consolas" w:hAnsi="Consolas"/>
          <w:sz w:val="18"/>
          <w:szCs w:val="18"/>
        </w:rPr>
        <w:br/>
        <w:t xml:space="preserve">├── visuals/</w:t>
      </w:r>
      <w:r>
        <w:rPr>
          <w:rFonts w:ascii="Consolas" w:cs="Consolas" w:eastAsia="Consolas" w:hAnsi="Consolas"/>
          <w:sz w:val="18"/>
          <w:szCs w:val="18"/>
        </w:rPr>
        <w:br/>
        <w:t xml:space="preserve">│</w:t>
      </w:r>
      <w:r>
        <w:rPr>
          <w:rFonts w:ascii="Consolas" w:cs="Consolas" w:eastAsia="Consolas" w:hAnsi="Consolas"/>
          <w:sz w:val="18"/>
          <w:szCs w:val="18"/>
        </w:rPr>
        <w:br/>
        <w:t xml:space="preserve">└── requirements.txt</w:t>
      </w:r>
    </w:p>
    <w:p>
      <w:pPr>
        <w:pStyle w:val="Heading1"/>
        <w:pageBreakBefore/>
        <w:spacing w:after="200" w:before="400"/>
      </w:pPr>
      <w:r>
        <w:t xml:space="preserve">Final Submission Checklist</w:t>
      </w:r>
    </w:p>
    <w:p>
      <w:pPr>
        <w:spacing w:after="160" w:line="276"/>
        <w:jc w:val="both"/>
      </w:pPr>
      <w:r>
        <w:rPr>
          <w:rFonts w:ascii="Calibri" w:cs="Calibri" w:eastAsia="Calibri" w:hAnsi="Calibri"/>
          <w:b w:val="false"/>
          <w:bCs w:val="false"/>
          <w:i w:val="false"/>
          <w:iCs w:val="false"/>
          <w:sz w:val="22"/>
          <w:szCs w:val="22"/>
        </w:rPr>
        <w:t xml:space="preserve">Before final submission, confirm the following:</w:t>
      </w:r>
    </w:p>
    <w:p>
      <w:pPr>
        <w:pStyle w:val="ListParagraph"/>
        <w:numPr>
          <w:ilvl w:val="0"/>
          <w:numId w:val="2"/>
        </w:numPr>
        <w:spacing w:after="80"/>
      </w:pPr>
      <w:r>
        <w:rPr>
          <w:rFonts w:ascii="Calibri" w:cs="Calibri" w:eastAsia="Calibri" w:hAnsi="Calibri"/>
          <w:sz w:val="22"/>
          <w:szCs w:val="22"/>
        </w:rPr>
        <w:t xml:space="preserve">[ ] Replace [Student Name], [Roll No], and [Institution] on the cover page.</w:t>
      </w:r>
    </w:p>
    <w:p>
      <w:pPr>
        <w:pStyle w:val="ListParagraph"/>
        <w:numPr>
          <w:ilvl w:val="0"/>
          <w:numId w:val="2"/>
        </w:numPr>
        <w:spacing w:after="80"/>
      </w:pPr>
      <w:r>
        <w:rPr>
          <w:rFonts w:ascii="Calibri" w:cs="Calibri" w:eastAsia="Calibri" w:hAnsi="Calibri"/>
          <w:sz w:val="22"/>
          <w:szCs w:val="22"/>
        </w:rPr>
        <w:t xml:space="preserve">[ ] Insert ML evaluation metrics (MAE, RMSE, R²) for baseline and Random Forest model in Section 11.6.</w:t>
      </w:r>
    </w:p>
    <w:p>
      <w:pPr>
        <w:pStyle w:val="ListParagraph"/>
        <w:numPr>
          <w:ilvl w:val="0"/>
          <w:numId w:val="2"/>
        </w:numPr>
        <w:spacing w:after="80"/>
      </w:pPr>
      <w:r>
        <w:rPr>
          <w:rFonts w:ascii="Calibri" w:cs="Calibri" w:eastAsia="Calibri" w:hAnsi="Calibri"/>
          <w:sz w:val="22"/>
          <w:szCs w:val="22"/>
        </w:rPr>
        <w:t xml:space="preserve">[ ] Insert feature importance and actual-vs-predicted chart in Section 11.7.</w:t>
      </w:r>
    </w:p>
    <w:p>
      <w:pPr>
        <w:pStyle w:val="ListParagraph"/>
        <w:numPr>
          <w:ilvl w:val="0"/>
          <w:numId w:val="2"/>
        </w:numPr>
        <w:spacing w:after="80"/>
      </w:pPr>
      <w:r>
        <w:rPr>
          <w:rFonts w:ascii="Calibri" w:cs="Calibri" w:eastAsia="Calibri" w:hAnsi="Calibri"/>
          <w:sz w:val="22"/>
          <w:szCs w:val="22"/>
        </w:rPr>
        <w:t xml:space="preserve">[ ] Insert ARIMA forecasting evaluation metrics (MAE, RMSE) in Section 12.4.</w:t>
      </w:r>
    </w:p>
    <w:p>
      <w:pPr>
        <w:pStyle w:val="ListParagraph"/>
        <w:numPr>
          <w:ilvl w:val="0"/>
          <w:numId w:val="2"/>
        </w:numPr>
        <w:spacing w:after="80"/>
      </w:pPr>
      <w:r>
        <w:rPr>
          <w:rFonts w:ascii="Calibri" w:cs="Calibri" w:eastAsia="Calibri" w:hAnsi="Calibri"/>
          <w:sz w:val="22"/>
          <w:szCs w:val="22"/>
        </w:rPr>
        <w:t xml:space="preserve">[ ] Insert forecast-vs-actual chart in Section 12.4.</w:t>
      </w:r>
    </w:p>
    <w:p>
      <w:pPr>
        <w:pStyle w:val="ListParagraph"/>
        <w:numPr>
          <w:ilvl w:val="0"/>
          <w:numId w:val="2"/>
        </w:numPr>
        <w:spacing w:after="80"/>
      </w:pPr>
      <w:r>
        <w:rPr>
          <w:rFonts w:ascii="Calibri" w:cs="Calibri" w:eastAsia="Calibri" w:hAnsi="Calibri"/>
          <w:sz w:val="22"/>
          <w:szCs w:val="22"/>
        </w:rPr>
        <w:t xml:space="preserve">[ ] Insert EDA chart images (histograms, scatter plots, moving average, seasonal decomposition) in Section 9.4.</w:t>
      </w:r>
    </w:p>
    <w:p>
      <w:pPr>
        <w:pStyle w:val="ListParagraph"/>
        <w:numPr>
          <w:ilvl w:val="0"/>
          <w:numId w:val="2"/>
        </w:numPr>
        <w:spacing w:after="80"/>
      </w:pPr>
      <w:r>
        <w:rPr>
          <w:rFonts w:ascii="Calibri" w:cs="Calibri" w:eastAsia="Calibri" w:hAnsi="Calibri"/>
          <w:sz w:val="22"/>
          <w:szCs w:val="22"/>
        </w:rPr>
        <w:t xml:space="preserve">[ ] Insert Power BI dashboard screenshots (Page 1 and Page 2) in Section 14.</w:t>
      </w:r>
    </w:p>
    <w:p>
      <w:pPr>
        <w:pStyle w:val="ListParagraph"/>
        <w:numPr>
          <w:ilvl w:val="0"/>
          <w:numId w:val="2"/>
        </w:numPr>
        <w:spacing w:after="80"/>
      </w:pPr>
      <w:r>
        <w:rPr>
          <w:rFonts w:ascii="Calibri" w:cs="Calibri" w:eastAsia="Calibri" w:hAnsi="Calibri"/>
          <w:sz w:val="22"/>
          <w:szCs w:val="22"/>
        </w:rPr>
        <w:t xml:space="preserve">[ ] Verify SQL query outputs match the values referenced in Section 13.</w:t>
      </w:r>
    </w:p>
    <w:p>
      <w:pPr>
        <w:pStyle w:val="ListParagraph"/>
        <w:numPr>
          <w:ilvl w:val="0"/>
          <w:numId w:val="2"/>
        </w:numPr>
        <w:spacing w:after="80"/>
      </w:pPr>
      <w:r>
        <w:rPr>
          <w:rFonts w:ascii="Calibri" w:cs="Calibri" w:eastAsia="Calibri" w:hAnsi="Calibri"/>
          <w:sz w:val="22"/>
          <w:szCs w:val="22"/>
        </w:rPr>
        <w:t xml:space="preserve">[ ] Proofread all sections for consistency between report, README, and actual notebook/SQL/Power BI artifacts.</w:t>
      </w:r>
    </w:p>
    <w:p>
      <w:pPr>
        <w:pStyle w:val="ListParagraph"/>
        <w:numPr>
          <w:ilvl w:val="0"/>
          <w:numId w:val="2"/>
        </w:numPr>
        <w:spacing w:after="80"/>
      </w:pPr>
      <w:r>
        <w:rPr>
          <w:rFonts w:ascii="Calibri" w:cs="Calibri" w:eastAsia="Calibri" w:hAnsi="Calibri"/>
          <w:sz w:val="22"/>
          <w:szCs w:val="22"/>
        </w:rPr>
        <w:t xml:space="preserve">[ ] Confirm repository structure matches the actual GitHub repository before submission.</w:t>
      </w:r>
    </w:p>
    <w:p>
      <w:pPr>
        <w:pStyle w:val="ListParagraph"/>
        <w:numPr>
          <w:ilvl w:val="0"/>
          <w:numId w:val="2"/>
        </w:numPr>
        <w:spacing w:after="80"/>
      </w:pPr>
      <w:r>
        <w:rPr>
          <w:rFonts w:ascii="Calibri" w:cs="Calibri" w:eastAsia="Calibri" w:hAnsi="Calibri"/>
          <w:sz w:val="22"/>
          <w:szCs w:val="22"/>
        </w:rPr>
        <w:t xml:space="preserve">[ ] Attach/link the GitHub repository URL in the final submission.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Electricity Consumption &amp; Demand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50" w:before="20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16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2026-09-21T03:35:08.605Z</dcterms:created>
  <dcterms:modified xsi:type="dcterms:W3CDTF">2026-09-21T03:35:08.616Z</dcterms:modified>
</cp:coreProperties>
</file>

<file path=docProps/custom.xml><?xml version="1.0" encoding="utf-8"?>
<Properties xmlns="http://schemas.openxmlformats.org/officeDocument/2006/custom-properties" xmlns:vt="http://schemas.openxmlformats.org/officeDocument/2006/docPropsVTypes"/>
</file>