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4"/>
          <w:szCs w:val="44"/>
        </w:rPr>
        <w:t xml:space="preserve">STUDENT PERFORMANCE ANALYSIS</w:t>
      </w:r>
    </w:p>
    <w:p>
      <w:pPr>
        <w:spacing w:after="1000"/>
        <w:jc w:val="center"/>
      </w:pPr>
      <w:r>
        <w:rPr>
          <w:i/>
          <w:iCs/>
          <w:color w:val="555555"/>
          <w:sz w:val="28"/>
          <w:szCs w:val="28"/>
        </w:rPr>
        <w:t xml:space="preserve">A Data Analysis Project Report</w:t>
      </w:r>
    </w:p>
    <w:p>
      <w:pPr>
        <w:spacing w:after="100"/>
        <w:jc w:val="center"/>
      </w:pPr>
      <w:r>
        <w:rPr>
          <w:sz w:val="24"/>
          <w:szCs w:val="24"/>
        </w:rPr>
        <w:t xml:space="preserve">Submitted by</w:t>
      </w:r>
    </w:p>
    <w:p>
      <w:pPr>
        <w:spacing w:after="400"/>
        <w:jc w:val="center"/>
      </w:pPr>
      <w:r>
        <w:rPr>
          <w:b/>
          <w:bCs/>
          <w:sz w:val="30"/>
          <w:szCs w:val="30"/>
        </w:rPr>
        <w:t xml:space="preserve">Ajay Koleti</w:t>
      </w:r>
    </w:p>
    <w:p>
      <w:pPr>
        <w:spacing w:after="100"/>
        <w:jc w:val="center"/>
      </w:pPr>
      <w:r>
        <w:rPr>
          <w:sz w:val="24"/>
          <w:szCs w:val="24"/>
        </w:rPr>
        <w:t xml:space="preserve">B.Tech CSE (Data Science) — 3rd Year, Semester 3.1</w:t>
      </w:r>
    </w:p>
    <w:p>
      <w:pPr>
        <w:spacing w:after="1200"/>
        <w:jc w:val="center"/>
      </w:pPr>
      <w:r>
        <w:rPr>
          <w:b/>
          <w:bCs/>
          <w:sz w:val="24"/>
          <w:szCs w:val="24"/>
        </w:rPr>
        <w:t xml:space="preserve">Sree Vahini Institute of Science and Technology</w:t>
      </w:r>
    </w:p>
    <w:p>
      <w:pPr>
        <w:jc w:val="center"/>
      </w:pPr>
      <w:r>
        <w:rPr>
          <w:color w:val="777777"/>
          <w:sz w:val="22"/>
          <w:szCs w:val="22"/>
        </w:rPr>
        <w:t xml:space="preserve">July 2026</w:t>
      </w:r>
    </w:p>
    <w:p>
      <w:r>
        <w:br w:type="page"/>
      </w:r>
    </w:p>
    <w:p>
      <w:pPr>
        <w:pStyle w:val="Heading1"/>
        <w:spacing w:after="160" w:before="240"/>
      </w:pPr>
      <w:r>
        <w:t xml:space="preserve">1. Introduction</w:t>
      </w:r>
    </w:p>
    <w:p>
      <w:pPr>
        <w:spacing w:after="160"/>
      </w:pPr>
      <w:r>
        <w:t xml:space="preserve">This project performs an Exploratory Data Analysis (EDA) on a student performance dataset containing 1000 student records. The dataset includes demographic and background information such as gender, race/ethnicity, parental level of education, lunch type, and test preparation course status, along with scores obtained in Math, Reading, and Writing. The goal is to identify patterns and factors that influence student academic performance, and to build a simple predictive model.</w:t>
      </w:r>
    </w:p>
    <w:p>
      <w:pPr>
        <w:pStyle w:val="Heading1"/>
        <w:spacing w:after="160" w:before="240"/>
      </w:pPr>
      <w:r>
        <w:t xml:space="preserve">2. Objectives</w:t>
      </w:r>
    </w:p>
    <w:p>
      <w:pPr>
        <w:pStyle w:val="ListParagraph"/>
        <w:numPr>
          <w:ilvl w:val="0"/>
          <w:numId w:val="1"/>
        </w:numPr>
        <w:spacing w:after="100"/>
      </w:pPr>
      <w:r>
        <w:t xml:space="preserve">To explore and clean the student performance dataset.</w:t>
      </w:r>
    </w:p>
    <w:p>
      <w:pPr>
        <w:pStyle w:val="ListParagraph"/>
        <w:numPr>
          <w:ilvl w:val="0"/>
          <w:numId w:val="1"/>
        </w:numPr>
        <w:spacing w:after="100"/>
      </w:pPr>
      <w:r>
        <w:t xml:space="preserve">To visualize relationships between student background factors and exam scores.</w:t>
      </w:r>
    </w:p>
    <w:p>
      <w:pPr>
        <w:pStyle w:val="ListParagraph"/>
        <w:numPr>
          <w:ilvl w:val="0"/>
          <w:numId w:val="1"/>
        </w:numPr>
        <w:spacing w:after="100"/>
      </w:pPr>
      <w:r>
        <w:t xml:space="preserve">To identify key factors influencing performance (gender, parental education, test preparation, lunch type).</w:t>
      </w:r>
    </w:p>
    <w:p>
      <w:pPr>
        <w:pStyle w:val="ListParagraph"/>
        <w:numPr>
          <w:ilvl w:val="0"/>
          <w:numId w:val="1"/>
        </w:numPr>
        <w:spacing w:after="100"/>
      </w:pPr>
      <w:r>
        <w:t xml:space="preserve">To build a basic Logistic Regression model to predict Pass/Fail outcomes.</w:t>
      </w:r>
    </w:p>
    <w:p>
      <w:pPr>
        <w:pStyle w:val="Heading1"/>
        <w:spacing w:after="160" w:before="240"/>
      </w:pPr>
      <w:r>
        <w:t xml:space="preserve">3. Tools &amp; Technologies Used</w:t>
      </w:r>
    </w:p>
    <w:p>
      <w:pPr>
        <w:pStyle w:val="ListParagraph"/>
        <w:numPr>
          <w:ilvl w:val="0"/>
          <w:numId w:val="1"/>
        </w:numPr>
        <w:spacing w:after="100"/>
      </w:pPr>
      <w:r>
        <w:t xml:space="preserve">Google Colab (Python 3 environment)</w:t>
      </w:r>
    </w:p>
    <w:p>
      <w:pPr>
        <w:pStyle w:val="ListParagraph"/>
        <w:numPr>
          <w:ilvl w:val="0"/>
          <w:numId w:val="1"/>
        </w:numPr>
        <w:spacing w:after="100"/>
      </w:pPr>
      <w:r>
        <w:t xml:space="preserve">Pandas, NumPy — data handling</w:t>
      </w:r>
    </w:p>
    <w:p>
      <w:pPr>
        <w:pStyle w:val="ListParagraph"/>
        <w:numPr>
          <w:ilvl w:val="0"/>
          <w:numId w:val="1"/>
        </w:numPr>
        <w:spacing w:after="100"/>
      </w:pPr>
      <w:r>
        <w:t xml:space="preserve">Matplotlib, Seaborn — data visualization</w:t>
      </w:r>
    </w:p>
    <w:p>
      <w:pPr>
        <w:pStyle w:val="ListParagraph"/>
        <w:numPr>
          <w:ilvl w:val="0"/>
          <w:numId w:val="1"/>
        </w:numPr>
        <w:spacing w:after="100"/>
      </w:pPr>
      <w:r>
        <w:t xml:space="preserve">Scikit-learn — machine learning (Logistic Regression)</w:t>
      </w:r>
    </w:p>
    <w:p>
      <w:pPr>
        <w:pStyle w:val="Heading1"/>
        <w:spacing w:after="160" w:before="240"/>
      </w:pPr>
      <w:r>
        <w:t xml:space="preserve">4. Dataset Description</w:t>
      </w:r>
    </w:p>
    <w:p>
      <w:pPr>
        <w:spacing w:after="160"/>
      </w:pPr>
      <w:r>
        <w:t xml:space="preserve">Total Records: 1000   |   Total Columns: 8</w:t>
      </w:r>
    </w:p>
    <w:p>
      <w:pPr>
        <w:pStyle w:val="ListParagraph"/>
        <w:numPr>
          <w:ilvl w:val="0"/>
          <w:numId w:val="1"/>
        </w:numPr>
        <w:spacing w:after="100"/>
      </w:pPr>
      <w:r>
        <w:t xml:space="preserve">gender — Male / Female</w:t>
      </w:r>
    </w:p>
    <w:p>
      <w:pPr>
        <w:pStyle w:val="ListParagraph"/>
        <w:numPr>
          <w:ilvl w:val="0"/>
          <w:numId w:val="1"/>
        </w:numPr>
        <w:spacing w:after="100"/>
      </w:pPr>
      <w:r>
        <w:t xml:space="preserve">race/ethnicity — Group A to Group E</w:t>
      </w:r>
    </w:p>
    <w:p>
      <w:pPr>
        <w:pStyle w:val="ListParagraph"/>
        <w:numPr>
          <w:ilvl w:val="0"/>
          <w:numId w:val="1"/>
        </w:numPr>
        <w:spacing w:after="100"/>
      </w:pPr>
      <w:r>
        <w:t xml:space="preserve">parental level of education — highest education level of parent</w:t>
      </w:r>
    </w:p>
    <w:p>
      <w:pPr>
        <w:pStyle w:val="ListParagraph"/>
        <w:numPr>
          <w:ilvl w:val="0"/>
          <w:numId w:val="1"/>
        </w:numPr>
        <w:spacing w:after="100"/>
      </w:pPr>
      <w:r>
        <w:t xml:space="preserve">lunch — standard or free/reduced</w:t>
      </w:r>
    </w:p>
    <w:p>
      <w:pPr>
        <w:pStyle w:val="ListParagraph"/>
        <w:numPr>
          <w:ilvl w:val="0"/>
          <w:numId w:val="1"/>
        </w:numPr>
        <w:spacing w:after="100"/>
      </w:pPr>
      <w:r>
        <w:t xml:space="preserve">test preparation course — none or completed</w:t>
      </w:r>
    </w:p>
    <w:p>
      <w:pPr>
        <w:pStyle w:val="ListParagraph"/>
        <w:numPr>
          <w:ilvl w:val="0"/>
          <w:numId w:val="1"/>
        </w:numPr>
        <w:spacing w:after="100"/>
      </w:pPr>
      <w:r>
        <w:t xml:space="preserve">math score, reading score, writing score — exam scores out of 100</w:t>
      </w:r>
    </w:p>
    <w:p>
      <w:pPr>
        <w:spacing w:after="160"/>
      </w:pPr>
      <w:r>
        <w:t xml:space="preserve">No missing values or duplicate records were found in the dataset.</w:t>
      </w:r>
    </w:p>
    <w:p>
      <w:r>
        <w:br w:type="page"/>
      </w:r>
    </w:p>
    <w:p>
      <w:pPr>
        <w:pStyle w:val="Heading1"/>
        <w:spacing w:after="160" w:before="240"/>
      </w:pPr>
      <w:r>
        <w:t xml:space="preserve">5. Data Loading and Cleaning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import matplotlib.pyplot as plt</w:t>
      </w:r>
      <w:r>
        <w:br/>
      </w:r>
      <w:r>
        <w:rPr>
          <w:rFonts w:ascii="Consolas" w:cs="Consolas" w:eastAsia="Consolas" w:hAnsi="Consolas"/>
          <w:sz w:val="18"/>
          <w:szCs w:val="18"/>
        </w:rPr>
        <w:t xml:space="preserve">import seaborn as sns</w:t>
      </w:r>
      <w:r>
        <w:br/>
      </w:r>
      <w:r>
        <w:rPr>
          <w:rFonts w:ascii="Consolas" w:cs="Consolas" w:eastAsia="Consolas" w:hAnsi="Consolas"/>
          <w:sz w:val="18"/>
          <w:szCs w:val="18"/>
        </w:rPr>
        <w:t xml:space="preserve"/>
      </w:r>
      <w:r>
        <w:br/>
      </w:r>
      <w:r>
        <w:rPr>
          <w:rFonts w:ascii="Consolas" w:cs="Consolas" w:eastAsia="Consolas" w:hAnsi="Consolas"/>
          <w:sz w:val="18"/>
          <w:szCs w:val="18"/>
        </w:rPr>
        <w:t xml:space="preserve">df = pd.read_csv('StudentsPerformance.csv')</w:t>
      </w:r>
      <w:r>
        <w:br/>
      </w:r>
      <w:r>
        <w:rPr>
          <w:rFonts w:ascii="Consolas" w:cs="Consolas" w:eastAsia="Consolas" w:hAnsi="Consolas"/>
          <w:sz w:val="18"/>
          <w:szCs w:val="18"/>
        </w:rPr>
        <w:t xml:space="preserve">df.head()</w:t>
      </w:r>
      <w:r>
        <w:br/>
      </w:r>
      <w:r>
        <w:rPr>
          <w:rFonts w:ascii="Consolas" w:cs="Consolas" w:eastAsia="Consolas" w:hAnsi="Consolas"/>
          <w:sz w:val="18"/>
          <w:szCs w:val="18"/>
        </w:rPr>
        <w:t xml:space="preserve">df.shape</w:t>
      </w:r>
      <w:r>
        <w:br/>
      </w:r>
      <w:r>
        <w:rPr>
          <w:rFonts w:ascii="Consolas" w:cs="Consolas" w:eastAsia="Consolas" w:hAnsi="Consolas"/>
          <w:sz w:val="18"/>
          <w:szCs w:val="18"/>
        </w:rPr>
        <w:t xml:space="preserve">df.info()</w:t>
      </w:r>
      <w:r>
        <w:br/>
      </w:r>
      <w:r>
        <w:rPr>
          <w:rFonts w:ascii="Consolas" w:cs="Consolas" w:eastAsia="Consolas" w:hAnsi="Consolas"/>
          <w:sz w:val="18"/>
          <w:szCs w:val="18"/>
        </w:rPr>
        <w:t xml:space="preserve">df.describe()</w:t>
      </w:r>
      <w:r>
        <w:br/>
      </w:r>
      <w:r>
        <w:rPr>
          <w:rFonts w:ascii="Consolas" w:cs="Consolas" w:eastAsia="Consolas" w:hAnsi="Consolas"/>
          <w:sz w:val="18"/>
          <w:szCs w:val="18"/>
        </w:rPr>
        <w:t xml:space="preserve">df.isnull().sum()</w:t>
      </w:r>
      <w:r>
        <w:br/>
      </w:r>
      <w:r>
        <w:rPr>
          <w:rFonts w:ascii="Consolas" w:cs="Consolas" w:eastAsia="Consolas" w:hAnsi="Consolas"/>
          <w:sz w:val="18"/>
          <w:szCs w:val="18"/>
        </w:rPr>
        <w:t xml:space="preserve"/>
      </w:r>
      <w:r>
        <w:br/>
      </w:r>
      <w:r>
        <w:rPr>
          <w:rFonts w:ascii="Consolas" w:cs="Consolas" w:eastAsia="Consolas" w:hAnsi="Consolas"/>
          <w:sz w:val="18"/>
          <w:szCs w:val="18"/>
        </w:rPr>
        <w:t xml:space="preserve">df['average_score'] = (df['math score'] + df['reading score'] + df['writing score']) / 3</w:t>
      </w:r>
    </w:p>
    <w:p>
      <w:pPr>
        <w:spacing w:after="160"/>
      </w:pPr>
      <w:r>
        <w:t xml:space="preserve">The dataset was loaded using Pandas and checked for missing values and data types. A new column, average_score, was created by averaging the three subject scores for each student.</w:t>
      </w:r>
    </w:p>
    <w:p>
      <w:pPr>
        <w:pStyle w:val="Heading1"/>
        <w:spacing w:after="160" w:before="240"/>
      </w:pPr>
      <w:r>
        <w:t xml:space="preserve">6. Summary Statistics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c>
          <w:tcPr>
            <w:tcW w:type="dxa" w:w="1900"/>
            <w:shd w:fill="4472C4" w:val="clear"/>
            <w:vAlign w:val="center"/>
          </w:tcPr>
          <w:p>
            <w:pPr>
              <w:jc w:val="center"/>
            </w:pPr>
            <w:r>
              <w:rPr>
                <w:b/>
                <w:bCs/>
                <w:color w:val="FFFFFF"/>
              </w:rPr>
              <w:t xml:space="preserve">Metric</w:t>
            </w:r>
          </w:p>
        </w:tc>
        <w:tc>
          <w:tcPr>
            <w:tcW w:type="dxa" w:w="1900"/>
            <w:shd w:fill="4472C4" w:val="clear"/>
            <w:vAlign w:val="center"/>
          </w:tcPr>
          <w:p>
            <w:pPr>
              <w:jc w:val="center"/>
            </w:pPr>
            <w:r>
              <w:rPr>
                <w:b/>
                <w:bCs/>
                <w:color w:val="FFFFFF"/>
              </w:rPr>
              <w:t xml:space="preserve">Math</w:t>
            </w:r>
          </w:p>
        </w:tc>
        <w:tc>
          <w:tcPr>
            <w:tcW w:type="dxa" w:w="1900"/>
            <w:shd w:fill="4472C4" w:val="clear"/>
            <w:vAlign w:val="center"/>
          </w:tcPr>
          <w:p>
            <w:pPr>
              <w:jc w:val="center"/>
            </w:pPr>
            <w:r>
              <w:rPr>
                <w:b/>
                <w:bCs/>
                <w:color w:val="FFFFFF"/>
              </w:rPr>
              <w:t xml:space="preserve">Reading</w:t>
            </w:r>
          </w:p>
        </w:tc>
        <w:tc>
          <w:tcPr>
            <w:tcW w:type="dxa" w:w="1900"/>
            <w:shd w:fill="4472C4" w:val="clear"/>
            <w:vAlign w:val="center"/>
          </w:tcPr>
          <w:p>
            <w:pPr>
              <w:jc w:val="center"/>
            </w:pPr>
            <w:r>
              <w:rPr>
                <w:b/>
                <w:bCs/>
                <w:color w:val="FFFFFF"/>
              </w:rPr>
              <w:t xml:space="preserve">Writing</w:t>
            </w:r>
          </w:p>
        </w:tc>
        <w:tc>
          <w:tcPr>
            <w:tcW w:type="dxa" w:w="1900"/>
            <w:shd w:fill="4472C4" w:val="clear"/>
            <w:vAlign w:val="center"/>
          </w:tcPr>
          <w:p>
            <w:pPr>
              <w:jc w:val="center"/>
            </w:pPr>
            <w:r>
              <w:rPr>
                <w:b/>
                <w:bCs/>
                <w:color w:val="FFFFFF"/>
              </w:rPr>
              <w:t xml:space="preserve">Average</w:t>
            </w:r>
          </w:p>
        </w:tc>
      </w:tr>
      <w:tr>
        <w:tc>
          <w:tcPr>
            <w:tcW w:type="dxa" w:w="1900"/>
            <w:vAlign w:val="center"/>
          </w:tcPr>
          <w:p>
            <w:pPr>
              <w:jc w:val="center"/>
            </w:pPr>
            <w:r>
              <w:rPr>
                <w:b w:val="false"/>
                <w:bCs w:val="false"/>
                <w:color w:val="000000"/>
              </w:rPr>
              <w:t xml:space="preserve">Mean</w:t>
            </w:r>
          </w:p>
        </w:tc>
        <w:tc>
          <w:tcPr>
            <w:tcW w:type="dxa" w:w="1900"/>
            <w:vAlign w:val="center"/>
          </w:tcPr>
          <w:p>
            <w:pPr>
              <w:jc w:val="center"/>
            </w:pPr>
            <w:r>
              <w:rPr>
                <w:b w:val="false"/>
                <w:bCs w:val="false"/>
                <w:color w:val="000000"/>
              </w:rPr>
              <w:t xml:space="preserve">67.94</w:t>
            </w:r>
          </w:p>
        </w:tc>
        <w:tc>
          <w:tcPr>
            <w:tcW w:type="dxa" w:w="1900"/>
            <w:vAlign w:val="center"/>
          </w:tcPr>
          <w:p>
            <w:pPr>
              <w:jc w:val="center"/>
            </w:pPr>
            <w:r>
              <w:rPr>
                <w:b w:val="false"/>
                <w:bCs w:val="false"/>
                <w:color w:val="000000"/>
              </w:rPr>
              <w:t xml:space="preserve">71.77</w:t>
            </w:r>
          </w:p>
        </w:tc>
        <w:tc>
          <w:tcPr>
            <w:tcW w:type="dxa" w:w="1900"/>
            <w:vAlign w:val="center"/>
          </w:tcPr>
          <w:p>
            <w:pPr>
              <w:jc w:val="center"/>
            </w:pPr>
            <w:r>
              <w:rPr>
                <w:b w:val="false"/>
                <w:bCs w:val="false"/>
                <w:color w:val="000000"/>
              </w:rPr>
              <w:t xml:space="preserve">70.69</w:t>
            </w:r>
          </w:p>
        </w:tc>
        <w:tc>
          <w:tcPr>
            <w:tcW w:type="dxa" w:w="1900"/>
            <w:vAlign w:val="center"/>
          </w:tcPr>
          <w:p>
            <w:pPr>
              <w:jc w:val="center"/>
            </w:pPr>
            <w:r>
              <w:rPr>
                <w:b w:val="false"/>
                <w:bCs w:val="false"/>
                <w:color w:val="000000"/>
              </w:rPr>
              <w:t xml:space="preserve">70.13</w:t>
            </w:r>
          </w:p>
        </w:tc>
      </w:tr>
      <w:tr>
        <w:tc>
          <w:tcPr>
            <w:tcW w:type="dxa" w:w="1900"/>
            <w:vAlign w:val="center"/>
          </w:tcPr>
          <w:p>
            <w:pPr>
              <w:jc w:val="center"/>
            </w:pPr>
            <w:r>
              <w:rPr>
                <w:b w:val="false"/>
                <w:bCs w:val="false"/>
                <w:color w:val="000000"/>
              </w:rPr>
              <w:t xml:space="preserve">Std Dev</w:t>
            </w:r>
          </w:p>
        </w:tc>
        <w:tc>
          <w:tcPr>
            <w:tcW w:type="dxa" w:w="1900"/>
            <w:vAlign w:val="center"/>
          </w:tcPr>
          <w:p>
            <w:pPr>
              <w:jc w:val="center"/>
            </w:pPr>
            <w:r>
              <w:rPr>
                <w:b w:val="false"/>
                <w:bCs w:val="false"/>
                <w:color w:val="000000"/>
              </w:rPr>
              <w:t xml:space="preserve">15.27</w:t>
            </w:r>
          </w:p>
        </w:tc>
        <w:tc>
          <w:tcPr>
            <w:tcW w:type="dxa" w:w="1900"/>
            <w:vAlign w:val="center"/>
          </w:tcPr>
          <w:p>
            <w:pPr>
              <w:jc w:val="center"/>
            </w:pPr>
            <w:r>
              <w:rPr>
                <w:b w:val="false"/>
                <w:bCs w:val="false"/>
                <w:color w:val="000000"/>
              </w:rPr>
              <w:t xml:space="preserve">14.06</w:t>
            </w:r>
          </w:p>
        </w:tc>
        <w:tc>
          <w:tcPr>
            <w:tcW w:type="dxa" w:w="1900"/>
            <w:vAlign w:val="center"/>
          </w:tcPr>
          <w:p>
            <w:pPr>
              <w:jc w:val="center"/>
            </w:pPr>
            <w:r>
              <w:rPr>
                <w:b w:val="false"/>
                <w:bCs w:val="false"/>
                <w:color w:val="000000"/>
              </w:rPr>
              <w:t xml:space="preserve">15.65</w:t>
            </w:r>
          </w:p>
        </w:tc>
        <w:tc>
          <w:tcPr>
            <w:tcW w:type="dxa" w:w="1900"/>
            <w:vAlign w:val="center"/>
          </w:tcPr>
          <w:p>
            <w:pPr>
              <w:jc w:val="center"/>
            </w:pPr>
            <w:r>
              <w:rPr>
                <w:b w:val="false"/>
                <w:bCs w:val="false"/>
                <w:color w:val="000000"/>
              </w:rPr>
              <w:t xml:space="preserve">9.53</w:t>
            </w:r>
          </w:p>
        </w:tc>
      </w:tr>
      <w:tr>
        <w:tc>
          <w:tcPr>
            <w:tcW w:type="dxa" w:w="1900"/>
            <w:vAlign w:val="center"/>
          </w:tcPr>
          <w:p>
            <w:pPr>
              <w:jc w:val="center"/>
            </w:pPr>
            <w:r>
              <w:rPr>
                <w:b w:val="false"/>
                <w:bCs w:val="false"/>
                <w:color w:val="000000"/>
              </w:rPr>
              <w:t xml:space="preserve">Min</w:t>
            </w:r>
          </w:p>
        </w:tc>
        <w:tc>
          <w:tcPr>
            <w:tcW w:type="dxa" w:w="1900"/>
            <w:vAlign w:val="center"/>
          </w:tcPr>
          <w:p>
            <w:pPr>
              <w:jc w:val="center"/>
            </w:pPr>
            <w:r>
              <w:rPr>
                <w:b w:val="false"/>
                <w:bCs w:val="false"/>
                <w:color w:val="000000"/>
              </w:rPr>
              <w:t xml:space="preserve">18</w:t>
            </w:r>
          </w:p>
        </w:tc>
        <w:tc>
          <w:tcPr>
            <w:tcW w:type="dxa" w:w="1900"/>
            <w:vAlign w:val="center"/>
          </w:tcPr>
          <w:p>
            <w:pPr>
              <w:jc w:val="center"/>
            </w:pPr>
            <w:r>
              <w:rPr>
                <w:b w:val="false"/>
                <w:bCs w:val="false"/>
                <w:color w:val="000000"/>
              </w:rPr>
              <w:t xml:space="preserve">27</w:t>
            </w:r>
          </w:p>
        </w:tc>
        <w:tc>
          <w:tcPr>
            <w:tcW w:type="dxa" w:w="1900"/>
            <w:vAlign w:val="center"/>
          </w:tcPr>
          <w:p>
            <w:pPr>
              <w:jc w:val="center"/>
            </w:pPr>
            <w:r>
              <w:rPr>
                <w:b w:val="false"/>
                <w:bCs w:val="false"/>
                <w:color w:val="000000"/>
              </w:rPr>
              <w:t xml:space="preserve">22</w:t>
            </w:r>
          </w:p>
        </w:tc>
        <w:tc>
          <w:tcPr>
            <w:tcW w:type="dxa" w:w="1900"/>
            <w:vAlign w:val="center"/>
          </w:tcPr>
          <w:p>
            <w:pPr>
              <w:jc w:val="center"/>
            </w:pPr>
            <w:r>
              <w:rPr>
                <w:b w:val="false"/>
                <w:bCs w:val="false"/>
                <w:color w:val="000000"/>
              </w:rPr>
              <w:t xml:space="preserve">37.33</w:t>
            </w:r>
          </w:p>
        </w:tc>
      </w:tr>
      <w:tr>
        <w:tc>
          <w:tcPr>
            <w:tcW w:type="dxa" w:w="1900"/>
            <w:vAlign w:val="center"/>
          </w:tcPr>
          <w:p>
            <w:pPr>
              <w:jc w:val="center"/>
            </w:pPr>
            <w:r>
              <w:rPr>
                <w:b w:val="false"/>
                <w:bCs w:val="false"/>
                <w:color w:val="000000"/>
              </w:rPr>
              <w:t xml:space="preserve">Max</w:t>
            </w:r>
          </w:p>
        </w:tc>
        <w:tc>
          <w:tcPr>
            <w:tcW w:type="dxa" w:w="1900"/>
            <w:vAlign w:val="center"/>
          </w:tcPr>
          <w:p>
            <w:pPr>
              <w:jc w:val="center"/>
            </w:pPr>
            <w:r>
              <w:rPr>
                <w:b w:val="false"/>
                <w:bCs w:val="false"/>
                <w:color w:val="000000"/>
              </w:rPr>
              <w:t xml:space="preserve">100</w:t>
            </w:r>
          </w:p>
        </w:tc>
        <w:tc>
          <w:tcPr>
            <w:tcW w:type="dxa" w:w="1900"/>
            <w:vAlign w:val="center"/>
          </w:tcPr>
          <w:p>
            <w:pPr>
              <w:jc w:val="center"/>
            </w:pPr>
            <w:r>
              <w:rPr>
                <w:b w:val="false"/>
                <w:bCs w:val="false"/>
                <w:color w:val="000000"/>
              </w:rPr>
              <w:t xml:space="preserve">100</w:t>
            </w:r>
          </w:p>
        </w:tc>
        <w:tc>
          <w:tcPr>
            <w:tcW w:type="dxa" w:w="1900"/>
            <w:vAlign w:val="center"/>
          </w:tcPr>
          <w:p>
            <w:pPr>
              <w:jc w:val="center"/>
            </w:pPr>
            <w:r>
              <w:rPr>
                <w:b w:val="false"/>
                <w:bCs w:val="false"/>
                <w:color w:val="000000"/>
              </w:rPr>
              <w:t xml:space="preserve">100</w:t>
            </w:r>
          </w:p>
        </w:tc>
        <w:tc>
          <w:tcPr>
            <w:tcW w:type="dxa" w:w="1900"/>
            <w:vAlign w:val="center"/>
          </w:tcPr>
          <w:p>
            <w:pPr>
              <w:jc w:val="center"/>
            </w:pPr>
            <w:r>
              <w:rPr>
                <w:b w:val="false"/>
                <w:bCs w:val="false"/>
                <w:color w:val="000000"/>
              </w:rPr>
              <w:t xml:space="preserve">97.67</w:t>
            </w:r>
          </w:p>
        </w:tc>
      </w:tr>
    </w:tbl>
    <w:p>
      <w:pPr>
        <w:spacing w:after="300"/>
      </w:pPr>
    </w:p>
    <w:p>
      <w:r>
        <w:br w:type="page"/>
      </w:r>
    </w:p>
    <w:p>
      <w:pPr>
        <w:pStyle w:val="Heading1"/>
        <w:spacing w:after="160" w:before="240"/>
      </w:pPr>
      <w:r>
        <w:t xml:space="preserve">7. Data Visualization &amp; Analysis</w:t>
      </w:r>
    </w:p>
    <w:p>
      <w:pPr>
        <w:pStyle w:val="Heading2"/>
        <w:spacing w:after="160" w:before="240"/>
      </w:pPr>
      <w:r>
        <w:t xml:space="preserve">7.1 Score Distribution</w:t>
      </w:r>
    </w:p>
    <w:p>
      <w:pPr>
        <w:spacing w:after="200"/>
        <w:jc w:val="center"/>
      </w:pPr>
      <w:r>
        <w:drawing>
          <wp:inline distT="0" distB="0" distL="0" distR="0">
            <wp:extent cx="4191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762250"/>
                    </a:xfrm>
                    <a:prstGeom prst="rect">
                      <a:avLst/>
                    </a:prstGeom>
                  </pic:spPr>
                </pic:pic>
              </a:graphicData>
            </a:graphic>
          </wp:inline>
        </w:drawing>
      </w:r>
    </w:p>
    <w:p>
      <w:pPr>
        <w:spacing w:after="160"/>
      </w:pPr>
      <w:r>
        <w:t xml:space="preserve">Most students scored between 60 and 82, with the distribution roughly bell-shaped around a mean of about 70.</w:t>
      </w:r>
    </w:p>
    <w:p>
      <w:pPr>
        <w:pStyle w:val="Heading2"/>
        <w:spacing w:after="160" w:before="240"/>
      </w:pPr>
      <w:r>
        <w:t xml:space="preserve">7.2 Gender vs Average Score</w:t>
      </w:r>
    </w:p>
    <w:p>
      <w:pPr>
        <w:spacing w:after="200"/>
        <w:jc w:val="center"/>
      </w:pPr>
      <w:r>
        <w:drawing>
          <wp:inline distT="0" distB="0" distL="0" distR="0">
            <wp:extent cx="4191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762250"/>
                    </a:xfrm>
                    <a:prstGeom prst="rect">
                      <a:avLst/>
                    </a:prstGeom>
                  </pic:spPr>
                </pic:pic>
              </a:graphicData>
            </a:graphic>
          </wp:inline>
        </w:drawing>
      </w:r>
    </w:p>
    <w:p>
      <w:pPr>
        <w:spacing w:after="160"/>
      </w:pPr>
      <w:r>
        <w:t xml:space="preserve">Average scores between male and female students are very close (69.81 vs 70.45), indicating gender has minimal impact on overall performance.</w:t>
      </w:r>
    </w:p>
    <w:p>
      <w:r>
        <w:br w:type="page"/>
      </w:r>
    </w:p>
    <w:p>
      <w:pPr>
        <w:pStyle w:val="Heading2"/>
        <w:spacing w:after="160" w:before="240"/>
      </w:pPr>
      <w:r>
        <w:t xml:space="preserve">7.3 Test Preparation Course vs Score</w:t>
      </w:r>
    </w:p>
    <w:p>
      <w:pPr>
        <w:spacing w:after="200"/>
        <w:jc w:val="center"/>
      </w:pPr>
      <w:r>
        <w:drawing>
          <wp:inline distT="0" distB="0" distL="0" distR="0">
            <wp:extent cx="4191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762250"/>
                    </a:xfrm>
                    <a:prstGeom prst="rect">
                      <a:avLst/>
                    </a:prstGeom>
                  </pic:spPr>
                </pic:pic>
              </a:graphicData>
            </a:graphic>
          </wp:inline>
        </w:drawing>
      </w:r>
    </w:p>
    <w:p>
      <w:pPr>
        <w:spacing w:after="160"/>
      </w:pPr>
      <w:r>
        <w:t xml:space="preserve">Students who completed the test preparation course scored about 7 points higher on average (74.78) than those who did not (67.83), showing a clear positive effect of preparation.</w:t>
      </w:r>
    </w:p>
    <w:p>
      <w:pPr>
        <w:pStyle w:val="Heading2"/>
        <w:spacing w:after="160" w:before="240"/>
      </w:pPr>
      <w:r>
        <w:t xml:space="preserve">7.4 Parental Level of Education vs Score</w:t>
      </w:r>
    </w:p>
    <w:p>
      <w:pPr>
        <w:spacing w:after="20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67000"/>
                    </a:xfrm>
                    <a:prstGeom prst="rect">
                      <a:avLst/>
                    </a:prstGeom>
                  </pic:spPr>
                </pic:pic>
              </a:graphicData>
            </a:graphic>
          </wp:inline>
        </w:drawing>
      </w:r>
    </w:p>
    <w:p>
      <w:pPr>
        <w:spacing w:after="160"/>
      </w:pPr>
      <w:r>
        <w:t xml:space="preserve">Students whose parents hold a bachelor's or master's degree tend to score higher on average compared to students whose parents completed only some high school.</w:t>
      </w:r>
    </w:p>
    <w:p>
      <w:r>
        <w:br w:type="page"/>
      </w:r>
    </w:p>
    <w:p>
      <w:pPr>
        <w:pStyle w:val="Heading2"/>
        <w:spacing w:after="160" w:before="240"/>
      </w:pPr>
      <w:r>
        <w:t xml:space="preserve">7.5 Correlation Between Subjects</w:t>
      </w:r>
    </w:p>
    <w:p>
      <w:pPr>
        <w:spacing w:after="20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857500"/>
                    </a:xfrm>
                    <a:prstGeom prst="rect">
                      <a:avLst/>
                    </a:prstGeom>
                  </pic:spPr>
                </pic:pic>
              </a:graphicData>
            </a:graphic>
          </wp:inline>
        </w:drawing>
      </w:r>
    </w:p>
    <w:p>
      <w:pPr>
        <w:spacing w:after="160"/>
      </w:pPr>
      <w:r>
        <w:t xml:space="preserve">Math, Reading, and Writing scores show a positive correlation, meaning students who perform well in one subject tend to also perform reasonably well in the others.</w:t>
      </w:r>
    </w:p>
    <w:p>
      <w:pPr>
        <w:pStyle w:val="Heading1"/>
        <w:spacing w:after="160" w:before="240"/>
      </w:pPr>
      <w:r>
        <w:t xml:space="preserve">8. Predictive Model — Pass/Fail Classification</w:t>
      </w:r>
    </w:p>
    <w:p>
      <w:pPr>
        <w:spacing w:after="160"/>
      </w:pPr>
      <w:r>
        <w:t xml:space="preserve">A Logistic Regression model was built to predict whether a student passes (average score ≥ 40) or fails, using test preparation course completion as the input feature.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df['result'] = df['average_score'].apply(lambda x: 'Pass' if x&gt;=40 else 'Fail')</w:t>
      </w:r>
      <w:r>
        <w:br/>
      </w:r>
      <w:r>
        <w:rPr>
          <w:rFonts w:ascii="Consolas" w:cs="Consolas" w:eastAsia="Consolas" w:hAnsi="Consolas"/>
          <w:sz w:val="18"/>
          <w:szCs w:val="18"/>
        </w:rPr>
        <w:t xml:space="preserve"/>
      </w:r>
      <w:r>
        <w:br/>
      </w:r>
      <w:r>
        <w:rPr>
          <w:rFonts w:ascii="Consolas" w:cs="Consolas" w:eastAsia="Consolas" w:hAnsi="Consolas"/>
          <w:sz w:val="18"/>
          <w:szCs w:val="18"/>
        </w:rPr>
        <w:t xml:space="preserve">from sklearn.model_selection import train_test_split</w:t>
      </w:r>
      <w:r>
        <w:br/>
      </w:r>
      <w:r>
        <w:rPr>
          <w:rFonts w:ascii="Consolas" w:cs="Consolas" w:eastAsia="Consolas" w:hAnsi="Consolas"/>
          <w:sz w:val="18"/>
          <w:szCs w:val="18"/>
        </w:rPr>
        <w:t xml:space="preserve">from sklearn.preprocessing import LabelEncoder</w:t>
      </w:r>
      <w:r>
        <w:br/>
      </w:r>
      <w:r>
        <w:rPr>
          <w:rFonts w:ascii="Consolas" w:cs="Consolas" w:eastAsia="Consolas" w:hAnsi="Consolas"/>
          <w:sz w:val="18"/>
          <w:szCs w:val="18"/>
        </w:rPr>
        <w:t xml:space="preserve">from sklearn.linear_model import LogisticRegression</w:t>
      </w:r>
      <w:r>
        <w:br/>
      </w:r>
      <w:r>
        <w:rPr>
          <w:rFonts w:ascii="Consolas" w:cs="Consolas" w:eastAsia="Consolas" w:hAnsi="Consolas"/>
          <w:sz w:val="18"/>
          <w:szCs w:val="18"/>
        </w:rPr>
        <w:t xml:space="preserve"/>
      </w:r>
      <w:r>
        <w:br/>
      </w:r>
      <w:r>
        <w:rPr>
          <w:rFonts w:ascii="Consolas" w:cs="Consolas" w:eastAsia="Consolas" w:hAnsi="Consolas"/>
          <w:sz w:val="18"/>
          <w:szCs w:val="18"/>
        </w:rPr>
        <w:t xml:space="preserve">le = LabelEncoder()</w:t>
      </w:r>
      <w:r>
        <w:br/>
      </w:r>
      <w:r>
        <w:rPr>
          <w:rFonts w:ascii="Consolas" w:cs="Consolas" w:eastAsia="Consolas" w:hAnsi="Consolas"/>
          <w:sz w:val="18"/>
          <w:szCs w:val="18"/>
        </w:rPr>
        <w:t xml:space="preserve">df['test_prep_encoded'] = le.fit_transform(df['test preparation course'])</w:t>
      </w:r>
      <w:r>
        <w:br/>
      </w:r>
      <w:r>
        <w:rPr>
          <w:rFonts w:ascii="Consolas" w:cs="Consolas" w:eastAsia="Consolas" w:hAnsi="Consolas"/>
          <w:sz w:val="18"/>
          <w:szCs w:val="18"/>
        </w:rPr>
        <w:t xml:space="preserve"/>
      </w:r>
      <w:r>
        <w:br/>
      </w:r>
      <w:r>
        <w:rPr>
          <w:rFonts w:ascii="Consolas" w:cs="Consolas" w:eastAsia="Consolas" w:hAnsi="Consolas"/>
          <w:sz w:val="18"/>
          <w:szCs w:val="18"/>
        </w:rPr>
        <w:t xml:space="preserve">X = df[['test_prep_encoded']]</w:t>
      </w:r>
      <w:r>
        <w:br/>
      </w:r>
      <w:r>
        <w:rPr>
          <w:rFonts w:ascii="Consolas" w:cs="Consolas" w:eastAsia="Consolas" w:hAnsi="Consolas"/>
          <w:sz w:val="18"/>
          <w:szCs w:val="18"/>
        </w:rPr>
        <w:t xml:space="preserve">y = df['result']</w:t>
      </w:r>
      <w:r>
        <w:br/>
      </w:r>
      <w:r>
        <w:rPr>
          <w:rFonts w:ascii="Consolas" w:cs="Consolas" w:eastAsia="Consolas" w:hAnsi="Consolas"/>
          <w:sz w:val="18"/>
          <w:szCs w:val="18"/>
        </w:rPr>
        <w:t xml:space="preserve"/>
      </w:r>
      <w:r>
        <w:br/>
      </w:r>
      <w:r>
        <w:rPr>
          <w:rFonts w:ascii="Consolas" w:cs="Consolas" w:eastAsia="Consolas" w:hAnsi="Consolas"/>
          <w:sz w:val="18"/>
          <w:szCs w:val="18"/>
        </w:rPr>
        <w:t xml:space="preserve">X_train, X_test, y_train, y_test = train_test_split(X, y, test_size=0.2, random_state=42)</w:t>
      </w:r>
      <w:r>
        <w:br/>
      </w:r>
      <w:r>
        <w:rPr>
          <w:rFonts w:ascii="Consolas" w:cs="Consolas" w:eastAsia="Consolas" w:hAnsi="Consolas"/>
          <w:sz w:val="18"/>
          <w:szCs w:val="18"/>
        </w:rPr>
        <w:t xml:space="preserve">model = LogisticRegression()</w:t>
      </w:r>
      <w:r>
        <w:br/>
      </w:r>
      <w:r>
        <w:rPr>
          <w:rFonts w:ascii="Consolas" w:cs="Consolas" w:eastAsia="Consolas" w:hAnsi="Consolas"/>
          <w:sz w:val="18"/>
          <w:szCs w:val="18"/>
        </w:rPr>
        <w:t xml:space="preserve">model.fit(X_train, y_train)</w:t>
      </w:r>
      <w:r>
        <w:br/>
      </w:r>
      <w:r>
        <w:rPr>
          <w:rFonts w:ascii="Consolas" w:cs="Consolas" w:eastAsia="Consolas" w:hAnsi="Consolas"/>
          <w:sz w:val="18"/>
          <w:szCs w:val="18"/>
        </w:rPr>
        <w:t xml:space="preserve">print('Accuracy:', model.score(X_test, y_test))</w:t>
      </w:r>
    </w:p>
    <w:p>
      <w:pPr>
        <w:spacing w:after="160"/>
      </w:pPr>
      <w:r>
        <w:rPr>
          <w:b/>
          <w:bCs/>
        </w:rPr>
        <w:t xml:space="preserve">Model Accuracy: 0.995 (99.5%)</w:t>
      </w:r>
    </w:p>
    <w:p>
      <w:pPr>
        <w:spacing w:after="160"/>
      </w:pPr>
      <w:r>
        <w:t xml:space="preserve">This high accuracy reflects the fact that most students in the dataset scored above the pass threshold of 40, making the classification task relatively easy.</w:t>
      </w:r>
    </w:p>
    <w:p>
      <w:r>
        <w:br w:type="page"/>
      </w:r>
    </w:p>
    <w:p>
      <w:pPr>
        <w:pStyle w:val="Heading1"/>
        <w:spacing w:after="160" w:before="240"/>
      </w:pPr>
      <w:r>
        <w:t xml:space="preserve">9. Key Insights</w:t>
      </w:r>
    </w:p>
    <w:p>
      <w:pPr>
        <w:pStyle w:val="ListParagraph"/>
        <w:numPr>
          <w:ilvl w:val="0"/>
          <w:numId w:val="1"/>
        </w:numPr>
        <w:spacing w:after="100"/>
      </w:pPr>
      <w:r>
        <w:t xml:space="preserve">Test preparation course completion is linked to a noticeable score improvement (~7 points on average).</w:t>
      </w:r>
    </w:p>
    <w:p>
      <w:pPr>
        <w:pStyle w:val="ListParagraph"/>
        <w:numPr>
          <w:ilvl w:val="0"/>
          <w:numId w:val="1"/>
        </w:numPr>
        <w:spacing w:after="100"/>
      </w:pPr>
      <w:r>
        <w:t xml:space="preserve">Lunch type shows a gap: students with standard lunch average higher scores than those with free/reduced lunch, hinting at a socio-economic effect.</w:t>
      </w:r>
    </w:p>
    <w:p>
      <w:pPr>
        <w:pStyle w:val="ListParagraph"/>
        <w:numPr>
          <w:ilvl w:val="0"/>
          <w:numId w:val="1"/>
        </w:numPr>
        <w:spacing w:after="100"/>
      </w:pPr>
      <w:r>
        <w:t xml:space="preserve">Higher parental education levels are associated with higher average student scores.</w:t>
      </w:r>
    </w:p>
    <w:p>
      <w:pPr>
        <w:pStyle w:val="ListParagraph"/>
        <w:numPr>
          <w:ilvl w:val="0"/>
          <w:numId w:val="1"/>
        </w:numPr>
        <w:spacing w:after="100"/>
      </w:pPr>
      <w:r>
        <w:t xml:space="preserve">Gender differences in average score are relatively minor.</w:t>
      </w:r>
    </w:p>
    <w:p>
      <w:pPr>
        <w:pStyle w:val="ListParagraph"/>
        <w:numPr>
          <w:ilvl w:val="0"/>
          <w:numId w:val="1"/>
        </w:numPr>
        <w:spacing w:after="100"/>
      </w:pPr>
      <w:r>
        <w:t xml:space="preserve">Math, Reading, and Writing scores are positively correlated with one another.</w:t>
      </w:r>
    </w:p>
    <w:p>
      <w:pPr>
        <w:pStyle w:val="Heading1"/>
        <w:spacing w:after="160" w:before="240"/>
      </w:pPr>
      <w:r>
        <w:t xml:space="preserve">10. Conclusion</w:t>
      </w:r>
    </w:p>
    <w:p>
      <w:pPr>
        <w:spacing w:after="160"/>
      </w:pPr>
      <w:r>
        <w:t xml:space="preserve">The analysis shows that socio-economic and preparation-related factors — such as lunch type, test preparation course completion, and parental education — have a measurable relationship with student academic performance, while gender plays a comparatively smaller role. These insights suggest that promoting test-preparation programs and providing additional support to under-resourced students could help improve overall academic outcomes.</w:t>
      </w:r>
    </w:p>
    <w:p>
      <w:pPr>
        <w:pStyle w:val="Heading1"/>
        <w:spacing w:after="160" w:before="240"/>
      </w:pPr>
      <w:r>
        <w:t xml:space="preserve">11. Future Scope</w:t>
      </w:r>
    </w:p>
    <w:p>
      <w:pPr>
        <w:pStyle w:val="ListParagraph"/>
        <w:numPr>
          <w:ilvl w:val="0"/>
          <w:numId w:val="1"/>
        </w:numPr>
        <w:spacing w:after="100"/>
      </w:pPr>
      <w:r>
        <w:t xml:space="preserve">Include more features (e.g., attendance, study hours) for a more robust prediction model.</w:t>
      </w:r>
    </w:p>
    <w:p>
      <w:pPr>
        <w:pStyle w:val="ListParagraph"/>
        <w:numPr>
          <w:ilvl w:val="0"/>
          <w:numId w:val="1"/>
        </w:numPr>
        <w:spacing w:after="100"/>
      </w:pPr>
      <w:r>
        <w:t xml:space="preserve">Try other ML algorithms such as Decision Trees or Random Forest for comparison.</w:t>
      </w:r>
    </w:p>
    <w:p>
      <w:pPr>
        <w:pStyle w:val="ListParagraph"/>
        <w:numPr>
          <w:ilvl w:val="0"/>
          <w:numId w:val="1"/>
        </w:numPr>
        <w:spacing w:after="100"/>
      </w:pPr>
      <w:r>
        <w:t xml:space="preserve">Build an interactive dashboard for real-time performance tracking.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2f335874830b9f356d60fe929328820d4d65b3.png"/><Relationship Id="rId8" Type="http://schemas.openxmlformats.org/officeDocument/2006/relationships/image" Target="media/69c7a9627e14fa86678afc38944cc65c7bc41d45.png"/><Relationship Id="rId9" Type="http://schemas.openxmlformats.org/officeDocument/2006/relationships/image" Target="media/c3084d5b9a728261e5b707188625d56f231afa5d.png"/><Relationship Id="rId10" Type="http://schemas.openxmlformats.org/officeDocument/2006/relationships/image" Target="media/949e75329ce7fb61078cfaa20093b0189a39b1c1.png"/><Relationship Id="rId11" Type="http://schemas.openxmlformats.org/officeDocument/2006/relationships/image" Target="media/d17c8a3d9316303080448354e55693fac2ad20e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2026-07-02T05:18:35.877Z</dcterms:created>
  <dcterms:modified xsi:type="dcterms:W3CDTF">2026-07-02T05:18:35.877Z</dcterms:modified>
</cp:coreProperties>
</file>

<file path=docProps/custom.xml><?xml version="1.0" encoding="utf-8"?>
<Properties xmlns="http://schemas.openxmlformats.org/officeDocument/2006/custom-properties" xmlns:vt="http://schemas.openxmlformats.org/officeDocument/2006/docPropsVTypes"/>
</file>