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fr-FR"/>
        </w:rPr>
        <w:t>High-Level Scalable FTP Analyzer Architecture (100 Gbps)</w:t>
      </w:r>
    </w:p>
    <w:p>
      <w:pPr>
        <w:pStyle w:val="Body"/>
      </w:pPr>
    </w:p>
    <w:p>
      <w:pPr>
        <w:pStyle w:val="Heading 2"/>
      </w:pPr>
      <w:r>
        <w:rPr>
          <w:rtl w:val="0"/>
          <w:lang w:val="en-US"/>
        </w:rPr>
        <w:t>High-Level Scalable Architecture (100 Gbps)</w:t>
      </w:r>
    </w:p>
    <w:p>
      <w:pPr>
        <w:pStyle w:val="Body"/>
      </w:pPr>
      <w:r>
        <w:br w:type="textWrapping"/>
      </w:r>
      <w:r>
        <w:rPr>
          <w:rtl w:val="0"/>
          <w:lang w:val="en-US"/>
        </w:rPr>
        <w:t>NIC (100G NIC / Multiple 25G NICs)</w:t>
      </w:r>
      <w:r>
        <w:rPr>
          <w:rtl w:val="0"/>
        </w:rPr>
        <w:br w:type="textWrapping"/>
        <w:t xml:space="preserve">  </w:t>
      </w:r>
      <w:r>
        <w:rPr>
          <w:rtl w:val="0"/>
          <w:lang w:val="en-US"/>
        </w:rPr>
        <w:t>-&gt; RSS + rte_flow</w:t>
      </w:r>
      <w:r>
        <w:br w:type="textWrapping"/>
      </w:r>
      <w:r>
        <w:rPr>
          <w:rtl w:val="0"/>
          <w:lang w:val="fr-FR"/>
        </w:rPr>
        <w:t>RX Queues</w:t>
      </w:r>
      <w:r>
        <w:rPr>
          <w:rtl w:val="0"/>
        </w:rPr>
        <w:br w:type="textWrapping"/>
        <w:t xml:space="preserve">  </w:t>
      </w:r>
      <w:r>
        <w:rPr>
          <w:rtl w:val="0"/>
          <w:lang w:val="en-US"/>
        </w:rPr>
        <w:t>-&gt; Distributor lcores</w:t>
      </w:r>
      <w:r>
        <w:br w:type="textWrapping"/>
      </w:r>
      <w:r>
        <w:rPr>
          <w:rtl w:val="0"/>
          <w:lang w:val="en-US"/>
        </w:rPr>
        <w:t>Worker lcores</w:t>
      </w:r>
      <w:r>
        <w:rPr>
          <w:rtl w:val="0"/>
        </w:rPr>
        <w:br w:type="textWrapping"/>
        <w:t xml:space="preserve">  </w:t>
      </w:r>
      <w:r>
        <w:rPr>
          <w:rtl w:val="0"/>
          <w:lang w:val="en-US"/>
        </w:rPr>
        <w:t>-&gt; Distributed Storage</w:t>
      </w:r>
      <w:r>
        <w:br w:type="textWrapping"/>
      </w:r>
      <w:r>
        <w:rPr>
          <w:rtl w:val="0"/>
          <w:lang w:val="pt-PT"/>
        </w:rPr>
        <w:t>Metadata Service</w:t>
      </w:r>
    </w:p>
    <w:p>
      <w:pPr>
        <w:pStyle w:val="Body"/>
      </w:pPr>
    </w:p>
    <w:p>
      <w:pPr>
        <w:pStyle w:val="Heading 2"/>
      </w:pPr>
      <w:r>
        <w:rPr>
          <w:rtl w:val="0"/>
          <w:lang w:val="en-US"/>
        </w:rPr>
        <w:t>Architecture Diagram</w:t>
      </w:r>
    </w:p>
    <w:p>
      <w:pPr>
        <w:pStyle w:val="Body"/>
      </w:pPr>
      <w:r>
        <w:drawing xmlns:a="http://schemas.openxmlformats.org/drawingml/2006/main">
          <wp:inline distT="0" distB="0" distL="0" distR="0">
            <wp:extent cx="5486400" cy="4127259"/>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486400" cy="4127259"/>
                    </a:xfrm>
                    <a:prstGeom prst="rect">
                      <a:avLst/>
                    </a:prstGeom>
                    <a:ln w="12700" cap="flat">
                      <a:noFill/>
                      <a:miter lim="400000"/>
                    </a:ln>
                    <a:effectLst/>
                  </pic:spPr>
                </pic:pic>
              </a:graphicData>
            </a:graphic>
          </wp:inline>
        </w:drawing>
      </w:r>
    </w:p>
    <w:p>
      <w:pPr>
        <w:pStyle w:val="Body"/>
      </w:pPr>
    </w:p>
    <w:p>
      <w:pPr>
        <w:pStyle w:val="Body"/>
      </w:pPr>
    </w:p>
    <w:p>
      <w:pPr>
        <w:pStyle w:val="Heading 2"/>
      </w:pPr>
      <w:r>
        <w:br w:type="textWrapping"/>
      </w:r>
      <w:r>
        <w:rPr>
          <w:rtl w:val="0"/>
        </w:rPr>
        <w:t>Design Rationale and Architecture Philosophy</w:t>
      </w:r>
    </w:p>
    <w:p>
      <w:pPr>
        <w:pStyle w:val="Body"/>
      </w:pPr>
    </w:p>
    <w:p>
      <w:pPr>
        <w:pStyle w:val="Body"/>
      </w:pPr>
      <w:r>
        <w:rPr>
          <w:rtl w:val="0"/>
          <w:lang w:val="en-US"/>
        </w:rPr>
        <w:t>This system is designed to efficiently process and reconstruct FTP traffic at extremely high network speeds, reaching up to 100 Gbps, while maintaining scalability, reliability, and low latency.</w:t>
      </w:r>
    </w:p>
    <w:p>
      <w:pPr>
        <w:pStyle w:val="Body"/>
      </w:pPr>
      <w:r>
        <w:rPr>
          <w:rtl w:val="0"/>
          <w:lang w:val="en-US"/>
        </w:rPr>
        <w:t xml:space="preserve">To eliminate kernel overhead and achieve line-rate packet capture, the architecture is built using </w:t>
      </w:r>
      <w:r>
        <w:rPr>
          <w:b w:val="1"/>
          <w:bCs w:val="1"/>
          <w:rtl w:val="0"/>
          <w:lang w:val="en-US"/>
        </w:rPr>
        <w:t>DPDK-based kernel-bypass networking</w:t>
      </w:r>
      <w:r>
        <w:rPr>
          <w:rtl w:val="0"/>
          <w:lang w:val="en-US"/>
        </w:rPr>
        <w:t xml:space="preserve"> on high-speed 100G network interface cards or multiple bonded 25G interfaces. This approach avoids costly </w:t>
      </w:r>
      <w:r>
        <w:rPr>
          <w:i w:val="1"/>
          <w:iCs w:val="1"/>
          <w:rtl w:val="0"/>
          <w:lang w:val="en-US"/>
        </w:rPr>
        <w:t>system calls</w:t>
      </w:r>
      <w:r>
        <w:rPr>
          <w:rtl w:val="0"/>
          <w:lang w:val="en-US"/>
        </w:rPr>
        <w:t xml:space="preserve"> and </w:t>
      </w:r>
      <w:r>
        <w:rPr>
          <w:i w:val="1"/>
          <w:iCs w:val="1"/>
          <w:rtl w:val="0"/>
          <w:lang w:val="en-US"/>
        </w:rPr>
        <w:t>context switches</w:t>
      </w:r>
      <w:r>
        <w:rPr>
          <w:rtl w:val="0"/>
          <w:lang w:val="en-US"/>
        </w:rPr>
        <w:t xml:space="preserve">, allowing packets to be processed directly in </w:t>
      </w:r>
      <w:r>
        <w:rPr>
          <w:b w:val="1"/>
          <w:bCs w:val="1"/>
          <w:rtl w:val="0"/>
          <w:lang w:val="en-US"/>
        </w:rPr>
        <w:t>user space</w:t>
      </w:r>
      <w:r>
        <w:rPr>
          <w:rtl w:val="0"/>
        </w:rPr>
        <w:t>.</w:t>
      </w:r>
    </w:p>
    <w:p>
      <w:pPr>
        <w:pStyle w:val="Body"/>
      </w:pPr>
      <w:r>
        <w:rPr>
          <w:rtl w:val="0"/>
          <w:lang w:val="en-US"/>
        </w:rPr>
        <w:t xml:space="preserve">Traffic classification and distribution are performed at the hardware level using Receive Side Scaling (RSS) and </w:t>
      </w:r>
      <w:r>
        <w:rPr>
          <w:b w:val="1"/>
          <w:bCs w:val="1"/>
          <w:i w:val="1"/>
          <w:iCs w:val="1"/>
          <w:rtl w:val="0"/>
          <w:lang w:val="en-US"/>
        </w:rPr>
        <w:t>rte_flow</w:t>
      </w:r>
      <w:r>
        <w:rPr>
          <w:rtl w:val="0"/>
          <w:lang w:val="en-US"/>
        </w:rPr>
        <w:t xml:space="preserve"> rules. These mechanisms steer incoming packets into multiple hardware receive queues based on flow hashing. This enables early </w:t>
      </w:r>
      <w:r>
        <w:rPr>
          <w:rtl w:val="0"/>
          <w:lang w:val="en-US"/>
        </w:rPr>
        <w:t>parallelization</w:t>
      </w:r>
      <w:r>
        <w:rPr>
          <w:rtl w:val="0"/>
          <w:lang w:val="en-US"/>
        </w:rPr>
        <w:t xml:space="preserve"> and ensures that traffic is evenly distributed across CPU cores.</w:t>
      </w:r>
    </w:p>
    <w:p>
      <w:pPr>
        <w:pStyle w:val="Body"/>
      </w:pPr>
      <w:r>
        <w:rPr>
          <w:rtl w:val="0"/>
          <w:lang w:val="en-US"/>
        </w:rPr>
        <w:t xml:space="preserve">Each receive queue is serviced by a dedicated distributor core implemented using </w:t>
      </w:r>
      <w:r>
        <w:rPr>
          <w:b w:val="1"/>
          <w:bCs w:val="1"/>
          <w:i w:val="1"/>
          <w:iCs w:val="1"/>
          <w:rtl w:val="0"/>
        </w:rPr>
        <w:t>librte_distributor</w:t>
      </w:r>
      <w:r>
        <w:rPr>
          <w:rtl w:val="0"/>
          <w:lang w:val="en-US"/>
        </w:rPr>
        <w:t xml:space="preserve">. Distributor cores dynamically balance the incoming load and dispatch packets to multiple </w:t>
      </w:r>
      <w:r>
        <w:rPr>
          <w:b w:val="1"/>
          <w:bCs w:val="1"/>
          <w:rtl w:val="0"/>
          <w:lang w:val="en-US"/>
        </w:rPr>
        <w:t>worker cores</w:t>
      </w:r>
      <w:r>
        <w:rPr>
          <w:rtl w:val="0"/>
          <w:lang w:val="en-US"/>
        </w:rPr>
        <w:t xml:space="preserve"> without introducing locking overhead. This design prevents worker starvation and ensures efficient </w:t>
      </w:r>
      <w:r>
        <w:rPr>
          <w:rtl w:val="0"/>
          <w:lang w:val="en-US"/>
        </w:rPr>
        <w:t>utilisation</w:t>
      </w:r>
      <w:r>
        <w:rPr>
          <w:rtl w:val="0"/>
          <w:lang w:val="en-US"/>
        </w:rPr>
        <w:t xml:space="preserve"> of processing resources.</w:t>
      </w:r>
    </w:p>
    <w:p>
      <w:pPr>
        <w:pStyle w:val="Body"/>
      </w:pPr>
      <w:r>
        <w:rPr>
          <w:rtl w:val="0"/>
          <w:lang w:val="en-US"/>
        </w:rPr>
        <w:t xml:space="preserve">Worker cores are responsible for complete flow processing. Each worker independently handles TCP sessions, performs protocol parsing, executes TCP reassembly, manages retransmissions, and reconstructs transferred files. Flow affinity is maintained so that packets belonging to the same session are always processed by the same worker, eliminating </w:t>
      </w:r>
      <w:r>
        <w:rPr>
          <w:rtl w:val="0"/>
          <w:lang w:val="en-US"/>
        </w:rPr>
        <w:t>synchronization</w:t>
      </w:r>
      <w:r>
        <w:rPr>
          <w:rtl w:val="0"/>
          <w:lang w:val="nl-NL"/>
        </w:rPr>
        <w:t xml:space="preserve"> overhead.</w:t>
      </w:r>
    </w:p>
    <w:p>
      <w:pPr>
        <w:pStyle w:val="Body"/>
      </w:pPr>
      <w:r>
        <w:rPr>
          <w:rtl w:val="0"/>
          <w:lang w:val="en-US"/>
        </w:rPr>
        <w:t xml:space="preserve">To maximize memory efficiency and reduce latency, worker cores are pinned to </w:t>
      </w:r>
      <w:r>
        <w:rPr>
          <w:b w:val="1"/>
          <w:bCs w:val="1"/>
          <w:rtl w:val="0"/>
          <w:lang w:val="en-US"/>
        </w:rPr>
        <w:t xml:space="preserve">NUMA-local CPU </w:t>
      </w:r>
      <w:r>
        <w:rPr>
          <w:rtl w:val="0"/>
          <w:lang w:val="en-US"/>
        </w:rPr>
        <w:t xml:space="preserve">cores and </w:t>
      </w:r>
      <w:r>
        <w:rPr>
          <w:b w:val="1"/>
          <w:bCs w:val="1"/>
          <w:rtl w:val="0"/>
          <w:lang w:val="en-US"/>
        </w:rPr>
        <w:t>memory pools</w:t>
      </w:r>
      <w:r>
        <w:rPr>
          <w:rtl w:val="0"/>
          <w:lang w:val="en-US"/>
        </w:rPr>
        <w:t>. This minimizes cross-socket memory access, improves cache locality, and provides predictable performance under high traffic loads.</w:t>
      </w:r>
    </w:p>
    <w:p>
      <w:pPr>
        <w:pStyle w:val="Body"/>
      </w:pPr>
      <w:r>
        <w:rPr>
          <w:rtl w:val="0"/>
          <w:lang w:val="en-US"/>
        </w:rPr>
        <w:t>Reconstructed file data is streamed directly to distributed storage systems, providing high-throughput persistence and fault tolerance. Session metadata, transfer state, and operational logs are stored separately in a dedicated metadata service, enabling monitoring, auditing, and recovery.</w:t>
      </w:r>
    </w:p>
    <w:p>
      <w:pPr>
        <w:pStyle w:val="Body"/>
      </w:pPr>
      <w:r>
        <w:rPr>
          <w:rtl w:val="0"/>
          <w:lang w:val="en-US"/>
        </w:rPr>
        <w:t>The architecture supports both horizontal and vertical scalability. Horizontal scaling is achieved by adding more distributor and worker cores, while vertical scaling is enabled by deploying additional high-speed network interfaces or servers. This allows the system to grow incrementally without requiring architectural redesign.</w:t>
      </w:r>
    </w:p>
    <w:p>
      <w:pPr>
        <w:pStyle w:val="Body"/>
      </w:pPr>
      <w:r>
        <w:rPr>
          <w:rtl w:val="0"/>
          <w:lang w:val="en-US"/>
        </w:rPr>
        <w:t>Overall, this design emphasizes parallel processing, zero-copy data handling, flow isolation, and hardware-assisted packet steering. These principles ensure that the system can operate reliably at multi-100 Gbps scale while remaining extensible for future enhancements.</w:t>
      </w:r>
    </w:p>
    <w:p>
      <w:pPr>
        <w:pStyle w:val="Body"/>
      </w:pPr>
    </w:p>
    <w:p>
      <w:pPr>
        <w:pStyle w:val="Heading 2"/>
      </w:pPr>
      <w:r>
        <w:rPr>
          <w:rtl w:val="0"/>
          <w:lang w:val="en-US"/>
        </w:rPr>
        <w:t>Stage-by-Stage Explanation</w:t>
      </w:r>
    </w:p>
    <w:p>
      <w:pPr>
        <w:pStyle w:val="Heading 3"/>
      </w:pPr>
      <w:r>
        <w:rPr>
          <w:rtl w:val="0"/>
          <w:lang w:val="en-US"/>
        </w:rPr>
        <w:t>Network Interface Layer</w:t>
      </w:r>
    </w:p>
    <w:p>
      <w:pPr>
        <w:pStyle w:val="List Bullet"/>
        <w:numPr>
          <w:ilvl w:val="0"/>
          <w:numId w:val="2"/>
        </w:numPr>
      </w:pPr>
      <w:r>
        <w:rPr>
          <w:rtl w:val="0"/>
          <w:lang w:val="en-US"/>
        </w:rPr>
        <w:t>Receive packets at line rate</w:t>
      </w:r>
    </w:p>
    <w:p>
      <w:pPr>
        <w:pStyle w:val="List Bullet"/>
        <w:numPr>
          <w:ilvl w:val="0"/>
          <w:numId w:val="2"/>
        </w:numPr>
      </w:pPr>
      <w:r>
        <w:rPr>
          <w:rtl w:val="0"/>
          <w:lang w:val="en-US"/>
        </w:rPr>
        <w:t>Hardware flow steering</w:t>
      </w:r>
    </w:p>
    <w:p>
      <w:pPr>
        <w:pStyle w:val="List Bullet"/>
        <w:numPr>
          <w:ilvl w:val="0"/>
          <w:numId w:val="2"/>
        </w:numPr>
      </w:pPr>
      <w:r>
        <w:rPr>
          <w:rtl w:val="0"/>
          <w:lang w:val="en-US"/>
        </w:rPr>
        <w:t>RSS hashing</w:t>
      </w:r>
    </w:p>
    <w:p>
      <w:pPr>
        <w:pStyle w:val="List Bullet"/>
        <w:numPr>
          <w:ilvl w:val="0"/>
          <w:numId w:val="2"/>
        </w:numPr>
      </w:pPr>
      <w:r>
        <w:rPr>
          <w:rtl w:val="0"/>
          <w:lang w:val="en-US"/>
        </w:rPr>
        <w:t>rte_flow offload</w:t>
      </w:r>
    </w:p>
    <w:p>
      <w:pPr>
        <w:pStyle w:val="Heading 3"/>
      </w:pPr>
      <w:r>
        <w:rPr>
          <w:rtl w:val="0"/>
          <w:lang w:val="fr-FR"/>
        </w:rPr>
        <w:t>RX Queue Layer</w:t>
      </w:r>
    </w:p>
    <w:p>
      <w:pPr>
        <w:pStyle w:val="List Bullet"/>
        <w:numPr>
          <w:ilvl w:val="0"/>
          <w:numId w:val="2"/>
        </w:numPr>
      </w:pPr>
      <w:r>
        <w:rPr>
          <w:rtl w:val="0"/>
          <w:lang w:val="en-US"/>
        </w:rPr>
        <w:t>Buffer packets</w:t>
      </w:r>
    </w:p>
    <w:p>
      <w:pPr>
        <w:pStyle w:val="List Bullet"/>
        <w:numPr>
          <w:ilvl w:val="0"/>
          <w:numId w:val="2"/>
        </w:numPr>
      </w:pPr>
      <w:r>
        <w:rPr>
          <w:rtl w:val="0"/>
          <w:lang w:val="en-US"/>
        </w:rPr>
        <w:t>Maintain ordering</w:t>
      </w:r>
    </w:p>
    <w:p>
      <w:pPr>
        <w:pStyle w:val="List Bullet"/>
        <w:numPr>
          <w:ilvl w:val="0"/>
          <w:numId w:val="2"/>
        </w:numPr>
      </w:pPr>
      <w:r>
        <w:rPr>
          <w:rtl w:val="0"/>
          <w:lang w:val="en-US"/>
        </w:rPr>
        <w:t>Feed distributors</w:t>
      </w:r>
    </w:p>
    <w:p>
      <w:pPr>
        <w:pStyle w:val="Heading 3"/>
      </w:pPr>
      <w:r>
        <w:rPr>
          <w:rtl w:val="0"/>
          <w:lang w:val="en-US"/>
        </w:rPr>
        <w:t>Distribution Layer</w:t>
      </w:r>
    </w:p>
    <w:p>
      <w:pPr>
        <w:pStyle w:val="List Bullet"/>
        <w:numPr>
          <w:ilvl w:val="0"/>
          <w:numId w:val="2"/>
        </w:numPr>
      </w:pPr>
      <w:r>
        <w:rPr>
          <w:rtl w:val="0"/>
          <w:lang w:val="en-US"/>
        </w:rPr>
        <w:t>Dynamic load balancing</w:t>
      </w:r>
    </w:p>
    <w:p>
      <w:pPr>
        <w:pStyle w:val="List Bullet"/>
        <w:numPr>
          <w:ilvl w:val="0"/>
          <w:numId w:val="2"/>
        </w:numPr>
      </w:pPr>
      <w:r>
        <w:rPr>
          <w:rtl w:val="0"/>
          <w:lang w:val="en-US"/>
        </w:rPr>
        <w:t>Dispatch to workers</w:t>
      </w:r>
    </w:p>
    <w:p>
      <w:pPr>
        <w:pStyle w:val="List Bullet"/>
        <w:numPr>
          <w:ilvl w:val="0"/>
          <w:numId w:val="2"/>
        </w:numPr>
      </w:pPr>
      <w:r>
        <w:rPr>
          <w:rtl w:val="0"/>
          <w:lang w:val="en-US"/>
        </w:rPr>
        <w:t>Avoid idle workers</w:t>
      </w:r>
    </w:p>
    <w:p>
      <w:pPr>
        <w:pStyle w:val="Heading 3"/>
      </w:pPr>
      <w:r>
        <w:rPr>
          <w:rtl w:val="0"/>
          <w:lang w:val="en-US"/>
        </w:rPr>
        <w:t>Processing Layer</w:t>
      </w:r>
    </w:p>
    <w:p>
      <w:pPr>
        <w:pStyle w:val="List Bullet"/>
        <w:numPr>
          <w:ilvl w:val="0"/>
          <w:numId w:val="2"/>
        </w:numPr>
      </w:pPr>
      <w:r>
        <w:rPr>
          <w:rtl w:val="0"/>
          <w:lang w:val="en-US"/>
        </w:rPr>
        <w:t>Packet parsing</w:t>
      </w:r>
    </w:p>
    <w:p>
      <w:pPr>
        <w:pStyle w:val="List Bullet"/>
        <w:numPr>
          <w:ilvl w:val="0"/>
          <w:numId w:val="2"/>
        </w:numPr>
      </w:pPr>
      <w:r>
        <w:rPr>
          <w:rtl w:val="0"/>
          <w:lang w:val="en-US"/>
        </w:rPr>
        <w:t>TCP reassembly</w:t>
      </w:r>
    </w:p>
    <w:p>
      <w:pPr>
        <w:pStyle w:val="List Bullet"/>
        <w:numPr>
          <w:ilvl w:val="0"/>
          <w:numId w:val="2"/>
        </w:numPr>
      </w:pPr>
      <w:r>
        <w:rPr>
          <w:rtl w:val="0"/>
          <w:lang w:val="en-US"/>
        </w:rPr>
        <w:t>File reconstruction</w:t>
      </w:r>
    </w:p>
    <w:p>
      <w:pPr>
        <w:pStyle w:val="List Bullet"/>
        <w:numPr>
          <w:ilvl w:val="0"/>
          <w:numId w:val="2"/>
        </w:numPr>
      </w:pPr>
      <w:r>
        <w:rPr>
          <w:rtl w:val="0"/>
          <w:lang w:val="en-US"/>
        </w:rPr>
        <w:t>Session management</w:t>
      </w:r>
    </w:p>
    <w:p>
      <w:pPr>
        <w:pStyle w:val="Heading 3"/>
      </w:pPr>
      <w:r>
        <w:rPr>
          <w:rtl w:val="0"/>
          <w:lang w:val="en-US"/>
        </w:rPr>
        <w:t>Storage Layer</w:t>
      </w:r>
    </w:p>
    <w:p>
      <w:pPr>
        <w:pStyle w:val="List Bullet"/>
        <w:numPr>
          <w:ilvl w:val="0"/>
          <w:numId w:val="2"/>
        </w:numPr>
      </w:pPr>
      <w:r>
        <w:rPr>
          <w:rtl w:val="0"/>
          <w:lang w:val="en-US"/>
        </w:rPr>
        <w:t>High throughput writes</w:t>
      </w:r>
    </w:p>
    <w:p>
      <w:pPr>
        <w:pStyle w:val="List Bullet"/>
        <w:numPr>
          <w:ilvl w:val="0"/>
          <w:numId w:val="2"/>
        </w:numPr>
      </w:pPr>
      <w:r>
        <w:rPr>
          <w:rtl w:val="0"/>
          <w:lang w:val="en-US"/>
        </w:rPr>
        <w:t>Fault tolerance</w:t>
      </w:r>
    </w:p>
    <w:p>
      <w:pPr>
        <w:pStyle w:val="List Bullet"/>
        <w:numPr>
          <w:ilvl w:val="0"/>
          <w:numId w:val="2"/>
        </w:numPr>
      </w:pPr>
      <w:r>
        <w:rPr>
          <w:rtl w:val="0"/>
          <w:lang w:val="en-US"/>
        </w:rPr>
        <w:t>Horizontal scaling</w:t>
      </w:r>
    </w:p>
    <w:p>
      <w:pPr>
        <w:pStyle w:val="Heading 3"/>
      </w:pPr>
      <w:r>
        <w:rPr>
          <w:rtl w:val="0"/>
          <w:lang w:val="es-ES_tradnl"/>
        </w:rPr>
        <w:t>Metadata Layer</w:t>
      </w:r>
    </w:p>
    <w:p>
      <w:pPr>
        <w:pStyle w:val="List Bullet"/>
        <w:numPr>
          <w:ilvl w:val="0"/>
          <w:numId w:val="2"/>
        </w:numPr>
      </w:pPr>
      <w:r>
        <w:rPr>
          <w:rtl w:val="0"/>
          <w:lang w:val="en-US"/>
        </w:rPr>
        <w:t>Session tracking</w:t>
      </w:r>
    </w:p>
    <w:p>
      <w:pPr>
        <w:pStyle w:val="List Bullet"/>
        <w:numPr>
          <w:ilvl w:val="0"/>
          <w:numId w:val="2"/>
        </w:numPr>
      </w:pPr>
      <w:r>
        <w:rPr>
          <w:rtl w:val="0"/>
          <w:lang w:val="en-US"/>
        </w:rPr>
        <w:t>File mapping</w:t>
      </w:r>
    </w:p>
    <w:p>
      <w:pPr>
        <w:pStyle w:val="List Bullet"/>
        <w:numPr>
          <w:ilvl w:val="0"/>
          <w:numId w:val="2"/>
        </w:numPr>
      </w:pPr>
      <w:r>
        <w:rPr>
          <w:rtl w:val="0"/>
          <w:lang w:val="en-US"/>
        </w:rPr>
        <w:t>Monitoring</w:t>
      </w:r>
    </w:p>
    <w:p>
      <w:pPr>
        <w:pStyle w:val="List Bullet"/>
        <w:numPr>
          <w:ilvl w:val="0"/>
          <w:numId w:val="2"/>
        </w:numPr>
      </w:pPr>
      <w:r>
        <w:rPr>
          <w:rtl w:val="0"/>
          <w:lang w:val="en-US"/>
        </w:rPr>
        <w:t>Recovery</w:t>
      </w:r>
    </w:p>
    <w:p>
      <w:pPr>
        <w:pStyle w:val="Heading 2"/>
      </w:pPr>
      <w:r>
        <w:rPr>
          <w:rtl w:val="0"/>
          <w:lang w:val="en-US"/>
        </w:rPr>
        <w:t>Key Design Principles</w:t>
      </w:r>
    </w:p>
    <w:p>
      <w:pPr>
        <w:pStyle w:val="Heading 3"/>
      </w:pPr>
      <w:r>
        <w:rPr>
          <w:rtl w:val="0"/>
          <w:lang w:val="en-US"/>
        </w:rPr>
        <w:t>Flow Affinity</w:t>
      </w:r>
    </w:p>
    <w:p>
      <w:pPr>
        <w:pStyle w:val="Body"/>
      </w:pPr>
      <w:r>
        <w:rPr>
          <w:rtl w:val="0"/>
          <w:lang w:val="en-US"/>
        </w:rPr>
        <w:t>One TCP flow per worker</w:t>
      </w:r>
    </w:p>
    <w:p>
      <w:pPr>
        <w:pStyle w:val="Heading 3"/>
      </w:pPr>
      <w:r>
        <w:rPr>
          <w:rtl w:val="0"/>
          <w:lang w:val="en-US"/>
        </w:rPr>
        <w:t>Zero-Copy Processing</w:t>
      </w:r>
    </w:p>
    <w:p>
      <w:pPr>
        <w:pStyle w:val="Body"/>
      </w:pPr>
      <w:r>
        <w:rPr>
          <w:rtl w:val="0"/>
          <w:lang w:val="en-US"/>
        </w:rPr>
        <w:t>Minimize memory copying</w:t>
      </w:r>
    </w:p>
    <w:p>
      <w:pPr>
        <w:pStyle w:val="Heading 3"/>
      </w:pPr>
      <w:r>
        <w:rPr>
          <w:rtl w:val="0"/>
          <w:lang w:val="en-US"/>
        </w:rPr>
        <w:t>NUMA Awareness</w:t>
      </w:r>
    </w:p>
    <w:p>
      <w:pPr>
        <w:pStyle w:val="Body"/>
      </w:pPr>
      <w:r>
        <w:rPr>
          <w:rtl w:val="0"/>
          <w:lang w:val="en-US"/>
        </w:rPr>
        <w:t>Core-memory locality</w:t>
      </w:r>
    </w:p>
    <w:p>
      <w:pPr>
        <w:pStyle w:val="Heading 3"/>
      </w:pPr>
      <w:r>
        <w:rPr>
          <w:rtl w:val="0"/>
          <w:lang w:val="en-US"/>
        </w:rPr>
        <w:t>Horizontal Scalability</w:t>
      </w:r>
    </w:p>
    <w:p>
      <w:pPr>
        <w:pStyle w:val="Body"/>
      </w:pPr>
      <w:r>
        <w:rPr>
          <w:rtl w:val="0"/>
          <w:lang w:val="en-US"/>
        </w:rPr>
        <w:t>Add more nodes</w:t>
      </w:r>
    </w:p>
    <w:p>
      <w:pPr>
        <w:pStyle w:val="Body"/>
      </w:pPr>
    </w:p>
    <w:p>
      <w:pPr>
        <w:pStyle w:val="Heading 2"/>
      </w:pPr>
      <w:r>
        <w:rPr>
          <w:rtl w:val="0"/>
          <w:lang w:val="en-US"/>
        </w:rPr>
        <w:t>Performance Analysis</w:t>
      </w:r>
    </w:p>
    <w:p>
      <w:pPr>
        <w:pStyle w:val="List Bullet"/>
        <w:numPr>
          <w:ilvl w:val="0"/>
          <w:numId w:val="2"/>
        </w:numPr>
      </w:pPr>
      <w:r>
        <w:rPr>
          <w:rtl w:val="0"/>
          <w:lang w:val="en-US"/>
        </w:rPr>
        <w:t>System designed to sustain up to 100 Gbps ingress traffic.</w:t>
      </w:r>
    </w:p>
    <w:p>
      <w:pPr>
        <w:pStyle w:val="List Bullet"/>
        <w:numPr>
          <w:ilvl w:val="0"/>
          <w:numId w:val="2"/>
        </w:numPr>
      </w:pPr>
      <w:r>
        <w:rPr>
          <w:rtl w:val="0"/>
          <w:lang w:val="en-US"/>
        </w:rPr>
        <w:t>DPDK kernel bypass reduces syscall and context switch overhead.</w:t>
      </w:r>
    </w:p>
    <w:p>
      <w:pPr>
        <w:pStyle w:val="List Bullet"/>
        <w:numPr>
          <w:ilvl w:val="0"/>
          <w:numId w:val="2"/>
        </w:numPr>
      </w:pPr>
      <w:r>
        <w:rPr>
          <w:rtl w:val="0"/>
          <w:lang w:val="en-US"/>
        </w:rPr>
        <w:t>RSS and hardware flow steering enable early parallelization.</w:t>
      </w:r>
    </w:p>
    <w:p>
      <w:pPr>
        <w:pStyle w:val="List Bullet"/>
        <w:numPr>
          <w:ilvl w:val="0"/>
          <w:numId w:val="2"/>
        </w:numPr>
      </w:pPr>
      <w:r>
        <w:rPr>
          <w:rtl w:val="0"/>
          <w:lang w:val="en-US"/>
        </w:rPr>
        <w:t>Lock-free distributor minimizes scheduling latency.</w:t>
      </w:r>
    </w:p>
    <w:p>
      <w:pPr>
        <w:pStyle w:val="List Bullet"/>
        <w:numPr>
          <w:ilvl w:val="0"/>
          <w:numId w:val="2"/>
        </w:numPr>
      </w:pPr>
      <w:r>
        <w:rPr>
          <w:rtl w:val="0"/>
          <w:lang w:val="en-US"/>
        </w:rPr>
        <w:t>Per-core flow affinity avoids synchronization overhead.</w:t>
      </w:r>
    </w:p>
    <w:p>
      <w:pPr>
        <w:pStyle w:val="List Bullet"/>
        <w:numPr>
          <w:ilvl w:val="0"/>
          <w:numId w:val="2"/>
        </w:numPr>
      </w:pPr>
      <w:r>
        <w:rPr>
          <w:rtl w:val="0"/>
          <w:lang w:val="en-US"/>
        </w:rPr>
        <w:t>Zero-copy packet buffers reduce memory bandwidth usage.</w:t>
      </w:r>
    </w:p>
    <w:p>
      <w:pPr>
        <w:pStyle w:val="List Bullet"/>
        <w:numPr>
          <w:ilvl w:val="0"/>
          <w:numId w:val="2"/>
        </w:numPr>
      </w:pPr>
      <w:r>
        <w:rPr>
          <w:rtl w:val="0"/>
          <w:lang w:val="en-US"/>
        </w:rPr>
        <w:t>NUMA-aware core pinning improves cache locality.</w:t>
      </w:r>
    </w:p>
    <w:p>
      <w:pPr>
        <w:pStyle w:val="List Bullet"/>
        <w:numPr>
          <w:ilvl w:val="0"/>
          <w:numId w:val="2"/>
        </w:numPr>
      </w:pPr>
      <w:r>
        <w:rPr>
          <w:rtl w:val="0"/>
          <w:lang w:val="en-US"/>
        </w:rPr>
        <w:t>Distributed storage supports parallel write throughput.</w:t>
      </w:r>
    </w:p>
    <w:p>
      <w:pPr>
        <w:pStyle w:val="Heading 3"/>
      </w:pPr>
    </w:p>
    <w:p>
      <w:pPr>
        <w:pStyle w:val="Heading 2"/>
      </w:pPr>
      <w:r>
        <w:rPr>
          <w:rtl w:val="0"/>
          <w:lang w:val="en-US"/>
        </w:rPr>
        <w:t>Performance Optimization Strategies</w:t>
      </w:r>
    </w:p>
    <w:p>
      <w:pPr>
        <w:pStyle w:val="List Bullet"/>
        <w:numPr>
          <w:ilvl w:val="0"/>
          <w:numId w:val="2"/>
        </w:numPr>
      </w:pPr>
      <w:r>
        <w:rPr>
          <w:rtl w:val="0"/>
          <w:lang w:val="en-US"/>
        </w:rPr>
        <w:t>Tune RX/TX ring sizes.</w:t>
      </w:r>
    </w:p>
    <w:p>
      <w:pPr>
        <w:pStyle w:val="List Bullet"/>
        <w:numPr>
          <w:ilvl w:val="0"/>
          <w:numId w:val="2"/>
        </w:numPr>
      </w:pPr>
      <w:r>
        <w:rPr>
          <w:rtl w:val="0"/>
          <w:lang w:val="en-US"/>
        </w:rPr>
        <w:t>Optimize RSS hash functions.</w:t>
      </w:r>
    </w:p>
    <w:p>
      <w:pPr>
        <w:pStyle w:val="List Bullet"/>
        <w:numPr>
          <w:ilvl w:val="0"/>
          <w:numId w:val="2"/>
        </w:numPr>
      </w:pPr>
      <w:r>
        <w:rPr>
          <w:rtl w:val="0"/>
          <w:lang w:val="en-US"/>
        </w:rPr>
        <w:t>Pin workers to dedicated CPU cores.</w:t>
      </w:r>
    </w:p>
    <w:p>
      <w:pPr>
        <w:pStyle w:val="List Bullet"/>
        <w:numPr>
          <w:ilvl w:val="0"/>
          <w:numId w:val="2"/>
        </w:numPr>
      </w:pPr>
      <w:r>
        <w:rPr>
          <w:rtl w:val="0"/>
          <w:lang w:val="en-US"/>
        </w:rPr>
        <w:t>Separate memory pools per NUMA node.</w:t>
      </w:r>
    </w:p>
    <w:p>
      <w:pPr>
        <w:pStyle w:val="List Bullet"/>
        <w:numPr>
          <w:ilvl w:val="0"/>
          <w:numId w:val="2"/>
        </w:numPr>
      </w:pPr>
      <w:r>
        <w:rPr>
          <w:rtl w:val="0"/>
          <w:lang w:val="en-US"/>
        </w:rPr>
        <w:t>Use hugepages for DPDK buffers.</w:t>
      </w:r>
    </w:p>
    <w:p>
      <w:pPr>
        <w:pStyle w:val="List Bullet"/>
        <w:numPr>
          <w:ilvl w:val="0"/>
          <w:numId w:val="2"/>
        </w:numPr>
      </w:pPr>
      <w:r>
        <w:rPr>
          <w:rtl w:val="0"/>
          <w:lang w:val="en-US"/>
        </w:rPr>
        <w:t>Batch packet processing.</w:t>
      </w:r>
    </w:p>
    <w:p>
      <w:pPr>
        <w:pStyle w:val="List Bullet"/>
        <w:numPr>
          <w:ilvl w:val="0"/>
          <w:numId w:val="2"/>
        </w:numPr>
      </w:pPr>
      <w:r>
        <w:rPr>
          <w:rtl w:val="0"/>
          <w:lang w:val="en-US"/>
        </w:rPr>
        <w:t>Scale storage nodes independently.</w:t>
      </w:r>
      <w:r>
        <w:rPr>
          <w:rFonts w:ascii="Arial Unicode MS" w:cs="Arial Unicode MS" w:hAnsi="Arial Unicode MS" w:eastAsia="Arial Unicode MS"/>
          <w:b w:val="0"/>
          <w:bCs w:val="0"/>
          <w:i w:val="0"/>
          <w:iCs w:val="0"/>
        </w:rPr>
        <w:br w:type="page"/>
      </w:r>
    </w:p>
    <w:sectPr>
      <w:headerReference w:type="default" r:id="rId5"/>
      <w:footerReference w:type="default" r:id="rId6"/>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fr-FR"/>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4f81bd"/>
      <w:spacing w:val="0"/>
      <w:kern w:val="0"/>
      <w:position w:val="0"/>
      <w:sz w:val="22"/>
      <w:szCs w:val="22"/>
      <w:u w:val="none" w:color="4f81bd"/>
      <w:shd w:val="nil" w:color="auto" w:fill="auto"/>
      <w:vertAlign w:val="baseline"/>
      <w:lang w:val="en-US"/>
      <w14:textOutline>
        <w14:noFill/>
      </w14:textOutline>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