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High-Level Scalable FTP Analyzer Architecture (100 Gbps)</w:t>
      </w:r>
    </w:p>
    <w:p>
      <w:pPr>
        <w:pStyle w:val="Heading2"/>
      </w:pPr>
      <w:r>
        <w:t>High-Level Scalable Architecture (100 Gbps)</w:t>
      </w:r>
    </w:p>
    <w:p>
      <w:r>
        <w:br/>
        <w:t>NIC (100G NIC / Multiple 25G NICs)</w:t>
        <w:br/>
        <w:t xml:space="preserve">  -&gt; RSS + rte_flow</w:t>
        <w:br/>
        <w:t>RX Queues</w:t>
        <w:br/>
        <w:t xml:space="preserve">  -&gt; Distributor lcores</w:t>
        <w:br/>
        <w:t>Worker lcores</w:t>
        <w:br/>
        <w:t xml:space="preserve">  -&gt; Distributed Storage</w:t>
        <w:br/>
        <w:t>Metadata Service</w:t>
        <w:br/>
      </w:r>
    </w:p>
    <w:p>
      <w:pPr>
        <w:pStyle w:val="Heading2"/>
      </w:pPr>
      <w:r>
        <w:t>Stage-by-Stage Explanation</w:t>
      </w:r>
    </w:p>
    <w:p>
      <w:pPr>
        <w:pStyle w:val="Heading3"/>
      </w:pPr>
      <w:r>
        <w:t>Network Interface Layer</w:t>
      </w:r>
    </w:p>
    <w:p>
      <w:pPr>
        <w:pStyle w:val="ListBullet"/>
      </w:pPr>
      <w:r>
        <w:t>Receive packets at line rate</w:t>
      </w:r>
    </w:p>
    <w:p>
      <w:pPr>
        <w:pStyle w:val="ListBullet"/>
      </w:pPr>
      <w:r>
        <w:t>Hardware flow steering</w:t>
      </w:r>
    </w:p>
    <w:p>
      <w:pPr>
        <w:pStyle w:val="ListBullet"/>
      </w:pPr>
      <w:r>
        <w:t>RSS hashing</w:t>
      </w:r>
    </w:p>
    <w:p>
      <w:pPr>
        <w:pStyle w:val="ListBullet"/>
      </w:pPr>
      <w:r>
        <w:t>rte_flow offload</w:t>
      </w:r>
    </w:p>
    <w:p>
      <w:pPr>
        <w:pStyle w:val="Heading3"/>
      </w:pPr>
      <w:r>
        <w:t>RX Queue Layer</w:t>
      </w:r>
    </w:p>
    <w:p>
      <w:pPr>
        <w:pStyle w:val="ListBullet"/>
      </w:pPr>
      <w:r>
        <w:t>Buffer packets</w:t>
      </w:r>
    </w:p>
    <w:p>
      <w:pPr>
        <w:pStyle w:val="ListBullet"/>
      </w:pPr>
      <w:r>
        <w:t>Maintain ordering</w:t>
      </w:r>
    </w:p>
    <w:p>
      <w:pPr>
        <w:pStyle w:val="ListBullet"/>
      </w:pPr>
      <w:r>
        <w:t>Feed distributors</w:t>
      </w:r>
    </w:p>
    <w:p>
      <w:pPr>
        <w:pStyle w:val="Heading3"/>
      </w:pPr>
      <w:r>
        <w:t>Distribution Layer</w:t>
      </w:r>
    </w:p>
    <w:p>
      <w:pPr>
        <w:pStyle w:val="ListBullet"/>
      </w:pPr>
      <w:r>
        <w:t>Dynamic load balancing</w:t>
      </w:r>
    </w:p>
    <w:p>
      <w:pPr>
        <w:pStyle w:val="ListBullet"/>
      </w:pPr>
      <w:r>
        <w:t>Dispatch to workers</w:t>
      </w:r>
    </w:p>
    <w:p>
      <w:pPr>
        <w:pStyle w:val="ListBullet"/>
      </w:pPr>
      <w:r>
        <w:t>Avoid idle workers</w:t>
      </w:r>
    </w:p>
    <w:p>
      <w:pPr>
        <w:pStyle w:val="Heading3"/>
      </w:pPr>
      <w:r>
        <w:t>Processing Layer</w:t>
      </w:r>
    </w:p>
    <w:p>
      <w:pPr>
        <w:pStyle w:val="ListBullet"/>
      </w:pPr>
      <w:r>
        <w:t>Packet parsing</w:t>
      </w:r>
    </w:p>
    <w:p>
      <w:pPr>
        <w:pStyle w:val="ListBullet"/>
      </w:pPr>
      <w:r>
        <w:t>TCP reassembly</w:t>
      </w:r>
    </w:p>
    <w:p>
      <w:pPr>
        <w:pStyle w:val="ListBullet"/>
      </w:pPr>
      <w:r>
        <w:t>File reconstruction</w:t>
      </w:r>
    </w:p>
    <w:p>
      <w:pPr>
        <w:pStyle w:val="ListBullet"/>
      </w:pPr>
      <w:r>
        <w:t>Session management</w:t>
      </w:r>
    </w:p>
    <w:p>
      <w:pPr>
        <w:pStyle w:val="Heading3"/>
      </w:pPr>
      <w:r>
        <w:t>Storage Layer</w:t>
      </w:r>
    </w:p>
    <w:p>
      <w:pPr>
        <w:pStyle w:val="ListBullet"/>
      </w:pPr>
      <w:r>
        <w:t>High throughput writes</w:t>
      </w:r>
    </w:p>
    <w:p>
      <w:pPr>
        <w:pStyle w:val="ListBullet"/>
      </w:pPr>
      <w:r>
        <w:t>Fault tolerance</w:t>
      </w:r>
    </w:p>
    <w:p>
      <w:pPr>
        <w:pStyle w:val="ListBullet"/>
      </w:pPr>
      <w:r>
        <w:t>Horizontal scaling</w:t>
      </w:r>
    </w:p>
    <w:p>
      <w:pPr>
        <w:pStyle w:val="Heading3"/>
      </w:pPr>
      <w:r>
        <w:t>Metadata Layer</w:t>
      </w:r>
    </w:p>
    <w:p>
      <w:pPr>
        <w:pStyle w:val="ListBullet"/>
      </w:pPr>
      <w:r>
        <w:t>Session tracking</w:t>
      </w:r>
    </w:p>
    <w:p>
      <w:pPr>
        <w:pStyle w:val="ListBullet"/>
      </w:pPr>
      <w:r>
        <w:t>File mapping</w:t>
      </w:r>
    </w:p>
    <w:p>
      <w:pPr>
        <w:pStyle w:val="ListBullet"/>
      </w:pPr>
      <w:r>
        <w:t>Monitoring</w:t>
      </w:r>
    </w:p>
    <w:p>
      <w:pPr>
        <w:pStyle w:val="ListBullet"/>
      </w:pPr>
      <w:r>
        <w:t>Recovery</w:t>
      </w:r>
    </w:p>
    <w:p>
      <w:pPr>
        <w:pStyle w:val="Heading2"/>
      </w:pPr>
      <w:r>
        <w:t>Key Design Principles</w:t>
      </w:r>
    </w:p>
    <w:p>
      <w:pPr>
        <w:pStyle w:val="Heading3"/>
      </w:pPr>
      <w:r>
        <w:t>Flow Affinity</w:t>
      </w:r>
    </w:p>
    <w:p>
      <w:r>
        <w:t>One TCP flow per worker</w:t>
      </w:r>
    </w:p>
    <w:p>
      <w:pPr>
        <w:pStyle w:val="Heading3"/>
      </w:pPr>
      <w:r>
        <w:t>Zero-Copy Processing</w:t>
      </w:r>
    </w:p>
    <w:p>
      <w:r>
        <w:t>Minimize memory copying</w:t>
      </w:r>
    </w:p>
    <w:p>
      <w:pPr>
        <w:pStyle w:val="Heading3"/>
      </w:pPr>
      <w:r>
        <w:t>NUMA Awareness</w:t>
      </w:r>
    </w:p>
    <w:p>
      <w:r>
        <w:t>Core-memory locality</w:t>
      </w:r>
    </w:p>
    <w:p>
      <w:pPr>
        <w:pStyle w:val="Heading3"/>
      </w:pPr>
      <w:r>
        <w:t>Backpressure</w:t>
      </w:r>
    </w:p>
    <w:p>
      <w:r>
        <w:t>Throttle on storage slowdown</w:t>
      </w:r>
    </w:p>
    <w:p>
      <w:pPr>
        <w:pStyle w:val="Heading3"/>
      </w:pPr>
      <w:r>
        <w:t>Horizontal Scalability</w:t>
      </w:r>
    </w:p>
    <w:p>
      <w:r>
        <w:t>Add more nodes</w:t>
      </w:r>
    </w:p>
    <w:p>
      <w:r>
        <w:br w:type="page"/>
      </w:r>
    </w:p>
    <w:p>
      <w:pPr>
        <w:pStyle w:val="Heading2"/>
      </w:pPr>
      <w:r>
        <w:t>Architecture Diagram</w:t>
      </w:r>
    </w:p>
    <w:p>
      <w:r>
        <w:drawing>
          <wp:inline xmlns:a="http://schemas.openxmlformats.org/drawingml/2006/main" xmlns:pic="http://schemas.openxmlformats.org/drawingml/2006/picture">
            <wp:extent cx="5486400" cy="4127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c8dc64-9b5d-48aa-989f-2ad1ceb3f38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725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