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9112"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5AA1591" w14:textId="77777777" w:rsidR="000E22B2" w:rsidRPr="0037002C" w:rsidRDefault="000E22B2" w:rsidP="000E22B2">
      <w:pPr>
        <w:spacing w:after="0"/>
        <w:rPr>
          <w:b/>
          <w:bCs/>
        </w:rPr>
      </w:pPr>
    </w:p>
    <w:p w14:paraId="690A0DBA" w14:textId="77777777" w:rsidR="000E22B2" w:rsidRDefault="000E22B2" w:rsidP="000E22B2">
      <w:pPr>
        <w:autoSpaceDE w:val="0"/>
        <w:autoSpaceDN w:val="0"/>
        <w:adjustRightInd w:val="0"/>
        <w:spacing w:after="0"/>
      </w:pPr>
    </w:p>
    <w:p w14:paraId="41BD7F4C"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w:bookmarkStart w:id="0" w:name="_Hlk120268151"/>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bookmarkEnd w:id="0"/>
    </w:p>
    <w:p w14:paraId="1DC96193"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2B7A8E3"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10B82"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0136288"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8D125D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6F01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2C69F1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E15003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A6958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3C4559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6A91D31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B6F15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3554DA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D0C9E8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75C131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2561FB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5C3C287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2B81F4"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48255BB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9094C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E829E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79D4FC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611660B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D2069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8549CF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98410B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89DE5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E23ABD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3F8CF30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827D4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B0CA7C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2C5F0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5431C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420772A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3FCB5C5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A32A7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4A16C7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2F59959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7A31FA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802D2B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33D7D6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CD5C3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356611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E503B7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562EF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7554BF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73CADB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05296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C13309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0DE1CFB4" w14:textId="01CB071A" w:rsidR="000E22B2" w:rsidRDefault="00207988" w:rsidP="000E22B2">
      <w:pPr>
        <w:autoSpaceDE w:val="0"/>
        <w:autoSpaceDN w:val="0"/>
        <w:adjustRightInd w:val="0"/>
        <w:spacing w:after="0"/>
      </w:pPr>
      <w:r>
        <w:rPr>
          <w:noProof/>
        </w:rPr>
        <w:drawing>
          <wp:inline distT="0" distB="0" distL="0" distR="0" wp14:anchorId="64DC15AF" wp14:editId="1C379285">
            <wp:extent cx="5943600" cy="384619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14:paraId="2AE9EE08" w14:textId="77777777" w:rsidR="000E22B2" w:rsidRDefault="000E22B2" w:rsidP="000E22B2">
      <w:pPr>
        <w:autoSpaceDE w:val="0"/>
        <w:autoSpaceDN w:val="0"/>
        <w:adjustRightInd w:val="0"/>
        <w:spacing w:after="0"/>
      </w:pPr>
    </w:p>
    <w:p w14:paraId="785A6583" w14:textId="599BD98C" w:rsidR="000E22B2" w:rsidRDefault="00207988" w:rsidP="00207988">
      <w:pPr>
        <w:autoSpaceDE w:val="0"/>
        <w:autoSpaceDN w:val="0"/>
        <w:adjustRightInd w:val="0"/>
        <w:spacing w:after="0"/>
      </w:pPr>
      <w:r w:rsidRPr="00207988">
        <w:t>Μ</w:t>
      </w:r>
      <w:r>
        <w:t xml:space="preserve"> = 0.3327   </w:t>
      </w:r>
      <w:r w:rsidRPr="00207988">
        <w:t>,</w:t>
      </w:r>
      <w:r>
        <w:t xml:space="preserve"> </w:t>
      </w:r>
      <w:r w:rsidRPr="00207988">
        <w:t>σ</w:t>
      </w:r>
      <w:r>
        <w:t xml:space="preserve"> = 0.1694  </w:t>
      </w:r>
      <w:r w:rsidRPr="00207988">
        <w:t>,σ</w:t>
      </w:r>
      <w:r>
        <w:rPr>
          <w:vertAlign w:val="superscript"/>
        </w:rPr>
        <w:t>2</w:t>
      </w:r>
      <w:r>
        <w:t xml:space="preserve">=0.0287   </w:t>
      </w:r>
    </w:p>
    <w:p w14:paraId="4D6FAA0C" w14:textId="4FDB668D" w:rsidR="00207988" w:rsidRDefault="00207988" w:rsidP="00207988">
      <w:pPr>
        <w:autoSpaceDE w:val="0"/>
        <w:autoSpaceDN w:val="0"/>
        <w:adjustRightInd w:val="0"/>
        <w:spacing w:after="0"/>
      </w:pPr>
      <w:r>
        <w:t xml:space="preserve">For outliers we describe the data and the plot its boxplot </w:t>
      </w:r>
    </w:p>
    <w:p w14:paraId="3EF54169" w14:textId="77777777" w:rsidR="000E22B2" w:rsidRDefault="000E22B2" w:rsidP="000E22B2">
      <w:pPr>
        <w:pStyle w:val="ListParagraph"/>
        <w:autoSpaceDE w:val="0"/>
        <w:autoSpaceDN w:val="0"/>
        <w:adjustRightInd w:val="0"/>
        <w:spacing w:after="0"/>
      </w:pPr>
    </w:p>
    <w:p w14:paraId="2F3A5680" w14:textId="6D3E9A5B" w:rsidR="000E22B2" w:rsidRDefault="00207988" w:rsidP="00207988">
      <w:pPr>
        <w:autoSpaceDE w:val="0"/>
        <w:autoSpaceDN w:val="0"/>
        <w:adjustRightInd w:val="0"/>
        <w:spacing w:after="0"/>
      </w:pPr>
      <w:r>
        <w:rPr>
          <w:noProof/>
        </w:rPr>
        <w:lastRenderedPageBreak/>
        <w:drawing>
          <wp:inline distT="0" distB="0" distL="0" distR="0" wp14:anchorId="15B474E5" wp14:editId="63C147D1">
            <wp:extent cx="5943600" cy="334327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C152C69" w14:textId="77777777" w:rsidR="000E22B2" w:rsidRDefault="000E22B2" w:rsidP="000E22B2">
      <w:pPr>
        <w:pStyle w:val="ListParagraph"/>
        <w:autoSpaceDE w:val="0"/>
        <w:autoSpaceDN w:val="0"/>
        <w:adjustRightInd w:val="0"/>
        <w:spacing w:after="0"/>
      </w:pPr>
    </w:p>
    <w:p w14:paraId="011139D4" w14:textId="53A17BB2" w:rsidR="000E22B2" w:rsidRDefault="00207988" w:rsidP="00207988">
      <w:pPr>
        <w:autoSpaceDE w:val="0"/>
        <w:autoSpaceDN w:val="0"/>
        <w:adjustRightInd w:val="0"/>
        <w:spacing w:after="0"/>
      </w:pPr>
      <w:r>
        <w:t xml:space="preserve">From the boxplot it is clear that the data is positively skewed and has outlier on the upper side which is at 91.36% </w:t>
      </w:r>
    </w:p>
    <w:p w14:paraId="0CE42960" w14:textId="77777777" w:rsidR="000E22B2" w:rsidRPr="0037002C" w:rsidRDefault="000E22B2" w:rsidP="000E22B2">
      <w:pPr>
        <w:pStyle w:val="ListParagraph"/>
        <w:autoSpaceDE w:val="0"/>
        <w:autoSpaceDN w:val="0"/>
        <w:adjustRightInd w:val="0"/>
        <w:spacing w:after="0"/>
      </w:pPr>
    </w:p>
    <w:p w14:paraId="2813F390" w14:textId="77777777" w:rsidR="000E22B2" w:rsidRPr="0037002C" w:rsidRDefault="000E22B2" w:rsidP="000E22B2">
      <w:pPr>
        <w:pStyle w:val="ListParagraph"/>
        <w:numPr>
          <w:ilvl w:val="0"/>
          <w:numId w:val="4"/>
        </w:numPr>
        <w:autoSpaceDE w:val="0"/>
        <w:autoSpaceDN w:val="0"/>
        <w:adjustRightInd w:val="0"/>
        <w:spacing w:after="0"/>
      </w:pPr>
    </w:p>
    <w:p w14:paraId="20739652"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151697CE" wp14:editId="1ECA709C">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D5A9010"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6555D7C" w14:textId="75133FEA"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7E87F58E" w14:textId="5512C8CF" w:rsidR="00207988" w:rsidRDefault="00207988" w:rsidP="00207988">
      <w:pPr>
        <w:autoSpaceDE w:val="0"/>
        <w:autoSpaceDN w:val="0"/>
        <w:adjustRightInd w:val="0"/>
        <w:spacing w:after="0"/>
        <w:ind w:left="720"/>
      </w:pPr>
      <w:r>
        <w:t>Ans:-    The Inter-Quartile Range (IQR) of the dataset i</w:t>
      </w:r>
      <w:r w:rsidR="00523C33">
        <w:t xml:space="preserve">s Upper Quartile – Lower Quartile </w:t>
      </w:r>
    </w:p>
    <w:p w14:paraId="4CAE8610" w14:textId="2822F102" w:rsidR="00523C33" w:rsidRDefault="00523C33" w:rsidP="00207988">
      <w:pPr>
        <w:autoSpaceDE w:val="0"/>
        <w:autoSpaceDN w:val="0"/>
        <w:adjustRightInd w:val="0"/>
        <w:spacing w:after="0"/>
        <w:ind w:left="720"/>
      </w:pPr>
      <w:r>
        <w:t xml:space="preserve"> </w:t>
      </w:r>
      <w:r>
        <w:tab/>
        <w:t xml:space="preserve">  12 -5 = 7   approximately.</w:t>
      </w:r>
    </w:p>
    <w:p w14:paraId="7DA68463" w14:textId="77777777" w:rsidR="00523C33" w:rsidRDefault="00523C33" w:rsidP="00207988">
      <w:pPr>
        <w:autoSpaceDE w:val="0"/>
        <w:autoSpaceDN w:val="0"/>
        <w:adjustRightInd w:val="0"/>
        <w:spacing w:after="0"/>
        <w:ind w:left="720"/>
      </w:pPr>
    </w:p>
    <w:p w14:paraId="73F051EC" w14:textId="07A5904C"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59D75C5" w14:textId="44B54A85" w:rsidR="00523C33" w:rsidRDefault="00523C33" w:rsidP="00523C33">
      <w:pPr>
        <w:autoSpaceDE w:val="0"/>
        <w:autoSpaceDN w:val="0"/>
        <w:adjustRightInd w:val="0"/>
        <w:spacing w:after="0"/>
        <w:ind w:left="720"/>
      </w:pPr>
      <w:r>
        <w:t>Ans:-     The data is positively skewed as the mean is nearer to the minimum and also there is a outlier on the maximum side of the data.</w:t>
      </w:r>
    </w:p>
    <w:p w14:paraId="79F8A68E" w14:textId="77777777" w:rsidR="00523C33" w:rsidRDefault="00523C33" w:rsidP="00523C33">
      <w:pPr>
        <w:autoSpaceDE w:val="0"/>
        <w:autoSpaceDN w:val="0"/>
        <w:adjustRightInd w:val="0"/>
        <w:spacing w:after="0"/>
        <w:ind w:left="720"/>
      </w:pPr>
    </w:p>
    <w:p w14:paraId="6583B43B" w14:textId="5F84AD6B"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7FFDDDF3" w14:textId="6DBD7DCF" w:rsidR="00523C33" w:rsidRDefault="00523C33" w:rsidP="00523C33">
      <w:pPr>
        <w:autoSpaceDE w:val="0"/>
        <w:autoSpaceDN w:val="0"/>
        <w:adjustRightInd w:val="0"/>
        <w:spacing w:after="0"/>
        <w:ind w:left="720"/>
      </w:pPr>
      <w:r>
        <w:t>Ans:-     The data will have no outlier and also there will be slight changes in the median and the skewness of the data .</w:t>
      </w:r>
    </w:p>
    <w:p w14:paraId="08A6320C" w14:textId="77777777" w:rsidR="000E22B2" w:rsidRDefault="000E22B2" w:rsidP="000E22B2">
      <w:pPr>
        <w:autoSpaceDE w:val="0"/>
        <w:autoSpaceDN w:val="0"/>
        <w:adjustRightInd w:val="0"/>
        <w:spacing w:after="0"/>
      </w:pPr>
    </w:p>
    <w:p w14:paraId="6ADABE70"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4C8C4D9"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574EE20B" wp14:editId="0842A3E1">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534A3E9" w14:textId="77777777" w:rsidR="000E22B2" w:rsidRPr="0037002C" w:rsidRDefault="000E22B2" w:rsidP="000E22B2">
      <w:pPr>
        <w:pStyle w:val="ListParagraph"/>
        <w:autoSpaceDE w:val="0"/>
        <w:autoSpaceDN w:val="0"/>
        <w:adjustRightInd w:val="0"/>
        <w:spacing w:after="0"/>
      </w:pPr>
    </w:p>
    <w:p w14:paraId="4F80C469" w14:textId="77777777" w:rsidR="000E22B2" w:rsidRDefault="000E22B2" w:rsidP="000E22B2">
      <w:pPr>
        <w:pStyle w:val="ListParagraph"/>
        <w:autoSpaceDE w:val="0"/>
        <w:autoSpaceDN w:val="0"/>
        <w:adjustRightInd w:val="0"/>
        <w:spacing w:after="0"/>
      </w:pPr>
      <w:r>
        <w:t>Answer the following three questions based on the histogram above.</w:t>
      </w:r>
    </w:p>
    <w:p w14:paraId="19FBD4C7" w14:textId="199056BA"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15BE008" w14:textId="4501DED2" w:rsidR="00523C33" w:rsidRDefault="00523C33" w:rsidP="00523C33">
      <w:pPr>
        <w:autoSpaceDE w:val="0"/>
        <w:autoSpaceDN w:val="0"/>
        <w:adjustRightInd w:val="0"/>
        <w:spacing w:after="0"/>
        <w:ind w:left="720"/>
      </w:pPr>
      <w:r>
        <w:t xml:space="preserve">Ans:-   The mode of the data will lie approximately in between 4 to 8 </w:t>
      </w:r>
    </w:p>
    <w:p w14:paraId="3F5BBFAB" w14:textId="77777777" w:rsidR="00523C33"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6D1E8798" w14:textId="161755AE" w:rsidR="000E22B2" w:rsidRDefault="00523C33" w:rsidP="00523C33">
      <w:pPr>
        <w:autoSpaceDE w:val="0"/>
        <w:autoSpaceDN w:val="0"/>
        <w:adjustRightInd w:val="0"/>
        <w:spacing w:after="0"/>
        <w:ind w:left="720"/>
      </w:pPr>
      <w:r>
        <w:t xml:space="preserve">Ans :-   The Data is Positively Skewed as the distribution curve drawn from the histogram will have large tail going to higher end .  </w:t>
      </w:r>
      <w:r w:rsidR="000E22B2">
        <w:tab/>
      </w:r>
    </w:p>
    <w:p w14:paraId="4744BFFD" w14:textId="183EBC38"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9C7792D" w14:textId="38DE0CBD" w:rsidR="00523C33" w:rsidRDefault="00523C33" w:rsidP="00523C33">
      <w:pPr>
        <w:autoSpaceDE w:val="0"/>
        <w:autoSpaceDN w:val="0"/>
        <w:adjustRightInd w:val="0"/>
        <w:spacing w:after="0"/>
        <w:ind w:left="720"/>
      </w:pPr>
      <w:r>
        <w:t xml:space="preserve">Ans :-  </w:t>
      </w:r>
      <w:r w:rsidR="003536F1">
        <w:t>From the boxplot we could easily find the outlier and with the help of Histogram we can see weather the data is normally distributed or not by drawing the Distribution Curve .</w:t>
      </w:r>
    </w:p>
    <w:p w14:paraId="399B77F1" w14:textId="77777777" w:rsidR="003536F1" w:rsidRDefault="003536F1" w:rsidP="00523C33">
      <w:pPr>
        <w:autoSpaceDE w:val="0"/>
        <w:autoSpaceDN w:val="0"/>
        <w:adjustRightInd w:val="0"/>
        <w:spacing w:after="0"/>
        <w:ind w:left="720"/>
      </w:pPr>
    </w:p>
    <w:p w14:paraId="33862ACC" w14:textId="77777777" w:rsidR="000E22B2" w:rsidRDefault="000E22B2" w:rsidP="000E22B2">
      <w:pPr>
        <w:tabs>
          <w:tab w:val="left" w:pos="540"/>
        </w:tabs>
        <w:autoSpaceDE w:val="0"/>
        <w:autoSpaceDN w:val="0"/>
        <w:adjustRightInd w:val="0"/>
        <w:spacing w:after="0"/>
      </w:pPr>
    </w:p>
    <w:p w14:paraId="3D249E70" w14:textId="77777777" w:rsidR="000E22B2" w:rsidRPr="0037002C" w:rsidRDefault="000E22B2" w:rsidP="000E22B2">
      <w:pPr>
        <w:autoSpaceDE w:val="0"/>
        <w:autoSpaceDN w:val="0"/>
        <w:adjustRightInd w:val="0"/>
        <w:spacing w:after="0"/>
      </w:pPr>
    </w:p>
    <w:p w14:paraId="40DF0FB8"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w:t>
      </w:r>
      <w:r w:rsidRPr="0037002C">
        <w:rPr>
          <w:rFonts w:cs="BaskervilleBE-Regular"/>
        </w:rPr>
        <w:lastRenderedPageBreak/>
        <w:t>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86AE84D" w14:textId="6EDA61ED" w:rsidR="000E22B2" w:rsidRDefault="003536F1" w:rsidP="003536F1">
      <w:pPr>
        <w:autoSpaceDE w:val="0"/>
        <w:autoSpaceDN w:val="0"/>
        <w:adjustRightInd w:val="0"/>
        <w:spacing w:after="0"/>
        <w:ind w:left="360"/>
        <w:rPr>
          <w:rFonts w:cs="BaskervilleBE-Regular"/>
        </w:rPr>
      </w:pPr>
      <w:r>
        <w:rPr>
          <w:rFonts w:cs="BaskervilleBE-Regular"/>
        </w:rPr>
        <w:t xml:space="preserve">Ans:- Given that 1 Calls is misdirecting in 200  Calls </w:t>
      </w:r>
    </w:p>
    <w:p w14:paraId="4AEBBCA7" w14:textId="21B68B68" w:rsidR="003536F1" w:rsidRPr="003536F1" w:rsidRDefault="003536F1" w:rsidP="003536F1">
      <w:pPr>
        <w:autoSpaceDE w:val="0"/>
        <w:autoSpaceDN w:val="0"/>
        <w:adjustRightInd w:val="0"/>
        <w:spacing w:after="0"/>
        <w:ind w:left="360"/>
        <w:rPr>
          <w:rFonts w:cs="BaskervilleBE-Regular"/>
        </w:rPr>
      </w:pPr>
      <w:r>
        <w:rPr>
          <w:rFonts w:cs="BaskervilleBE-Regular"/>
        </w:rPr>
        <w:tab/>
        <w:t xml:space="preserve">  Probability of misdirecting Calls = 1/200</w:t>
      </w:r>
    </w:p>
    <w:p w14:paraId="485E9F60" w14:textId="5E782C2D" w:rsidR="000E22B2" w:rsidRDefault="003536F1" w:rsidP="000E22B2">
      <w:pPr>
        <w:pStyle w:val="ListParagraph"/>
        <w:autoSpaceDE w:val="0"/>
        <w:autoSpaceDN w:val="0"/>
        <w:adjustRightInd w:val="0"/>
        <w:spacing w:after="0"/>
        <w:rPr>
          <w:rFonts w:cs="BaskervilleBE-Regular"/>
        </w:rPr>
      </w:pPr>
      <w:r>
        <w:rPr>
          <w:rFonts w:cs="BaskervilleBE-Regular"/>
        </w:rPr>
        <w:t xml:space="preserve">  Probability of not misdirecting Calls = 199/200</w:t>
      </w:r>
    </w:p>
    <w:p w14:paraId="26BB866A" w14:textId="7C295E35" w:rsidR="003536F1" w:rsidRDefault="003536F1" w:rsidP="000E22B2">
      <w:pPr>
        <w:pStyle w:val="ListParagraph"/>
        <w:autoSpaceDE w:val="0"/>
        <w:autoSpaceDN w:val="0"/>
        <w:adjustRightInd w:val="0"/>
        <w:spacing w:after="0"/>
        <w:rPr>
          <w:rFonts w:cs="BaskervilleBE-Regular"/>
        </w:rPr>
      </w:pPr>
      <w:r>
        <w:rPr>
          <w:rFonts w:cs="BaskervilleBE-Regular"/>
        </w:rPr>
        <w:t xml:space="preserve">  No of calls =5 </w:t>
      </w:r>
    </w:p>
    <w:p w14:paraId="1397FEB3" w14:textId="77777777" w:rsidR="003536F1" w:rsidRDefault="003536F1" w:rsidP="003536F1">
      <w:pPr>
        <w:pStyle w:val="ListParagraph"/>
        <w:autoSpaceDE w:val="0"/>
        <w:autoSpaceDN w:val="0"/>
        <w:adjustRightInd w:val="0"/>
        <w:spacing w:after="0"/>
        <w:rPr>
          <w:rFonts w:cs="BaskervilleBE-Regular"/>
        </w:rPr>
      </w:pPr>
      <w:r>
        <w:rPr>
          <w:rFonts w:cs="BaskervilleBE-Regular"/>
        </w:rPr>
        <w:t xml:space="preserve">  n=5   p=1/200 q=199/200</w:t>
      </w:r>
    </w:p>
    <w:p w14:paraId="4EBBD8AC" w14:textId="57182740" w:rsidR="003536F1" w:rsidRDefault="003536F1" w:rsidP="003536F1">
      <w:pPr>
        <w:pStyle w:val="ListParagraph"/>
        <w:autoSpaceDE w:val="0"/>
        <w:autoSpaceDN w:val="0"/>
        <w:adjustRightInd w:val="0"/>
        <w:spacing w:after="0"/>
        <w:rPr>
          <w:rFonts w:cs="BaskervilleBE-Regular"/>
          <w:sz w:val="24"/>
          <w:szCs w:val="24"/>
        </w:rPr>
      </w:pPr>
      <w:r>
        <w:rPr>
          <w:rFonts w:cs="BaskervilleBE-Regular"/>
        </w:rPr>
        <w:t xml:space="preserve"> P(x)=P</w:t>
      </w:r>
      <w:r w:rsidRPr="0037002C">
        <w:rPr>
          <w:rFonts w:cs="BaskervilleBE-Regular"/>
        </w:rPr>
        <w:t>robability that at least one in five attempted telephone calls reaches the wrong numbe</w:t>
      </w:r>
      <w:r w:rsidRPr="00796896">
        <w:rPr>
          <w:rFonts w:cs="BaskervilleBE-Regular"/>
          <w:sz w:val="24"/>
          <w:szCs w:val="24"/>
        </w:rPr>
        <w:t xml:space="preserve">r </w:t>
      </w:r>
    </w:p>
    <w:p w14:paraId="54A69E43" w14:textId="1C35FAE3" w:rsidR="00796896" w:rsidRPr="00796896" w:rsidRDefault="00796896" w:rsidP="003536F1">
      <w:pPr>
        <w:pStyle w:val="ListParagraph"/>
        <w:autoSpaceDE w:val="0"/>
        <w:autoSpaceDN w:val="0"/>
        <w:adjustRightInd w:val="0"/>
        <w:spacing w:after="0"/>
        <w:rPr>
          <w:rFonts w:cs="BaskervilleBE-Regular"/>
          <w:sz w:val="24"/>
          <w:szCs w:val="24"/>
        </w:rPr>
      </w:pPr>
      <w:r>
        <w:rPr>
          <w:rFonts w:cs="BaskervilleBE-Regular"/>
          <w:sz w:val="24"/>
          <w:szCs w:val="24"/>
        </w:rPr>
        <w:t xml:space="preserve"> Here, x=1</w:t>
      </w:r>
    </w:p>
    <w:p w14:paraId="4601AF7F" w14:textId="77777777" w:rsidR="00796896" w:rsidRDefault="00796896" w:rsidP="00796896">
      <w:pPr>
        <w:widowControl w:val="0"/>
        <w:pBdr>
          <w:top w:val="nil"/>
          <w:left w:val="nil"/>
          <w:bottom w:val="nil"/>
          <w:right w:val="nil"/>
          <w:between w:val="nil"/>
        </w:pBdr>
        <w:spacing w:before="43" w:line="264" w:lineRule="auto"/>
        <w:ind w:right="239" w:firstLine="720"/>
        <w:rPr>
          <w:rFonts w:ascii="Times New Roman" w:eastAsia="Times New Roman" w:hAnsi="Times New Roman" w:cs="Times New Roman"/>
          <w:color w:val="000000"/>
          <w:sz w:val="24"/>
          <w:szCs w:val="24"/>
        </w:rPr>
      </w:pPr>
      <w:r>
        <w:rPr>
          <w:rFonts w:cs="BaskervilleBE-Regular"/>
          <w:sz w:val="24"/>
          <w:szCs w:val="24"/>
        </w:rPr>
        <w:t xml:space="preserve"> </w:t>
      </w:r>
      <w:r w:rsidR="003536F1" w:rsidRPr="00796896">
        <w:rPr>
          <w:rFonts w:cs="BaskervilleBE-Regular"/>
          <w:sz w:val="24"/>
          <w:szCs w:val="24"/>
        </w:rPr>
        <w:t xml:space="preserve">P(x)= </w:t>
      </w:r>
      <w:r w:rsidR="003536F1" w:rsidRPr="00796896">
        <w:rPr>
          <w:rFonts w:ascii="Times New Roman" w:eastAsia="Times New Roman" w:hAnsi="Times New Roman" w:cs="Times New Roman"/>
          <w:color w:val="000000"/>
          <w:sz w:val="24"/>
          <w:szCs w:val="24"/>
        </w:rPr>
        <w:t>P(x) = (</w:t>
      </w:r>
      <w:proofErr w:type="spellStart"/>
      <w:r w:rsidRPr="00796896">
        <w:rPr>
          <w:rFonts w:ascii="Times New Roman" w:eastAsia="Times New Roman" w:hAnsi="Times New Roman" w:cs="Times New Roman"/>
          <w:color w:val="000000"/>
          <w:sz w:val="24"/>
          <w:szCs w:val="24"/>
          <w:vertAlign w:val="superscript"/>
        </w:rPr>
        <w:t>n</w:t>
      </w:r>
      <w:r w:rsidR="003536F1" w:rsidRPr="00796896">
        <w:rPr>
          <w:rFonts w:ascii="Times New Roman" w:eastAsia="Times New Roman" w:hAnsi="Times New Roman" w:cs="Times New Roman"/>
          <w:color w:val="000000"/>
          <w:sz w:val="24"/>
          <w:szCs w:val="24"/>
        </w:rPr>
        <w:t>C</w:t>
      </w:r>
      <w:r w:rsidRPr="00796896">
        <w:rPr>
          <w:rFonts w:ascii="Times New Roman" w:eastAsia="Times New Roman" w:hAnsi="Times New Roman" w:cs="Times New Roman"/>
          <w:color w:val="000000"/>
          <w:sz w:val="24"/>
          <w:szCs w:val="24"/>
          <w:vertAlign w:val="subscript"/>
        </w:rPr>
        <w:t>x</w:t>
      </w:r>
      <w:proofErr w:type="spellEnd"/>
      <w:r w:rsidR="003536F1" w:rsidRPr="00796896">
        <w:rPr>
          <w:rFonts w:ascii="Times New Roman" w:eastAsia="Times New Roman" w:hAnsi="Times New Roman" w:cs="Times New Roman"/>
          <w:color w:val="000000"/>
          <w:sz w:val="24"/>
          <w:szCs w:val="24"/>
        </w:rPr>
        <w:t>) (</w:t>
      </w:r>
      <w:proofErr w:type="spellStart"/>
      <w:r w:rsidR="003536F1" w:rsidRPr="00796896">
        <w:rPr>
          <w:rFonts w:ascii="Times New Roman" w:eastAsia="Times New Roman" w:hAnsi="Times New Roman" w:cs="Times New Roman"/>
          <w:color w:val="000000"/>
          <w:sz w:val="24"/>
          <w:szCs w:val="24"/>
        </w:rPr>
        <w:t>p</w:t>
      </w:r>
      <w:r w:rsidRPr="00796896">
        <w:rPr>
          <w:rFonts w:ascii="Times New Roman" w:eastAsia="Times New Roman" w:hAnsi="Times New Roman" w:cs="Times New Roman"/>
          <w:color w:val="000000"/>
          <w:sz w:val="24"/>
          <w:szCs w:val="24"/>
          <w:vertAlign w:val="superscript"/>
        </w:rPr>
        <w:t>x</w:t>
      </w:r>
      <w:proofErr w:type="spellEnd"/>
      <w:r w:rsidR="003536F1" w:rsidRPr="00796896">
        <w:rPr>
          <w:rFonts w:ascii="Times New Roman" w:eastAsia="Times New Roman" w:hAnsi="Times New Roman" w:cs="Times New Roman"/>
          <w:color w:val="000000"/>
          <w:sz w:val="24"/>
          <w:szCs w:val="24"/>
        </w:rPr>
        <w:t>) (</w:t>
      </w:r>
      <w:proofErr w:type="spellStart"/>
      <w:r w:rsidR="003536F1" w:rsidRPr="00796896">
        <w:rPr>
          <w:rFonts w:ascii="Times New Roman" w:eastAsia="Times New Roman" w:hAnsi="Times New Roman" w:cs="Times New Roman"/>
          <w:color w:val="000000"/>
          <w:sz w:val="24"/>
          <w:szCs w:val="24"/>
        </w:rPr>
        <w:t>q</w:t>
      </w:r>
      <w:r w:rsidRPr="00796896">
        <w:rPr>
          <w:rFonts w:ascii="Times New Roman" w:eastAsia="Times New Roman" w:hAnsi="Times New Roman" w:cs="Times New Roman"/>
          <w:color w:val="000000"/>
          <w:sz w:val="24"/>
          <w:szCs w:val="24"/>
          <w:vertAlign w:val="superscript"/>
        </w:rPr>
        <w:t>n</w:t>
      </w:r>
      <w:proofErr w:type="spellEnd"/>
      <w:r w:rsidRPr="00796896">
        <w:rPr>
          <w:rFonts w:ascii="Times New Roman" w:eastAsia="Times New Roman" w:hAnsi="Times New Roman" w:cs="Times New Roman"/>
          <w:color w:val="000000"/>
          <w:sz w:val="24"/>
          <w:szCs w:val="24"/>
          <w:vertAlign w:val="superscript"/>
        </w:rPr>
        <w:t>-x</w:t>
      </w:r>
      <w:r w:rsidR="003536F1" w:rsidRPr="00796896">
        <w:rPr>
          <w:rFonts w:ascii="Times New Roman" w:eastAsia="Times New Roman" w:hAnsi="Times New Roman" w:cs="Times New Roman"/>
          <w:color w:val="000000"/>
          <w:sz w:val="24"/>
          <w:szCs w:val="24"/>
        </w:rPr>
        <w:t xml:space="preserve">) # </w:t>
      </w:r>
      <w:proofErr w:type="spellStart"/>
      <w:r w:rsidR="003536F1" w:rsidRPr="00796896">
        <w:rPr>
          <w:rFonts w:ascii="Times New Roman" w:eastAsia="Times New Roman" w:hAnsi="Times New Roman" w:cs="Times New Roman"/>
          <w:color w:val="000000"/>
          <w:sz w:val="24"/>
          <w:szCs w:val="24"/>
        </w:rPr>
        <w:t>nCr</w:t>
      </w:r>
      <w:proofErr w:type="spellEnd"/>
      <w:r w:rsidR="003536F1" w:rsidRPr="00796896">
        <w:rPr>
          <w:rFonts w:ascii="Times New Roman" w:eastAsia="Times New Roman" w:hAnsi="Times New Roman" w:cs="Times New Roman"/>
          <w:color w:val="000000"/>
          <w:sz w:val="24"/>
          <w:szCs w:val="24"/>
        </w:rPr>
        <w:t xml:space="preserve"> = n! / r! * (n - r)! </w:t>
      </w:r>
    </w:p>
    <w:p w14:paraId="1E71344B" w14:textId="41899B50" w:rsidR="003536F1" w:rsidRPr="00796896" w:rsidRDefault="00796896" w:rsidP="00796896">
      <w:pPr>
        <w:widowControl w:val="0"/>
        <w:pBdr>
          <w:top w:val="nil"/>
          <w:left w:val="nil"/>
          <w:bottom w:val="nil"/>
          <w:right w:val="nil"/>
          <w:between w:val="nil"/>
        </w:pBdr>
        <w:spacing w:before="43" w:line="264" w:lineRule="auto"/>
        <w:ind w:right="239"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536F1" w:rsidRPr="00796896">
        <w:rPr>
          <w:rFonts w:ascii="Times New Roman" w:eastAsia="Times New Roman" w:hAnsi="Times New Roman" w:cs="Times New Roman"/>
          <w:color w:val="000000"/>
          <w:sz w:val="24"/>
          <w:szCs w:val="24"/>
        </w:rPr>
        <w:t>P(1) = (5C1) (1/200)</w:t>
      </w:r>
      <w:r>
        <w:rPr>
          <w:rFonts w:ascii="Times New Roman" w:eastAsia="Times New Roman" w:hAnsi="Times New Roman" w:cs="Times New Roman"/>
          <w:color w:val="000000"/>
          <w:sz w:val="24"/>
          <w:szCs w:val="24"/>
          <w:vertAlign w:val="superscript"/>
        </w:rPr>
        <w:t>1</w:t>
      </w:r>
      <w:r w:rsidR="003536F1" w:rsidRPr="00796896">
        <w:rPr>
          <w:rFonts w:ascii="Times New Roman" w:eastAsia="Times New Roman" w:hAnsi="Times New Roman" w:cs="Times New Roman"/>
          <w:color w:val="000000"/>
          <w:sz w:val="24"/>
          <w:szCs w:val="24"/>
        </w:rPr>
        <w:t xml:space="preserve"> (199/200)</w:t>
      </w:r>
      <w:r>
        <w:rPr>
          <w:rFonts w:ascii="Times New Roman" w:eastAsia="Times New Roman" w:hAnsi="Times New Roman" w:cs="Times New Roman"/>
          <w:color w:val="000000"/>
          <w:sz w:val="24"/>
          <w:szCs w:val="24"/>
          <w:vertAlign w:val="superscript"/>
        </w:rPr>
        <w:t>5-1</w:t>
      </w:r>
      <w:r w:rsidR="003536F1" w:rsidRPr="00796896">
        <w:rPr>
          <w:rFonts w:ascii="Times New Roman" w:eastAsia="Times New Roman" w:hAnsi="Times New Roman" w:cs="Times New Roman"/>
          <w:color w:val="000000"/>
          <w:sz w:val="24"/>
          <w:szCs w:val="24"/>
        </w:rPr>
        <w:t xml:space="preserve"> </w:t>
      </w:r>
    </w:p>
    <w:p w14:paraId="77EFD1B9" w14:textId="0CE2DAB9" w:rsidR="003536F1" w:rsidRPr="00796896" w:rsidRDefault="00796896" w:rsidP="00796896">
      <w:pPr>
        <w:widowControl w:val="0"/>
        <w:pBdr>
          <w:top w:val="nil"/>
          <w:left w:val="nil"/>
          <w:bottom w:val="nil"/>
          <w:right w:val="nil"/>
          <w:between w:val="nil"/>
        </w:pBdr>
        <w:spacing w:before="43" w:line="24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sidR="003536F1" w:rsidRPr="00796896">
        <w:rPr>
          <w:rFonts w:ascii="Times New Roman" w:eastAsia="Times New Roman" w:hAnsi="Times New Roman" w:cs="Times New Roman"/>
          <w:color w:val="000000"/>
          <w:sz w:val="24"/>
          <w:szCs w:val="24"/>
        </w:rPr>
        <w:t xml:space="preserve">P(1) = 0.0245037 </w:t>
      </w:r>
    </w:p>
    <w:p w14:paraId="3AE813A4" w14:textId="464D940D" w:rsidR="003536F1" w:rsidRPr="003536F1" w:rsidRDefault="003536F1" w:rsidP="003536F1">
      <w:pPr>
        <w:pStyle w:val="ListParagraph"/>
        <w:autoSpaceDE w:val="0"/>
        <w:autoSpaceDN w:val="0"/>
        <w:adjustRightInd w:val="0"/>
        <w:spacing w:after="0"/>
        <w:rPr>
          <w:rFonts w:cs="BaskervilleBE-Regular"/>
        </w:rPr>
      </w:pPr>
    </w:p>
    <w:p w14:paraId="7114F1B3"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1825"/>
        <w:gridCol w:w="1820"/>
        <w:gridCol w:w="1820"/>
        <w:gridCol w:w="1820"/>
      </w:tblGrid>
      <w:tr w:rsidR="00796896" w14:paraId="62767C20" w14:textId="132B5C19" w:rsidTr="00BE567A">
        <w:trPr>
          <w:trHeight w:val="404"/>
          <w:jc w:val="center"/>
        </w:trPr>
        <w:tc>
          <w:tcPr>
            <w:tcW w:w="1825" w:type="dxa"/>
          </w:tcPr>
          <w:p w14:paraId="4B895956" w14:textId="77777777" w:rsidR="00796896" w:rsidRDefault="00796896" w:rsidP="00BB3C58">
            <w:pPr>
              <w:pStyle w:val="ListParagraph"/>
              <w:autoSpaceDE w:val="0"/>
              <w:autoSpaceDN w:val="0"/>
              <w:adjustRightInd w:val="0"/>
              <w:ind w:left="0"/>
              <w:jc w:val="center"/>
            </w:pPr>
            <w:r>
              <w:t>x</w:t>
            </w:r>
          </w:p>
        </w:tc>
        <w:tc>
          <w:tcPr>
            <w:tcW w:w="1820" w:type="dxa"/>
          </w:tcPr>
          <w:p w14:paraId="6F351513" w14:textId="77777777" w:rsidR="00796896" w:rsidRDefault="00796896" w:rsidP="00BB3C58">
            <w:pPr>
              <w:pStyle w:val="ListParagraph"/>
              <w:autoSpaceDE w:val="0"/>
              <w:autoSpaceDN w:val="0"/>
              <w:adjustRightInd w:val="0"/>
              <w:ind w:left="0"/>
              <w:jc w:val="center"/>
            </w:pPr>
            <w:r>
              <w:t>P(x)</w:t>
            </w:r>
          </w:p>
        </w:tc>
        <w:tc>
          <w:tcPr>
            <w:tcW w:w="1820" w:type="dxa"/>
          </w:tcPr>
          <w:p w14:paraId="0178F677" w14:textId="40DDC58A" w:rsidR="00796896" w:rsidRDefault="00796896" w:rsidP="00BB3C58">
            <w:pPr>
              <w:pStyle w:val="ListParagraph"/>
              <w:autoSpaceDE w:val="0"/>
              <w:autoSpaceDN w:val="0"/>
              <w:adjustRightInd w:val="0"/>
              <w:ind w:left="0"/>
              <w:jc w:val="center"/>
            </w:pPr>
            <w:r>
              <w:t>E(X)=</w:t>
            </w:r>
            <w:r>
              <w:rPr>
                <w:rFonts w:cstheme="minorHAnsi"/>
              </w:rPr>
              <w:t>∑</w:t>
            </w:r>
            <w:r>
              <w:t>X *P(X)</w:t>
            </w:r>
          </w:p>
        </w:tc>
        <w:tc>
          <w:tcPr>
            <w:tcW w:w="1820" w:type="dxa"/>
          </w:tcPr>
          <w:p w14:paraId="1893DC5E" w14:textId="60D7F856" w:rsidR="00796896" w:rsidRDefault="00796896" w:rsidP="00796896">
            <w:pPr>
              <w:pStyle w:val="ListParagraph"/>
              <w:autoSpaceDE w:val="0"/>
              <w:autoSpaceDN w:val="0"/>
              <w:adjustRightInd w:val="0"/>
              <w:ind w:left="0"/>
            </w:pPr>
            <w:r>
              <w:t>E(X</w:t>
            </w:r>
            <w:r w:rsidR="00BE567A">
              <w:rPr>
                <w:vertAlign w:val="superscript"/>
              </w:rPr>
              <w:t>2</w:t>
            </w:r>
            <w:r>
              <w:t>)=</w:t>
            </w:r>
            <w:r>
              <w:rPr>
                <w:rFonts w:cstheme="minorHAnsi"/>
              </w:rPr>
              <w:t>∑</w:t>
            </w:r>
            <w:r>
              <w:t>X</w:t>
            </w:r>
            <w:r w:rsidR="00BE567A">
              <w:rPr>
                <w:vertAlign w:val="superscript"/>
              </w:rPr>
              <w:t>2</w:t>
            </w:r>
            <w:r>
              <w:t>*P(X)</w:t>
            </w:r>
          </w:p>
        </w:tc>
      </w:tr>
      <w:tr w:rsidR="00796896" w14:paraId="6FBCFF88" w14:textId="7B79D145" w:rsidTr="00BE567A">
        <w:trPr>
          <w:trHeight w:val="404"/>
          <w:jc w:val="center"/>
        </w:trPr>
        <w:tc>
          <w:tcPr>
            <w:tcW w:w="1825" w:type="dxa"/>
          </w:tcPr>
          <w:p w14:paraId="7684CC23" w14:textId="77777777" w:rsidR="00796896" w:rsidRDefault="00796896" w:rsidP="00BB3C58">
            <w:pPr>
              <w:pStyle w:val="ListParagraph"/>
              <w:autoSpaceDE w:val="0"/>
              <w:autoSpaceDN w:val="0"/>
              <w:adjustRightInd w:val="0"/>
              <w:ind w:left="0"/>
              <w:jc w:val="center"/>
            </w:pPr>
            <w:r>
              <w:t>-2,000</w:t>
            </w:r>
          </w:p>
        </w:tc>
        <w:tc>
          <w:tcPr>
            <w:tcW w:w="1820" w:type="dxa"/>
          </w:tcPr>
          <w:p w14:paraId="5F9845DC" w14:textId="77777777" w:rsidR="00796896" w:rsidRDefault="00796896" w:rsidP="00BB3C58">
            <w:pPr>
              <w:pStyle w:val="ListParagraph"/>
              <w:autoSpaceDE w:val="0"/>
              <w:autoSpaceDN w:val="0"/>
              <w:adjustRightInd w:val="0"/>
              <w:ind w:left="0"/>
              <w:jc w:val="center"/>
            </w:pPr>
            <w:r>
              <w:t>0.1</w:t>
            </w:r>
          </w:p>
        </w:tc>
        <w:tc>
          <w:tcPr>
            <w:tcW w:w="1820" w:type="dxa"/>
          </w:tcPr>
          <w:p w14:paraId="0B5E4895" w14:textId="611DD6BE" w:rsidR="00796896" w:rsidRDefault="00BE567A" w:rsidP="00BB3C58">
            <w:pPr>
              <w:pStyle w:val="ListParagraph"/>
              <w:autoSpaceDE w:val="0"/>
              <w:autoSpaceDN w:val="0"/>
              <w:adjustRightInd w:val="0"/>
              <w:ind w:left="0"/>
              <w:jc w:val="center"/>
            </w:pPr>
            <w:r>
              <w:t>-200</w:t>
            </w:r>
          </w:p>
        </w:tc>
        <w:tc>
          <w:tcPr>
            <w:tcW w:w="1820" w:type="dxa"/>
          </w:tcPr>
          <w:p w14:paraId="3B13256A" w14:textId="567DA5C2" w:rsidR="00796896" w:rsidRDefault="00BE567A" w:rsidP="00BB3C58">
            <w:pPr>
              <w:pStyle w:val="ListParagraph"/>
              <w:autoSpaceDE w:val="0"/>
              <w:autoSpaceDN w:val="0"/>
              <w:adjustRightInd w:val="0"/>
              <w:ind w:left="0"/>
              <w:jc w:val="center"/>
            </w:pPr>
            <w:r>
              <w:t>400000</w:t>
            </w:r>
          </w:p>
        </w:tc>
      </w:tr>
      <w:tr w:rsidR="00796896" w14:paraId="133D0F04" w14:textId="688F3091" w:rsidTr="00BE567A">
        <w:trPr>
          <w:trHeight w:val="404"/>
          <w:jc w:val="center"/>
        </w:trPr>
        <w:tc>
          <w:tcPr>
            <w:tcW w:w="1825" w:type="dxa"/>
          </w:tcPr>
          <w:p w14:paraId="40A3F2DA" w14:textId="77777777" w:rsidR="00796896" w:rsidRDefault="00796896" w:rsidP="00BB3C58">
            <w:pPr>
              <w:pStyle w:val="ListParagraph"/>
              <w:autoSpaceDE w:val="0"/>
              <w:autoSpaceDN w:val="0"/>
              <w:adjustRightInd w:val="0"/>
              <w:ind w:left="0"/>
              <w:jc w:val="center"/>
            </w:pPr>
            <w:r>
              <w:t>-1,000</w:t>
            </w:r>
          </w:p>
        </w:tc>
        <w:tc>
          <w:tcPr>
            <w:tcW w:w="1820" w:type="dxa"/>
          </w:tcPr>
          <w:p w14:paraId="6CA86524" w14:textId="77777777" w:rsidR="00796896" w:rsidRDefault="00796896" w:rsidP="00BB3C58">
            <w:pPr>
              <w:pStyle w:val="ListParagraph"/>
              <w:autoSpaceDE w:val="0"/>
              <w:autoSpaceDN w:val="0"/>
              <w:adjustRightInd w:val="0"/>
              <w:ind w:left="0"/>
              <w:jc w:val="center"/>
            </w:pPr>
            <w:r>
              <w:t>0.1</w:t>
            </w:r>
          </w:p>
        </w:tc>
        <w:tc>
          <w:tcPr>
            <w:tcW w:w="1820" w:type="dxa"/>
          </w:tcPr>
          <w:p w14:paraId="58471B71" w14:textId="4C9E9491" w:rsidR="00BE567A" w:rsidRDefault="00BE567A" w:rsidP="00BE567A">
            <w:pPr>
              <w:pStyle w:val="ListParagraph"/>
              <w:autoSpaceDE w:val="0"/>
              <w:autoSpaceDN w:val="0"/>
              <w:adjustRightInd w:val="0"/>
              <w:ind w:left="0"/>
              <w:jc w:val="center"/>
            </w:pPr>
            <w:r>
              <w:t>-100</w:t>
            </w:r>
          </w:p>
        </w:tc>
        <w:tc>
          <w:tcPr>
            <w:tcW w:w="1820" w:type="dxa"/>
          </w:tcPr>
          <w:p w14:paraId="3AF4A60D" w14:textId="2BFCBD5B" w:rsidR="00796896" w:rsidRDefault="00BE567A" w:rsidP="00BB3C58">
            <w:pPr>
              <w:pStyle w:val="ListParagraph"/>
              <w:autoSpaceDE w:val="0"/>
              <w:autoSpaceDN w:val="0"/>
              <w:adjustRightInd w:val="0"/>
              <w:ind w:left="0"/>
              <w:jc w:val="center"/>
            </w:pPr>
            <w:r>
              <w:t>100000</w:t>
            </w:r>
          </w:p>
        </w:tc>
      </w:tr>
      <w:tr w:rsidR="00796896" w14:paraId="49C15B1E" w14:textId="56931F0E" w:rsidTr="00BE567A">
        <w:trPr>
          <w:trHeight w:val="404"/>
          <w:jc w:val="center"/>
        </w:trPr>
        <w:tc>
          <w:tcPr>
            <w:tcW w:w="1825" w:type="dxa"/>
          </w:tcPr>
          <w:p w14:paraId="2875C686" w14:textId="77777777" w:rsidR="00796896" w:rsidRDefault="00796896" w:rsidP="00BB3C58">
            <w:pPr>
              <w:pStyle w:val="ListParagraph"/>
              <w:autoSpaceDE w:val="0"/>
              <w:autoSpaceDN w:val="0"/>
              <w:adjustRightInd w:val="0"/>
              <w:ind w:left="0"/>
              <w:jc w:val="center"/>
            </w:pPr>
            <w:r>
              <w:t>0</w:t>
            </w:r>
          </w:p>
        </w:tc>
        <w:tc>
          <w:tcPr>
            <w:tcW w:w="1820" w:type="dxa"/>
          </w:tcPr>
          <w:p w14:paraId="494DD3C0" w14:textId="77777777" w:rsidR="00796896" w:rsidRDefault="00796896" w:rsidP="00BB3C58">
            <w:pPr>
              <w:pStyle w:val="ListParagraph"/>
              <w:autoSpaceDE w:val="0"/>
              <w:autoSpaceDN w:val="0"/>
              <w:adjustRightInd w:val="0"/>
              <w:ind w:left="0"/>
              <w:jc w:val="center"/>
            </w:pPr>
            <w:r>
              <w:t>0.2</w:t>
            </w:r>
          </w:p>
        </w:tc>
        <w:tc>
          <w:tcPr>
            <w:tcW w:w="1820" w:type="dxa"/>
          </w:tcPr>
          <w:p w14:paraId="651B5039" w14:textId="7AB6572A" w:rsidR="00796896" w:rsidRDefault="00BE567A" w:rsidP="00BB3C58">
            <w:pPr>
              <w:pStyle w:val="ListParagraph"/>
              <w:autoSpaceDE w:val="0"/>
              <w:autoSpaceDN w:val="0"/>
              <w:adjustRightInd w:val="0"/>
              <w:ind w:left="0"/>
              <w:jc w:val="center"/>
            </w:pPr>
            <w:r>
              <w:t>0</w:t>
            </w:r>
          </w:p>
        </w:tc>
        <w:tc>
          <w:tcPr>
            <w:tcW w:w="1820" w:type="dxa"/>
          </w:tcPr>
          <w:p w14:paraId="63E18960" w14:textId="19F91065" w:rsidR="00796896" w:rsidRDefault="00BE567A" w:rsidP="00BB3C58">
            <w:pPr>
              <w:pStyle w:val="ListParagraph"/>
              <w:autoSpaceDE w:val="0"/>
              <w:autoSpaceDN w:val="0"/>
              <w:adjustRightInd w:val="0"/>
              <w:ind w:left="0"/>
              <w:jc w:val="center"/>
            </w:pPr>
            <w:r>
              <w:t>0</w:t>
            </w:r>
          </w:p>
        </w:tc>
      </w:tr>
      <w:tr w:rsidR="00796896" w14:paraId="103C6C1C" w14:textId="5E600C94" w:rsidTr="00BE567A">
        <w:trPr>
          <w:trHeight w:val="404"/>
          <w:jc w:val="center"/>
        </w:trPr>
        <w:tc>
          <w:tcPr>
            <w:tcW w:w="1825" w:type="dxa"/>
          </w:tcPr>
          <w:p w14:paraId="19D17D18" w14:textId="77777777" w:rsidR="00796896" w:rsidRDefault="00796896" w:rsidP="00BB3C58">
            <w:pPr>
              <w:pStyle w:val="ListParagraph"/>
              <w:autoSpaceDE w:val="0"/>
              <w:autoSpaceDN w:val="0"/>
              <w:adjustRightInd w:val="0"/>
              <w:ind w:left="0"/>
              <w:jc w:val="center"/>
            </w:pPr>
            <w:r>
              <w:t>1000</w:t>
            </w:r>
          </w:p>
        </w:tc>
        <w:tc>
          <w:tcPr>
            <w:tcW w:w="1820" w:type="dxa"/>
          </w:tcPr>
          <w:p w14:paraId="14B8CA7A" w14:textId="77777777" w:rsidR="00796896" w:rsidRDefault="00796896" w:rsidP="00BB3C58">
            <w:pPr>
              <w:pStyle w:val="ListParagraph"/>
              <w:autoSpaceDE w:val="0"/>
              <w:autoSpaceDN w:val="0"/>
              <w:adjustRightInd w:val="0"/>
              <w:ind w:left="0"/>
              <w:jc w:val="center"/>
            </w:pPr>
            <w:r>
              <w:t>0.2</w:t>
            </w:r>
          </w:p>
        </w:tc>
        <w:tc>
          <w:tcPr>
            <w:tcW w:w="1820" w:type="dxa"/>
          </w:tcPr>
          <w:p w14:paraId="25CF6867" w14:textId="1A527288" w:rsidR="00796896" w:rsidRDefault="00BE567A" w:rsidP="00BB3C58">
            <w:pPr>
              <w:pStyle w:val="ListParagraph"/>
              <w:autoSpaceDE w:val="0"/>
              <w:autoSpaceDN w:val="0"/>
              <w:adjustRightInd w:val="0"/>
              <w:ind w:left="0"/>
              <w:jc w:val="center"/>
            </w:pPr>
            <w:r>
              <w:t>200</w:t>
            </w:r>
          </w:p>
        </w:tc>
        <w:tc>
          <w:tcPr>
            <w:tcW w:w="1820" w:type="dxa"/>
          </w:tcPr>
          <w:p w14:paraId="20E4FAB5" w14:textId="1A7BF74E" w:rsidR="00796896" w:rsidRDefault="00BE567A" w:rsidP="00BB3C58">
            <w:pPr>
              <w:pStyle w:val="ListParagraph"/>
              <w:autoSpaceDE w:val="0"/>
              <w:autoSpaceDN w:val="0"/>
              <w:adjustRightInd w:val="0"/>
              <w:ind w:left="0"/>
              <w:jc w:val="center"/>
            </w:pPr>
            <w:r>
              <w:t>200000</w:t>
            </w:r>
          </w:p>
        </w:tc>
      </w:tr>
      <w:tr w:rsidR="00796896" w14:paraId="25B64751" w14:textId="0B72A994" w:rsidTr="00BE567A">
        <w:trPr>
          <w:trHeight w:val="404"/>
          <w:jc w:val="center"/>
        </w:trPr>
        <w:tc>
          <w:tcPr>
            <w:tcW w:w="1825" w:type="dxa"/>
          </w:tcPr>
          <w:p w14:paraId="790C3414" w14:textId="77777777" w:rsidR="00796896" w:rsidRDefault="00796896" w:rsidP="00BB3C58">
            <w:pPr>
              <w:pStyle w:val="ListParagraph"/>
              <w:autoSpaceDE w:val="0"/>
              <w:autoSpaceDN w:val="0"/>
              <w:adjustRightInd w:val="0"/>
              <w:ind w:left="0"/>
              <w:jc w:val="center"/>
            </w:pPr>
            <w:r>
              <w:t>2000</w:t>
            </w:r>
          </w:p>
        </w:tc>
        <w:tc>
          <w:tcPr>
            <w:tcW w:w="1820" w:type="dxa"/>
          </w:tcPr>
          <w:p w14:paraId="6436CF29" w14:textId="77777777" w:rsidR="00796896" w:rsidRDefault="00796896" w:rsidP="00BB3C58">
            <w:pPr>
              <w:pStyle w:val="ListParagraph"/>
              <w:autoSpaceDE w:val="0"/>
              <w:autoSpaceDN w:val="0"/>
              <w:adjustRightInd w:val="0"/>
              <w:ind w:left="0"/>
              <w:jc w:val="center"/>
            </w:pPr>
            <w:r>
              <w:t>0.3</w:t>
            </w:r>
          </w:p>
        </w:tc>
        <w:tc>
          <w:tcPr>
            <w:tcW w:w="1820" w:type="dxa"/>
          </w:tcPr>
          <w:p w14:paraId="48E0529B" w14:textId="54AB6A5B" w:rsidR="00796896" w:rsidRDefault="00BE567A" w:rsidP="00BB3C58">
            <w:pPr>
              <w:pStyle w:val="ListParagraph"/>
              <w:autoSpaceDE w:val="0"/>
              <w:autoSpaceDN w:val="0"/>
              <w:adjustRightInd w:val="0"/>
              <w:ind w:left="0"/>
              <w:jc w:val="center"/>
            </w:pPr>
            <w:r>
              <w:t>600</w:t>
            </w:r>
          </w:p>
        </w:tc>
        <w:tc>
          <w:tcPr>
            <w:tcW w:w="1820" w:type="dxa"/>
          </w:tcPr>
          <w:p w14:paraId="60CDD4DB" w14:textId="678148F5" w:rsidR="00796896" w:rsidRDefault="00BE567A" w:rsidP="00BB3C58">
            <w:pPr>
              <w:pStyle w:val="ListParagraph"/>
              <w:autoSpaceDE w:val="0"/>
              <w:autoSpaceDN w:val="0"/>
              <w:adjustRightInd w:val="0"/>
              <w:ind w:left="0"/>
              <w:jc w:val="center"/>
            </w:pPr>
            <w:r>
              <w:t>1200000</w:t>
            </w:r>
          </w:p>
        </w:tc>
      </w:tr>
      <w:tr w:rsidR="00796896" w14:paraId="6D654EAB" w14:textId="536BB983" w:rsidTr="00BE567A">
        <w:trPr>
          <w:trHeight w:val="404"/>
          <w:jc w:val="center"/>
        </w:trPr>
        <w:tc>
          <w:tcPr>
            <w:tcW w:w="1825" w:type="dxa"/>
          </w:tcPr>
          <w:p w14:paraId="5CDAA5B9" w14:textId="77777777" w:rsidR="00796896" w:rsidRDefault="00796896" w:rsidP="00BB3C58">
            <w:pPr>
              <w:pStyle w:val="ListParagraph"/>
              <w:autoSpaceDE w:val="0"/>
              <w:autoSpaceDN w:val="0"/>
              <w:adjustRightInd w:val="0"/>
              <w:ind w:left="0"/>
              <w:jc w:val="center"/>
            </w:pPr>
            <w:r>
              <w:t>3000</w:t>
            </w:r>
          </w:p>
        </w:tc>
        <w:tc>
          <w:tcPr>
            <w:tcW w:w="1820" w:type="dxa"/>
          </w:tcPr>
          <w:p w14:paraId="4B1485FE" w14:textId="77777777" w:rsidR="00796896" w:rsidRDefault="00796896" w:rsidP="00BB3C58">
            <w:pPr>
              <w:pStyle w:val="ListParagraph"/>
              <w:autoSpaceDE w:val="0"/>
              <w:autoSpaceDN w:val="0"/>
              <w:adjustRightInd w:val="0"/>
              <w:ind w:left="0"/>
              <w:jc w:val="center"/>
            </w:pPr>
            <w:r>
              <w:t>0.1</w:t>
            </w:r>
          </w:p>
        </w:tc>
        <w:tc>
          <w:tcPr>
            <w:tcW w:w="1820" w:type="dxa"/>
          </w:tcPr>
          <w:p w14:paraId="66B8BC44" w14:textId="5B33F676" w:rsidR="00796896" w:rsidRDefault="00BE567A" w:rsidP="00BB3C58">
            <w:pPr>
              <w:pStyle w:val="ListParagraph"/>
              <w:autoSpaceDE w:val="0"/>
              <w:autoSpaceDN w:val="0"/>
              <w:adjustRightInd w:val="0"/>
              <w:ind w:left="0"/>
              <w:jc w:val="center"/>
            </w:pPr>
            <w:r>
              <w:t>300</w:t>
            </w:r>
          </w:p>
        </w:tc>
        <w:tc>
          <w:tcPr>
            <w:tcW w:w="1820" w:type="dxa"/>
          </w:tcPr>
          <w:p w14:paraId="581B6933" w14:textId="49D5774C" w:rsidR="00796896" w:rsidRDefault="00BE567A" w:rsidP="00BB3C58">
            <w:pPr>
              <w:pStyle w:val="ListParagraph"/>
              <w:autoSpaceDE w:val="0"/>
              <w:autoSpaceDN w:val="0"/>
              <w:adjustRightInd w:val="0"/>
              <w:ind w:left="0"/>
              <w:jc w:val="center"/>
            </w:pPr>
            <w:r>
              <w:t>900000</w:t>
            </w:r>
          </w:p>
        </w:tc>
      </w:tr>
      <w:tr w:rsidR="00372913" w14:paraId="67C33279" w14:textId="77777777" w:rsidTr="00BE567A">
        <w:trPr>
          <w:trHeight w:val="404"/>
          <w:jc w:val="center"/>
        </w:trPr>
        <w:tc>
          <w:tcPr>
            <w:tcW w:w="1825" w:type="dxa"/>
          </w:tcPr>
          <w:p w14:paraId="223D4B03" w14:textId="77777777" w:rsidR="00372913" w:rsidRDefault="00372913" w:rsidP="00BB3C58">
            <w:pPr>
              <w:pStyle w:val="ListParagraph"/>
              <w:autoSpaceDE w:val="0"/>
              <w:autoSpaceDN w:val="0"/>
              <w:adjustRightInd w:val="0"/>
              <w:ind w:left="0"/>
              <w:jc w:val="center"/>
            </w:pPr>
          </w:p>
        </w:tc>
        <w:tc>
          <w:tcPr>
            <w:tcW w:w="1820" w:type="dxa"/>
          </w:tcPr>
          <w:p w14:paraId="247366B1" w14:textId="77777777" w:rsidR="00372913" w:rsidRDefault="00372913" w:rsidP="00BB3C58">
            <w:pPr>
              <w:pStyle w:val="ListParagraph"/>
              <w:autoSpaceDE w:val="0"/>
              <w:autoSpaceDN w:val="0"/>
              <w:adjustRightInd w:val="0"/>
              <w:ind w:left="0"/>
              <w:jc w:val="center"/>
            </w:pPr>
          </w:p>
        </w:tc>
        <w:tc>
          <w:tcPr>
            <w:tcW w:w="1820" w:type="dxa"/>
          </w:tcPr>
          <w:p w14:paraId="7A375B68" w14:textId="042A05BA" w:rsidR="00372913" w:rsidRDefault="00372913" w:rsidP="00BB3C58">
            <w:pPr>
              <w:pStyle w:val="ListParagraph"/>
              <w:autoSpaceDE w:val="0"/>
              <w:autoSpaceDN w:val="0"/>
              <w:adjustRightInd w:val="0"/>
              <w:ind w:left="0"/>
              <w:jc w:val="center"/>
            </w:pPr>
            <w:r>
              <w:t>800</w:t>
            </w:r>
          </w:p>
        </w:tc>
        <w:tc>
          <w:tcPr>
            <w:tcW w:w="1820" w:type="dxa"/>
          </w:tcPr>
          <w:p w14:paraId="38BA8D15" w14:textId="49838BB7" w:rsidR="00372913" w:rsidRDefault="00372913" w:rsidP="00BB3C58">
            <w:pPr>
              <w:pStyle w:val="ListParagraph"/>
              <w:autoSpaceDE w:val="0"/>
              <w:autoSpaceDN w:val="0"/>
              <w:adjustRightInd w:val="0"/>
              <w:ind w:left="0"/>
              <w:jc w:val="center"/>
            </w:pPr>
            <w:r>
              <w:t>2800000</w:t>
            </w:r>
          </w:p>
        </w:tc>
      </w:tr>
    </w:tbl>
    <w:p w14:paraId="6287D773" w14:textId="787D0FC2" w:rsidR="000E22B2" w:rsidRDefault="00BE567A" w:rsidP="000E22B2">
      <w:pPr>
        <w:pStyle w:val="ListParagraph"/>
        <w:autoSpaceDE w:val="0"/>
        <w:autoSpaceDN w:val="0"/>
        <w:adjustRightInd w:val="0"/>
        <w:spacing w:after="0"/>
      </w:pPr>
      <w:r>
        <w:t xml:space="preserve">Ans :-  inserted the new Table  </w:t>
      </w:r>
      <w:r w:rsidRPr="00BE567A">
        <w:rPr>
          <w:b/>
          <w:bCs/>
        </w:rPr>
        <w:t xml:space="preserve">E(X) = </w:t>
      </w:r>
      <w:r w:rsidRPr="00BE567A">
        <w:rPr>
          <w:rFonts w:cstheme="minorHAnsi"/>
          <w:b/>
          <w:bCs/>
        </w:rPr>
        <w:t xml:space="preserve">∑ </w:t>
      </w:r>
      <w:r w:rsidRPr="00BE567A">
        <w:rPr>
          <w:b/>
          <w:bCs/>
        </w:rPr>
        <w:t>X *P(X)</w:t>
      </w:r>
    </w:p>
    <w:p w14:paraId="07506243" w14:textId="7812D242" w:rsidR="00BE567A" w:rsidRDefault="00BE567A" w:rsidP="000E22B2">
      <w:pPr>
        <w:pStyle w:val="ListParagraph"/>
        <w:autoSpaceDE w:val="0"/>
        <w:autoSpaceDN w:val="0"/>
        <w:adjustRightInd w:val="0"/>
        <w:spacing w:after="0"/>
        <w:rPr>
          <w:b/>
          <w:bCs/>
        </w:rPr>
      </w:pPr>
      <w:r>
        <w:t xml:space="preserve">           </w:t>
      </w:r>
      <w:r>
        <w:tab/>
      </w:r>
      <w:r>
        <w:tab/>
      </w:r>
      <w:r>
        <w:tab/>
        <w:t xml:space="preserve">           </w:t>
      </w:r>
      <w:r w:rsidRPr="00BE567A">
        <w:rPr>
          <w:b/>
          <w:bCs/>
        </w:rPr>
        <w:t>E(X</w:t>
      </w:r>
      <w:r w:rsidRPr="00BE567A">
        <w:rPr>
          <w:b/>
          <w:bCs/>
          <w:vertAlign w:val="superscript"/>
        </w:rPr>
        <w:t>2</w:t>
      </w:r>
      <w:r w:rsidRPr="00BE567A">
        <w:rPr>
          <w:b/>
          <w:bCs/>
        </w:rPr>
        <w:t>)=</w:t>
      </w:r>
      <w:r w:rsidRPr="00BE567A">
        <w:rPr>
          <w:rFonts w:cstheme="minorHAnsi"/>
          <w:b/>
          <w:bCs/>
        </w:rPr>
        <w:t>∑</w:t>
      </w:r>
      <w:r w:rsidRPr="00BE567A">
        <w:rPr>
          <w:b/>
          <w:bCs/>
        </w:rPr>
        <w:t>X</w:t>
      </w:r>
      <w:r w:rsidRPr="00BE567A">
        <w:rPr>
          <w:b/>
          <w:bCs/>
          <w:vertAlign w:val="superscript"/>
        </w:rPr>
        <w:t>2</w:t>
      </w:r>
      <w:r w:rsidRPr="00BE567A">
        <w:rPr>
          <w:b/>
          <w:bCs/>
        </w:rPr>
        <w:t>*P(X)</w:t>
      </w:r>
      <w:r>
        <w:rPr>
          <w:b/>
          <w:bCs/>
        </w:rPr>
        <w:t xml:space="preserve">  </w:t>
      </w:r>
    </w:p>
    <w:p w14:paraId="051914DB" w14:textId="6B7CAD65" w:rsidR="00BE567A" w:rsidRPr="00BE567A" w:rsidRDefault="00BE567A" w:rsidP="000E22B2">
      <w:pPr>
        <w:pStyle w:val="ListParagraph"/>
        <w:autoSpaceDE w:val="0"/>
        <w:autoSpaceDN w:val="0"/>
        <w:adjustRightInd w:val="0"/>
        <w:spacing w:after="0"/>
        <w:rPr>
          <w:b/>
          <w:bCs/>
        </w:rPr>
      </w:pPr>
      <w:r>
        <w:rPr>
          <w:b/>
          <w:bCs/>
        </w:rPr>
        <w:t xml:space="preserve">              Var(X)= E(X</w:t>
      </w:r>
      <w:r>
        <w:rPr>
          <w:b/>
          <w:bCs/>
          <w:vertAlign w:val="superscript"/>
        </w:rPr>
        <w:t>2</w:t>
      </w:r>
      <w:r>
        <w:rPr>
          <w:b/>
          <w:bCs/>
        </w:rPr>
        <w:t>) – {E(X)}</w:t>
      </w:r>
      <w:r>
        <w:rPr>
          <w:b/>
          <w:bCs/>
          <w:vertAlign w:val="superscript"/>
        </w:rPr>
        <w:t xml:space="preserve">2 </w:t>
      </w:r>
      <w:r>
        <w:rPr>
          <w:b/>
          <w:bCs/>
        </w:rPr>
        <w:t xml:space="preserve">          &amp;         Std = </w:t>
      </w:r>
      <w:r>
        <w:rPr>
          <w:rFonts w:cstheme="minorHAnsi"/>
          <w:b/>
          <w:bCs/>
        </w:rPr>
        <w:t xml:space="preserve">√Var </w:t>
      </w:r>
    </w:p>
    <w:p w14:paraId="1061552F" w14:textId="5693BB0E"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7C7BDE2D" w14:textId="6FC16DA0" w:rsidR="00372913" w:rsidRDefault="00372913" w:rsidP="00372913">
      <w:pPr>
        <w:pStyle w:val="ListParagraph"/>
        <w:autoSpaceDE w:val="0"/>
        <w:autoSpaceDN w:val="0"/>
        <w:adjustRightInd w:val="0"/>
        <w:spacing w:after="0"/>
        <w:ind w:left="1440"/>
      </w:pPr>
      <w:r>
        <w:t>$ 2000</w:t>
      </w:r>
    </w:p>
    <w:p w14:paraId="010DAFF7" w14:textId="6A9789BC" w:rsidR="000E22B2" w:rsidRDefault="000E22B2" w:rsidP="000E22B2">
      <w:pPr>
        <w:pStyle w:val="ListParagraph"/>
        <w:numPr>
          <w:ilvl w:val="0"/>
          <w:numId w:val="1"/>
        </w:numPr>
        <w:autoSpaceDE w:val="0"/>
        <w:autoSpaceDN w:val="0"/>
        <w:adjustRightInd w:val="0"/>
        <w:spacing w:after="0"/>
      </w:pPr>
      <w:r>
        <w:t>Is the venture likely to be successful? Explain</w:t>
      </w:r>
    </w:p>
    <w:p w14:paraId="528BDFD1" w14:textId="7ED2F76F" w:rsidR="00372913" w:rsidRDefault="00372913" w:rsidP="00372913">
      <w:pPr>
        <w:autoSpaceDE w:val="0"/>
        <w:autoSpaceDN w:val="0"/>
        <w:adjustRightInd w:val="0"/>
        <w:spacing w:after="0"/>
        <w:ind w:left="720"/>
      </w:pPr>
      <w:r>
        <w:t xml:space="preserve">Ans:-  Successful Ventures are 1000,2000,3000 </w:t>
      </w:r>
    </w:p>
    <w:p w14:paraId="2B1A90AA" w14:textId="1CEB132F" w:rsidR="00372913" w:rsidRDefault="00372913" w:rsidP="00372913">
      <w:pPr>
        <w:autoSpaceDE w:val="0"/>
        <w:autoSpaceDN w:val="0"/>
        <w:adjustRightInd w:val="0"/>
        <w:spacing w:after="0"/>
        <w:ind w:left="1440"/>
      </w:pPr>
      <w:r>
        <w:t xml:space="preserve">Probability = 0.2+0.3+0.1=0.6  as it is greater than 0.5 or 50% hence the venture is going to be successful </w:t>
      </w:r>
    </w:p>
    <w:p w14:paraId="05243993" w14:textId="40AA8564"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68CC2F8F" w14:textId="1146E22E" w:rsidR="00372913" w:rsidRDefault="00372913" w:rsidP="00372913">
      <w:pPr>
        <w:autoSpaceDE w:val="0"/>
        <w:autoSpaceDN w:val="0"/>
        <w:adjustRightInd w:val="0"/>
        <w:spacing w:after="0"/>
        <w:ind w:left="720"/>
      </w:pPr>
      <w:r>
        <w:t xml:space="preserve">Ans:-     It is the average earning </w:t>
      </w:r>
      <w:r w:rsidR="00A527BE">
        <w:t xml:space="preserve">which is profit of $800 </w:t>
      </w:r>
    </w:p>
    <w:p w14:paraId="675FB5A2" w14:textId="16CC3677" w:rsidR="00A527BE" w:rsidRDefault="00A527BE" w:rsidP="00A527BE">
      <w:pPr>
        <w:pStyle w:val="ListParagraph"/>
        <w:autoSpaceDE w:val="0"/>
        <w:autoSpaceDN w:val="0"/>
        <w:adjustRightInd w:val="0"/>
        <w:ind w:left="0"/>
      </w:pPr>
      <w:r>
        <w:tab/>
        <w:t xml:space="preserve"> As Expected Value = E(X)=</w:t>
      </w:r>
      <w:r>
        <w:rPr>
          <w:rFonts w:cstheme="minorHAnsi"/>
        </w:rPr>
        <w:t>∑</w:t>
      </w:r>
      <w:r>
        <w:t xml:space="preserve">X *P(X) = $800 </w:t>
      </w:r>
    </w:p>
    <w:p w14:paraId="59C181A3" w14:textId="77777777" w:rsidR="000E22B2" w:rsidRPr="0037002C" w:rsidRDefault="000E22B2" w:rsidP="000E22B2">
      <w:pPr>
        <w:pStyle w:val="ListParagraph"/>
        <w:numPr>
          <w:ilvl w:val="0"/>
          <w:numId w:val="1"/>
        </w:numPr>
        <w:autoSpaceDE w:val="0"/>
        <w:autoSpaceDN w:val="0"/>
        <w:adjustRightInd w:val="0"/>
        <w:spacing w:after="0"/>
      </w:pPr>
      <w:r>
        <w:lastRenderedPageBreak/>
        <w:t>What is the good measure of the risk involved in a venture of this kind? Compute this measure</w:t>
      </w:r>
    </w:p>
    <w:p w14:paraId="6F972941" w14:textId="24D712A7" w:rsidR="00ED4082" w:rsidRDefault="00A527BE" w:rsidP="00A527BE">
      <w:pPr>
        <w:ind w:left="720"/>
      </w:pPr>
      <w:r>
        <w:t>Ans:-  Risk involved in the venture is the Var(X)</w:t>
      </w:r>
    </w:p>
    <w:p w14:paraId="69F3675C" w14:textId="65A171B8" w:rsidR="00A527BE" w:rsidRDefault="00A527BE" w:rsidP="00A527BE">
      <w:pPr>
        <w:ind w:left="720"/>
        <w:rPr>
          <w:b/>
          <w:bCs/>
        </w:rPr>
      </w:pPr>
      <w:r>
        <w:tab/>
      </w:r>
      <w:r>
        <w:rPr>
          <w:b/>
          <w:bCs/>
        </w:rPr>
        <w:t>Var(X)= E(X</w:t>
      </w:r>
      <w:r>
        <w:rPr>
          <w:b/>
          <w:bCs/>
          <w:vertAlign w:val="superscript"/>
        </w:rPr>
        <w:t>2</w:t>
      </w:r>
      <w:r>
        <w:rPr>
          <w:b/>
          <w:bCs/>
        </w:rPr>
        <w:t>) – {E(X)}</w:t>
      </w:r>
      <w:r>
        <w:rPr>
          <w:b/>
          <w:bCs/>
          <w:vertAlign w:val="superscript"/>
        </w:rPr>
        <w:t xml:space="preserve">2 </w:t>
      </w:r>
      <w:r>
        <w:rPr>
          <w:b/>
          <w:bCs/>
        </w:rPr>
        <w:t xml:space="preserve">   = 2800000-800</w:t>
      </w:r>
      <w:r>
        <w:rPr>
          <w:b/>
          <w:bCs/>
          <w:vertAlign w:val="superscript"/>
        </w:rPr>
        <w:t xml:space="preserve">2 </w:t>
      </w:r>
    </w:p>
    <w:p w14:paraId="7D948BF6" w14:textId="527AABC0" w:rsidR="00A527BE" w:rsidRDefault="00A527BE" w:rsidP="00A527BE">
      <w:pPr>
        <w:ind w:left="720"/>
        <w:rPr>
          <w:b/>
          <w:bCs/>
        </w:rPr>
      </w:pPr>
      <w:r>
        <w:rPr>
          <w:b/>
          <w:bCs/>
        </w:rPr>
        <w:t xml:space="preserve">                                                  = 2160000  which is very High </w:t>
      </w:r>
    </w:p>
    <w:p w14:paraId="359F8BB8" w14:textId="02FCD4AC" w:rsidR="00A527BE" w:rsidRDefault="00A527BE" w:rsidP="00A527BE">
      <w:pPr>
        <w:pStyle w:val="ListParagraph"/>
        <w:autoSpaceDE w:val="0"/>
        <w:autoSpaceDN w:val="0"/>
        <w:adjustRightInd w:val="0"/>
        <w:spacing w:after="0"/>
        <w:rPr>
          <w:rFonts w:ascii="Times New Roman" w:eastAsia="Gungsuh" w:hAnsi="Times New Roman" w:cs="Times New Roman"/>
          <w:b/>
          <w:bCs/>
          <w:color w:val="000000"/>
          <w:sz w:val="24"/>
          <w:szCs w:val="24"/>
        </w:rPr>
      </w:pPr>
      <w:r>
        <w:rPr>
          <w:b/>
          <w:bCs/>
        </w:rPr>
        <w:t xml:space="preserve">             Std = </w:t>
      </w:r>
      <w:r>
        <w:rPr>
          <w:rFonts w:cstheme="minorHAnsi"/>
          <w:b/>
          <w:bCs/>
        </w:rPr>
        <w:t xml:space="preserve">√Var  = √2160000 </w:t>
      </w:r>
      <w:r w:rsidRPr="00A527BE">
        <w:rPr>
          <w:rFonts w:ascii="Times New Roman" w:eastAsia="Gungsuh" w:hAnsi="Times New Roman" w:cs="Times New Roman"/>
          <w:b/>
          <w:bCs/>
          <w:color w:val="000000"/>
          <w:sz w:val="24"/>
          <w:szCs w:val="24"/>
        </w:rPr>
        <w:t>≈ 1470</w:t>
      </w:r>
      <w:r>
        <w:rPr>
          <w:rFonts w:ascii="Times New Roman" w:eastAsia="Gungsuh" w:hAnsi="Times New Roman" w:cs="Times New Roman"/>
          <w:b/>
          <w:bCs/>
          <w:color w:val="000000"/>
          <w:sz w:val="24"/>
          <w:szCs w:val="24"/>
        </w:rPr>
        <w:t xml:space="preserve"> </w:t>
      </w:r>
      <w:r w:rsidR="001B3C96">
        <w:rPr>
          <w:rFonts w:ascii="Times New Roman" w:eastAsia="Gungsuh" w:hAnsi="Times New Roman" w:cs="Times New Roman"/>
          <w:b/>
          <w:bCs/>
          <w:color w:val="000000"/>
          <w:sz w:val="24"/>
          <w:szCs w:val="24"/>
        </w:rPr>
        <w:t xml:space="preserve"> Also very High </w:t>
      </w:r>
    </w:p>
    <w:p w14:paraId="18730513" w14:textId="29C46D53" w:rsidR="00A527BE" w:rsidRPr="00A527BE" w:rsidRDefault="00A527BE" w:rsidP="00A527BE">
      <w:pPr>
        <w:pStyle w:val="ListParagraph"/>
        <w:autoSpaceDE w:val="0"/>
        <w:autoSpaceDN w:val="0"/>
        <w:adjustRightInd w:val="0"/>
        <w:spacing w:after="0"/>
      </w:pPr>
      <w:r>
        <w:rPr>
          <w:b/>
          <w:bCs/>
        </w:rPr>
        <w:t>A</w:t>
      </w:r>
      <w:r>
        <w:t xml:space="preserve">s Variance is very high the risk is also very high </w:t>
      </w:r>
    </w:p>
    <w:p w14:paraId="471BD5F7" w14:textId="44BFF473" w:rsidR="00A527BE" w:rsidRPr="00A527BE" w:rsidRDefault="00A527BE" w:rsidP="00A527BE">
      <w:pPr>
        <w:ind w:left="720"/>
      </w:pPr>
    </w:p>
    <w:sectPr w:rsidR="00A527BE" w:rsidRPr="00A527BE"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8A9CE" w14:textId="77777777" w:rsidR="002774D6" w:rsidRDefault="002774D6">
      <w:pPr>
        <w:spacing w:after="0" w:line="240" w:lineRule="auto"/>
      </w:pPr>
      <w:r>
        <w:separator/>
      </w:r>
    </w:p>
  </w:endnote>
  <w:endnote w:type="continuationSeparator" w:id="0">
    <w:p w14:paraId="74973622" w14:textId="77777777" w:rsidR="002774D6" w:rsidRDefault="0027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Gungsuh">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29E6"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07413340"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0474" w14:textId="77777777" w:rsidR="002774D6" w:rsidRDefault="002774D6">
      <w:pPr>
        <w:spacing w:after="0" w:line="240" w:lineRule="auto"/>
      </w:pPr>
      <w:r>
        <w:separator/>
      </w:r>
    </w:p>
  </w:footnote>
  <w:footnote w:type="continuationSeparator" w:id="0">
    <w:p w14:paraId="39105EF9" w14:textId="77777777" w:rsidR="002774D6" w:rsidRDefault="00277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02440857">
    <w:abstractNumId w:val="1"/>
  </w:num>
  <w:num w:numId="2" w16cid:durableId="81221004">
    <w:abstractNumId w:val="2"/>
  </w:num>
  <w:num w:numId="3" w16cid:durableId="1195852603">
    <w:abstractNumId w:val="3"/>
  </w:num>
  <w:num w:numId="4" w16cid:durableId="23652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B3C96"/>
    <w:rsid w:val="00207988"/>
    <w:rsid w:val="002774D6"/>
    <w:rsid w:val="00310065"/>
    <w:rsid w:val="003536F1"/>
    <w:rsid w:val="00372913"/>
    <w:rsid w:val="00523C33"/>
    <w:rsid w:val="00614CA4"/>
    <w:rsid w:val="00796896"/>
    <w:rsid w:val="008B5FFA"/>
    <w:rsid w:val="00A527BE"/>
    <w:rsid w:val="00AF65C6"/>
    <w:rsid w:val="00BE567A"/>
    <w:rsid w:val="00E87E09"/>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E488"/>
  <w15:docId w15:val="{D496DC56-2675-4775-BA78-BF8850CE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Ajay Pandey</cp:lastModifiedBy>
  <cp:revision>4</cp:revision>
  <dcterms:created xsi:type="dcterms:W3CDTF">2013-09-25T10:59:00Z</dcterms:created>
  <dcterms:modified xsi:type="dcterms:W3CDTF">2022-11-25T07:07:00Z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2022-11-25T07:07:20Z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9cfdef98-a3a6-45f6-b97b-5fbcf6d46e0e</vt:lpwstr>
  </property>
  <property fmtid="{D5CDD505-2E9C-101B-9397-08002B2CF9AE}" pid="7" name="MSIP_Label_defa4170-0d19-0005-0004-bc88714345d2_ActionId">
    <vt:lpwstr>cb293fb6-0635-4f11-bea2-89ecf738c551</vt:lpwstr>
  </property>
  <property fmtid="{D5CDD505-2E9C-101B-9397-08002B2CF9AE}" pid="8" name="MSIP_Label_defa4170-0d19-0005-0004-bc88714345d2_ContentBits">
    <vt:lpwstr>0</vt:lpwstr>
  </property>
</Properties>
</file>