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0A8CF" w14:textId="77777777" w:rsidR="003951A5" w:rsidRDefault="003951A5">
      <w:pPr>
        <w:spacing w:before="200"/>
      </w:pPr>
    </w:p>
    <w:p w14:paraId="0518C2ED" w14:textId="77777777" w:rsidR="003951A5" w:rsidRDefault="00000000">
      <w:pPr>
        <w:jc w:val="center"/>
      </w:pPr>
      <w:r>
        <w:rPr>
          <w:noProof/>
        </w:rPr>
        <w:drawing>
          <wp:inline distT="0" distB="0" distL="0" distR="0" wp14:anchorId="0495C19B" wp14:editId="00311068">
            <wp:extent cx="247650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914400"/>
                    </a:xfrm>
                    <a:prstGeom prst="rect">
                      <a:avLst/>
                    </a:prstGeom>
                  </pic:spPr>
                </pic:pic>
              </a:graphicData>
            </a:graphic>
          </wp:inline>
        </w:drawing>
      </w:r>
    </w:p>
    <w:p w14:paraId="21FABAA4" w14:textId="77777777" w:rsidR="003951A5" w:rsidRDefault="003951A5">
      <w:pPr>
        <w:spacing w:before="320"/>
      </w:pPr>
    </w:p>
    <w:p w14:paraId="2AD6F66D" w14:textId="77777777" w:rsidR="003951A5" w:rsidRDefault="00000000">
      <w:pPr>
        <w:jc w:val="center"/>
      </w:pPr>
      <w:r>
        <w:rPr>
          <w:b/>
          <w:bCs/>
          <w:color w:val="1E3A5F"/>
          <w:sz w:val="52"/>
          <w:szCs w:val="52"/>
        </w:rPr>
        <w:t>FINANCE ANALYTICS DASHBOARD</w:t>
      </w:r>
    </w:p>
    <w:p w14:paraId="13B88D11" w14:textId="77777777" w:rsidR="003951A5" w:rsidRDefault="00000000">
      <w:pPr>
        <w:jc w:val="center"/>
      </w:pPr>
      <w:r>
        <w:rPr>
          <w:color w:val="2E86AB"/>
          <w:sz w:val="30"/>
          <w:szCs w:val="30"/>
        </w:rPr>
        <w:t>Power BI Project Report</w:t>
      </w:r>
    </w:p>
    <w:p w14:paraId="2A087402" w14:textId="77777777" w:rsidR="003951A5" w:rsidRDefault="003951A5">
      <w:pPr>
        <w:spacing w:before="80"/>
      </w:pPr>
    </w:p>
    <w:p w14:paraId="2157385C" w14:textId="77777777" w:rsidR="003951A5" w:rsidRDefault="003951A5">
      <w:pPr>
        <w:pBdr>
          <w:bottom w:val="single" w:sz="8" w:space="1" w:color="2E86AB"/>
        </w:pBdr>
        <w:spacing w:before="80" w:after="80"/>
      </w:pPr>
    </w:p>
    <w:p w14:paraId="2A19EDC7" w14:textId="77777777" w:rsidR="003951A5" w:rsidRDefault="003951A5">
      <w:pPr>
        <w:spacing w:before="40"/>
      </w:pPr>
    </w:p>
    <w:p w14:paraId="3FC3A24A" w14:textId="77777777" w:rsidR="003951A5" w:rsidRDefault="00000000">
      <w:pPr>
        <w:jc w:val="center"/>
      </w:pPr>
      <w:r>
        <w:rPr>
          <w:color w:val="5D6D7E"/>
        </w:rPr>
        <w:t>A comprehensive financial intelligence platform analysing transactions,</w:t>
      </w:r>
    </w:p>
    <w:p w14:paraId="4F35D729" w14:textId="77777777" w:rsidR="003951A5" w:rsidRDefault="00000000">
      <w:pPr>
        <w:jc w:val="center"/>
      </w:pPr>
      <w:r>
        <w:rPr>
          <w:color w:val="5D6D7E"/>
        </w:rPr>
        <w:t>customer behaviour, revenue KPIs, and Year-over-Year performance</w:t>
      </w:r>
    </w:p>
    <w:p w14:paraId="5F8C1769" w14:textId="77777777" w:rsidR="003951A5" w:rsidRDefault="003951A5">
      <w:pPr>
        <w:spacing w:before="2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3951A5" w14:paraId="47BAE5FC" w14:textId="77777777">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60" w:type="dxa"/>
              <w:bottom w:w="80" w:type="dxa"/>
              <w:right w:w="80" w:type="dxa"/>
            </w:tcMar>
          </w:tcPr>
          <w:p w14:paraId="1C6AF6FB" w14:textId="77777777" w:rsidR="003951A5" w:rsidRDefault="00000000">
            <w:r>
              <w:rPr>
                <w:b/>
                <w:bCs/>
                <w:color w:val="FFFFFF"/>
              </w:rPr>
              <w:t>Tool</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60" w:type="dxa"/>
              <w:bottom w:w="80" w:type="dxa"/>
              <w:right w:w="80" w:type="dxa"/>
            </w:tcMar>
          </w:tcPr>
          <w:p w14:paraId="4E91BADF" w14:textId="77777777" w:rsidR="003951A5" w:rsidRDefault="00000000">
            <w:r>
              <w:rPr>
                <w:color w:val="2C3E50"/>
              </w:rPr>
              <w:t>Microsoft Power BI Desktop</w:t>
            </w:r>
          </w:p>
        </w:tc>
      </w:tr>
      <w:tr w:rsidR="003951A5" w14:paraId="1C9306D2" w14:textId="77777777">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60" w:type="dxa"/>
              <w:bottom w:w="80" w:type="dxa"/>
              <w:right w:w="80" w:type="dxa"/>
            </w:tcMar>
          </w:tcPr>
          <w:p w14:paraId="6815E0BE" w14:textId="77777777" w:rsidR="003951A5" w:rsidRDefault="00000000">
            <w:r>
              <w:rPr>
                <w:b/>
                <w:bCs/>
                <w:color w:val="FFFFFF"/>
              </w:rPr>
              <w:t>Data Sources</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60" w:type="dxa"/>
              <w:bottom w:w="80" w:type="dxa"/>
              <w:right w:w="80" w:type="dxa"/>
            </w:tcMar>
          </w:tcPr>
          <w:p w14:paraId="2A5BBDF4" w14:textId="77777777" w:rsidR="003951A5" w:rsidRDefault="00000000">
            <w:proofErr w:type="spellStart"/>
            <w:r>
              <w:rPr>
                <w:color w:val="2C3E50"/>
              </w:rPr>
              <w:t>finance_transactions</w:t>
            </w:r>
            <w:proofErr w:type="spellEnd"/>
            <w:r>
              <w:rPr>
                <w:color w:val="2C3E50"/>
              </w:rPr>
              <w:t>, customers, Calendar</w:t>
            </w:r>
          </w:p>
        </w:tc>
      </w:tr>
      <w:tr w:rsidR="003951A5" w14:paraId="7144C2BB" w14:textId="77777777">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60" w:type="dxa"/>
              <w:bottom w:w="80" w:type="dxa"/>
              <w:right w:w="80" w:type="dxa"/>
            </w:tcMar>
          </w:tcPr>
          <w:p w14:paraId="4F795D36" w14:textId="77777777" w:rsidR="003951A5" w:rsidRDefault="00000000">
            <w:r>
              <w:rPr>
                <w:b/>
                <w:bCs/>
                <w:color w:val="FFFFFF"/>
              </w:rPr>
              <w:t>Pages</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60" w:type="dxa"/>
              <w:bottom w:w="80" w:type="dxa"/>
              <w:right w:w="80" w:type="dxa"/>
            </w:tcMar>
          </w:tcPr>
          <w:p w14:paraId="7DF9BFEC" w14:textId="77777777" w:rsidR="003951A5" w:rsidRDefault="00000000">
            <w:r>
              <w:rPr>
                <w:color w:val="2C3E50"/>
              </w:rPr>
              <w:t>2 (Overview Analysis + Transaction Drill-through)</w:t>
            </w:r>
          </w:p>
        </w:tc>
      </w:tr>
      <w:tr w:rsidR="003951A5" w14:paraId="46814EFD" w14:textId="77777777">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60" w:type="dxa"/>
              <w:bottom w:w="80" w:type="dxa"/>
              <w:right w:w="80" w:type="dxa"/>
            </w:tcMar>
          </w:tcPr>
          <w:p w14:paraId="75EF85D4" w14:textId="77777777" w:rsidR="003951A5" w:rsidRDefault="00000000">
            <w:r>
              <w:rPr>
                <w:b/>
                <w:bCs/>
                <w:color w:val="FFFFFF"/>
              </w:rPr>
              <w:t>Date</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60" w:type="dxa"/>
              <w:bottom w:w="80" w:type="dxa"/>
              <w:right w:w="80" w:type="dxa"/>
            </w:tcMar>
          </w:tcPr>
          <w:p w14:paraId="00EE06A3" w14:textId="77777777" w:rsidR="003951A5" w:rsidRDefault="00000000">
            <w:r>
              <w:rPr>
                <w:color w:val="2C3E50"/>
              </w:rPr>
              <w:t>June 2026</w:t>
            </w:r>
          </w:p>
        </w:tc>
      </w:tr>
    </w:tbl>
    <w:p w14:paraId="69C02D74" w14:textId="77777777" w:rsidR="003951A5"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3951A5" w14:paraId="72FA1A14" w14:textId="77777777">
        <w:tc>
          <w:tcPr>
            <w:tcW w:w="10080" w:type="dxa"/>
            <w:tcBorders>
              <w:top w:val="single" w:sz="1" w:space="0" w:color="1E3A5F"/>
              <w:left w:val="single" w:sz="1" w:space="0" w:color="1E3A5F"/>
              <w:bottom w:val="single" w:sz="1" w:space="0" w:color="1E3A5F"/>
              <w:right w:val="single" w:sz="1" w:space="0" w:color="1E3A5F"/>
            </w:tcBorders>
            <w:shd w:val="clear" w:color="auto" w:fill="1E3A5F"/>
            <w:tcMar>
              <w:top w:w="120" w:type="dxa"/>
              <w:left w:w="240" w:type="dxa"/>
              <w:bottom w:w="120" w:type="dxa"/>
              <w:right w:w="240" w:type="dxa"/>
            </w:tcMar>
          </w:tcPr>
          <w:p w14:paraId="0C9CB5E0" w14:textId="77777777" w:rsidR="003951A5" w:rsidRDefault="00000000">
            <w:r>
              <w:rPr>
                <w:b/>
                <w:bCs/>
                <w:color w:val="FFFFFF"/>
                <w:sz w:val="26"/>
                <w:szCs w:val="26"/>
              </w:rPr>
              <w:lastRenderedPageBreak/>
              <w:t>1. Executive Summary</w:t>
            </w:r>
          </w:p>
        </w:tc>
      </w:tr>
    </w:tbl>
    <w:p w14:paraId="7FC76AF2" w14:textId="77777777" w:rsidR="003951A5" w:rsidRDefault="003951A5">
      <w:pPr>
        <w:spacing w:before="120"/>
      </w:pPr>
    </w:p>
    <w:p w14:paraId="205EC585" w14:textId="77777777" w:rsidR="003951A5" w:rsidRDefault="00000000">
      <w:pPr>
        <w:spacing w:before="60" w:after="60"/>
      </w:pPr>
      <w:r>
        <w:rPr>
          <w:color w:val="2C3E50"/>
        </w:rPr>
        <w:t>This report documents a Finance Analytics Dashboard built in Microsoft Power BI. The dashboard consolidates multi-source financial data into two interactive report pages — an Overview Analysis page and a Transaction Drill-through page — providing decision-makers with a real-time, dynamic view of financial performance.</w:t>
      </w:r>
    </w:p>
    <w:p w14:paraId="6ECC3FAD" w14:textId="77777777" w:rsidR="003951A5" w:rsidRDefault="003951A5">
      <w:pPr>
        <w:spacing w:before="80"/>
      </w:pPr>
    </w:p>
    <w:p w14:paraId="2CB3D12D" w14:textId="77777777" w:rsidR="003951A5" w:rsidRDefault="00000000">
      <w:pPr>
        <w:spacing w:before="60" w:after="60"/>
      </w:pPr>
      <w:r>
        <w:rPr>
          <w:color w:val="2C3E50"/>
        </w:rPr>
        <w:t>The dashboard is designed for financial analysts, business stakeholders, and operations teams who require rapid insight into transaction volumes, revenue trends, customer segments, and tax/fee structures without needing to interact with raw data.</w:t>
      </w:r>
    </w:p>
    <w:p w14:paraId="096C729C" w14:textId="77777777" w:rsidR="003951A5" w:rsidRDefault="003951A5">
      <w:pPr>
        <w:spacing w:before="160"/>
      </w:pPr>
    </w:p>
    <w:p w14:paraId="2075742F" w14:textId="77777777" w:rsidR="003951A5" w:rsidRDefault="00000000">
      <w:pPr>
        <w:pStyle w:val="Heading2"/>
      </w:pPr>
      <w:r>
        <w:t>Key Highlights</w:t>
      </w:r>
    </w:p>
    <w:p w14:paraId="54F6FAAD" w14:textId="77777777" w:rsidR="003951A5" w:rsidRDefault="00000000">
      <w:pPr>
        <w:pStyle w:val="ListParagraph"/>
        <w:numPr>
          <w:ilvl w:val="0"/>
          <w:numId w:val="2"/>
        </w:numPr>
        <w:spacing w:before="40" w:after="40"/>
      </w:pPr>
      <w:r>
        <w:rPr>
          <w:b/>
          <w:bCs/>
          <w:color w:val="2C3E50"/>
        </w:rPr>
        <w:t>2 dashboard pages with 52 visual elements in total</w:t>
      </w:r>
    </w:p>
    <w:p w14:paraId="21FBA341" w14:textId="77777777" w:rsidR="003951A5" w:rsidRDefault="00000000">
      <w:pPr>
        <w:pStyle w:val="ListParagraph"/>
        <w:numPr>
          <w:ilvl w:val="0"/>
          <w:numId w:val="2"/>
        </w:numPr>
        <w:spacing w:before="40" w:after="40"/>
      </w:pPr>
      <w:r>
        <w:rPr>
          <w:color w:val="2C3E50"/>
        </w:rPr>
        <w:t>5 core KPI metrics tracked: Total Amount, Total Transactions, Average Transaction Value, Total Fees, Total Tax</w:t>
      </w:r>
    </w:p>
    <w:p w14:paraId="4DB2B760" w14:textId="77777777" w:rsidR="003951A5" w:rsidRDefault="00000000">
      <w:pPr>
        <w:pStyle w:val="ListParagraph"/>
        <w:numPr>
          <w:ilvl w:val="0"/>
          <w:numId w:val="2"/>
        </w:numPr>
        <w:spacing w:before="40" w:after="40"/>
      </w:pPr>
      <w:r>
        <w:rPr>
          <w:color w:val="2C3E50"/>
        </w:rPr>
        <w:t>Year-over-Year (YoY) performance tracking for all 5 KPIs</w:t>
      </w:r>
    </w:p>
    <w:p w14:paraId="5C31B1A5" w14:textId="77777777" w:rsidR="003951A5" w:rsidRDefault="00000000">
      <w:pPr>
        <w:pStyle w:val="ListParagraph"/>
        <w:numPr>
          <w:ilvl w:val="0"/>
          <w:numId w:val="2"/>
        </w:numPr>
        <w:spacing w:before="40" w:after="40"/>
      </w:pPr>
      <w:r>
        <w:rPr>
          <w:color w:val="2C3E50"/>
        </w:rPr>
        <w:t>Dynamic metric slicer allowing on-the-fly measure switching</w:t>
      </w:r>
    </w:p>
    <w:p w14:paraId="7978E3A0" w14:textId="77777777" w:rsidR="003951A5" w:rsidRDefault="00000000">
      <w:pPr>
        <w:pStyle w:val="ListParagraph"/>
        <w:numPr>
          <w:ilvl w:val="0"/>
          <w:numId w:val="2"/>
        </w:numPr>
        <w:spacing w:before="40" w:after="40"/>
      </w:pPr>
      <w:r>
        <w:rPr>
          <w:color w:val="2C3E50"/>
        </w:rPr>
        <w:t>Customer segmentation by gender, occupation, state, and segment</w:t>
      </w:r>
    </w:p>
    <w:p w14:paraId="2DC1656A" w14:textId="77777777" w:rsidR="003951A5" w:rsidRDefault="00000000">
      <w:pPr>
        <w:pStyle w:val="ListParagraph"/>
        <w:numPr>
          <w:ilvl w:val="0"/>
          <w:numId w:val="2"/>
        </w:numPr>
        <w:spacing w:before="40" w:after="40"/>
      </w:pPr>
      <w:r>
        <w:rPr>
          <w:color w:val="2C3E50"/>
        </w:rPr>
        <w:t>Transaction breakdown by type, status, and merchant category</w:t>
      </w:r>
    </w:p>
    <w:p w14:paraId="6F5C69BF" w14:textId="77777777" w:rsidR="003951A5" w:rsidRDefault="00000000">
      <w:pPr>
        <w:pStyle w:val="ListParagraph"/>
        <w:numPr>
          <w:ilvl w:val="0"/>
          <w:numId w:val="2"/>
        </w:numPr>
        <w:spacing w:before="40" w:after="40"/>
      </w:pPr>
      <w:r>
        <w:rPr>
          <w:color w:val="2C3E50"/>
        </w:rPr>
        <w:t>Full transaction drill-through table with 10+ data dimensions</w:t>
      </w:r>
    </w:p>
    <w:p w14:paraId="4751C736" w14:textId="77777777" w:rsidR="003951A5" w:rsidRDefault="003951A5">
      <w:pPr>
        <w:spacing w:before="100"/>
      </w:pPr>
    </w:p>
    <w:p w14:paraId="27544227" w14:textId="77777777" w:rsidR="003951A5"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3951A5" w14:paraId="08CCD56E" w14:textId="77777777">
        <w:tc>
          <w:tcPr>
            <w:tcW w:w="10080" w:type="dxa"/>
            <w:tcBorders>
              <w:top w:val="single" w:sz="1" w:space="0" w:color="1E3A5F"/>
              <w:left w:val="single" w:sz="1" w:space="0" w:color="1E3A5F"/>
              <w:bottom w:val="single" w:sz="1" w:space="0" w:color="1E3A5F"/>
              <w:right w:val="single" w:sz="1" w:space="0" w:color="1E3A5F"/>
            </w:tcBorders>
            <w:shd w:val="clear" w:color="auto" w:fill="1E3A5F"/>
            <w:tcMar>
              <w:top w:w="120" w:type="dxa"/>
              <w:left w:w="240" w:type="dxa"/>
              <w:bottom w:w="120" w:type="dxa"/>
              <w:right w:w="240" w:type="dxa"/>
            </w:tcMar>
          </w:tcPr>
          <w:p w14:paraId="667A9C58" w14:textId="77777777" w:rsidR="003951A5" w:rsidRDefault="00000000">
            <w:r>
              <w:rPr>
                <w:b/>
                <w:bCs/>
                <w:color w:val="FFFFFF"/>
                <w:sz w:val="26"/>
                <w:szCs w:val="26"/>
              </w:rPr>
              <w:lastRenderedPageBreak/>
              <w:t>2. Data Architecture &amp; Sources</w:t>
            </w:r>
          </w:p>
        </w:tc>
      </w:tr>
    </w:tbl>
    <w:p w14:paraId="3524A14C" w14:textId="77777777" w:rsidR="003951A5" w:rsidRDefault="003951A5">
      <w:pPr>
        <w:spacing w:before="120"/>
      </w:pPr>
    </w:p>
    <w:p w14:paraId="594CAD43" w14:textId="77777777" w:rsidR="003951A5" w:rsidRDefault="00000000">
      <w:pPr>
        <w:spacing w:before="60" w:after="60"/>
      </w:pPr>
      <w:r>
        <w:rPr>
          <w:color w:val="2C3E50"/>
        </w:rPr>
        <w:t>The dashboard draws from three primary data tables that are modelled together in the Power BI data model. The model supports both summary aggregation and row-level transaction drill-through.</w:t>
      </w:r>
    </w:p>
    <w:p w14:paraId="6D9FB635" w14:textId="77777777" w:rsidR="003951A5" w:rsidRDefault="003951A5">
      <w:pPr>
        <w:spacing w:before="120"/>
      </w:pPr>
    </w:p>
    <w:p w14:paraId="231E0B6A" w14:textId="77777777" w:rsidR="003951A5" w:rsidRDefault="00000000">
      <w:pPr>
        <w:spacing w:before="180" w:after="80"/>
      </w:pPr>
      <w:r>
        <w:rPr>
          <w:b/>
          <w:bCs/>
          <w:color w:val="1E3A5F"/>
        </w:rPr>
        <w:t xml:space="preserve">2.1 Table: </w:t>
      </w:r>
      <w:proofErr w:type="spellStart"/>
      <w:r>
        <w:rPr>
          <w:b/>
          <w:bCs/>
          <w:color w:val="1E3A5F"/>
        </w:rPr>
        <w:t>finance_transactions</w:t>
      </w:r>
      <w:proofErr w:type="spellEnd"/>
    </w:p>
    <w:p w14:paraId="52A8943C" w14:textId="77777777" w:rsidR="003951A5" w:rsidRDefault="00000000">
      <w:pPr>
        <w:spacing w:before="60" w:after="60"/>
      </w:pPr>
      <w:r>
        <w:rPr>
          <w:color w:val="2C3E50"/>
        </w:rPr>
        <w:t>This is the core fact table containing individual financial transaction records. Key fields include:</w:t>
      </w:r>
    </w:p>
    <w:p w14:paraId="284B9A84" w14:textId="77777777" w:rsidR="003951A5" w:rsidRDefault="00000000">
      <w:pPr>
        <w:pStyle w:val="ListParagraph"/>
        <w:numPr>
          <w:ilvl w:val="0"/>
          <w:numId w:val="2"/>
        </w:numPr>
        <w:spacing w:before="40" w:after="40"/>
      </w:pPr>
      <w:proofErr w:type="spellStart"/>
      <w:r>
        <w:rPr>
          <w:color w:val="2C3E50"/>
        </w:rPr>
        <w:t>transaction_id</w:t>
      </w:r>
      <w:proofErr w:type="spellEnd"/>
      <w:r>
        <w:rPr>
          <w:color w:val="2C3E50"/>
        </w:rPr>
        <w:t xml:space="preserve"> — unique identifier per transaction</w:t>
      </w:r>
    </w:p>
    <w:p w14:paraId="77736FD3" w14:textId="77777777" w:rsidR="003951A5" w:rsidRDefault="00000000">
      <w:pPr>
        <w:pStyle w:val="ListParagraph"/>
        <w:numPr>
          <w:ilvl w:val="0"/>
          <w:numId w:val="2"/>
        </w:numPr>
        <w:spacing w:before="40" w:after="40"/>
      </w:pPr>
      <w:proofErr w:type="spellStart"/>
      <w:r>
        <w:rPr>
          <w:color w:val="2C3E50"/>
        </w:rPr>
        <w:t>transaction_date</w:t>
      </w:r>
      <w:proofErr w:type="spellEnd"/>
      <w:r>
        <w:rPr>
          <w:color w:val="2C3E50"/>
        </w:rPr>
        <w:t xml:space="preserve"> — used for time-intelligence calculations</w:t>
      </w:r>
    </w:p>
    <w:p w14:paraId="2295E27F" w14:textId="77777777" w:rsidR="003951A5" w:rsidRDefault="00000000">
      <w:pPr>
        <w:pStyle w:val="ListParagraph"/>
        <w:numPr>
          <w:ilvl w:val="0"/>
          <w:numId w:val="2"/>
        </w:numPr>
        <w:spacing w:before="40" w:after="40"/>
      </w:pPr>
      <w:proofErr w:type="spellStart"/>
      <w:r>
        <w:rPr>
          <w:color w:val="2C3E50"/>
        </w:rPr>
        <w:t>transaction_type</w:t>
      </w:r>
      <w:proofErr w:type="spellEnd"/>
      <w:r>
        <w:rPr>
          <w:color w:val="2C3E50"/>
        </w:rPr>
        <w:t xml:space="preserve"> — categorisation of the transaction (e.g., credit, debit, transfer)</w:t>
      </w:r>
    </w:p>
    <w:p w14:paraId="6B1EEAE4" w14:textId="77777777" w:rsidR="003951A5" w:rsidRDefault="00000000">
      <w:pPr>
        <w:pStyle w:val="ListParagraph"/>
        <w:numPr>
          <w:ilvl w:val="0"/>
          <w:numId w:val="2"/>
        </w:numPr>
        <w:spacing w:before="40" w:after="40"/>
      </w:pPr>
      <w:proofErr w:type="spellStart"/>
      <w:r>
        <w:rPr>
          <w:color w:val="2C3E50"/>
        </w:rPr>
        <w:t>transaction_status</w:t>
      </w:r>
      <w:proofErr w:type="spellEnd"/>
      <w:r>
        <w:rPr>
          <w:color w:val="2C3E50"/>
        </w:rPr>
        <w:t xml:space="preserve"> — e.g., completed, pending, failed</w:t>
      </w:r>
    </w:p>
    <w:p w14:paraId="1C2614FB" w14:textId="77777777" w:rsidR="003951A5" w:rsidRDefault="00000000">
      <w:pPr>
        <w:pStyle w:val="ListParagraph"/>
        <w:numPr>
          <w:ilvl w:val="0"/>
          <w:numId w:val="2"/>
        </w:numPr>
        <w:spacing w:before="40" w:after="40"/>
      </w:pPr>
      <w:proofErr w:type="spellStart"/>
      <w:r>
        <w:rPr>
          <w:color w:val="2C3E50"/>
        </w:rPr>
        <w:t>merchant_category</w:t>
      </w:r>
      <w:proofErr w:type="spellEnd"/>
      <w:r>
        <w:rPr>
          <w:color w:val="2C3E50"/>
        </w:rPr>
        <w:t xml:space="preserve"> — merchant sector filter</w:t>
      </w:r>
    </w:p>
    <w:p w14:paraId="7BFFA73D" w14:textId="77777777" w:rsidR="003951A5" w:rsidRDefault="00000000">
      <w:pPr>
        <w:pStyle w:val="ListParagraph"/>
        <w:numPr>
          <w:ilvl w:val="0"/>
          <w:numId w:val="2"/>
        </w:numPr>
        <w:spacing w:before="40" w:after="40"/>
      </w:pPr>
      <w:r>
        <w:rPr>
          <w:color w:val="2C3E50"/>
        </w:rPr>
        <w:t>Calculated measures: Total Amount, Total Fees, Total Tax, Total Transactions, Average Transaction Value, YoY % measures</w:t>
      </w:r>
    </w:p>
    <w:p w14:paraId="19BFC8FF" w14:textId="77777777" w:rsidR="003951A5" w:rsidRDefault="003951A5">
      <w:pPr>
        <w:spacing w:before="100"/>
      </w:pPr>
    </w:p>
    <w:p w14:paraId="6D8E9F99" w14:textId="77777777" w:rsidR="003951A5" w:rsidRDefault="00000000">
      <w:pPr>
        <w:spacing w:before="180" w:after="80"/>
      </w:pPr>
      <w:r>
        <w:rPr>
          <w:b/>
          <w:bCs/>
          <w:color w:val="1E3A5F"/>
        </w:rPr>
        <w:t>2.2 Table: customers</w:t>
      </w:r>
    </w:p>
    <w:p w14:paraId="138D9CEE" w14:textId="77777777" w:rsidR="003951A5" w:rsidRDefault="00000000">
      <w:pPr>
        <w:spacing w:before="60" w:after="60"/>
      </w:pPr>
      <w:r>
        <w:rPr>
          <w:color w:val="2C3E50"/>
        </w:rPr>
        <w:t>Dimension table linked to the transactions table. Provides demographic and segmentation attributes:</w:t>
      </w:r>
    </w:p>
    <w:p w14:paraId="3ACA231D" w14:textId="77777777" w:rsidR="003951A5" w:rsidRDefault="00000000">
      <w:pPr>
        <w:pStyle w:val="ListParagraph"/>
        <w:numPr>
          <w:ilvl w:val="0"/>
          <w:numId w:val="2"/>
        </w:numPr>
        <w:spacing w:before="40" w:after="40"/>
      </w:pPr>
      <w:proofErr w:type="spellStart"/>
      <w:r>
        <w:rPr>
          <w:color w:val="2C3E50"/>
        </w:rPr>
        <w:t>customer_name</w:t>
      </w:r>
      <w:proofErr w:type="spellEnd"/>
      <w:r>
        <w:rPr>
          <w:color w:val="2C3E50"/>
        </w:rPr>
        <w:t xml:space="preserve">, </w:t>
      </w:r>
      <w:proofErr w:type="spellStart"/>
      <w:r>
        <w:rPr>
          <w:color w:val="2C3E50"/>
        </w:rPr>
        <w:t>customer_segment</w:t>
      </w:r>
      <w:proofErr w:type="spellEnd"/>
      <w:r>
        <w:rPr>
          <w:color w:val="2C3E50"/>
        </w:rPr>
        <w:t>, gender</w:t>
      </w:r>
    </w:p>
    <w:p w14:paraId="77B1E267" w14:textId="77777777" w:rsidR="003951A5" w:rsidRDefault="00000000">
      <w:pPr>
        <w:pStyle w:val="ListParagraph"/>
        <w:numPr>
          <w:ilvl w:val="0"/>
          <w:numId w:val="2"/>
        </w:numPr>
        <w:spacing w:before="40" w:after="40"/>
      </w:pPr>
      <w:r>
        <w:rPr>
          <w:color w:val="2C3E50"/>
        </w:rPr>
        <w:t>state — geographic dimension</w:t>
      </w:r>
    </w:p>
    <w:p w14:paraId="7E478592" w14:textId="77777777" w:rsidR="003951A5" w:rsidRDefault="00000000">
      <w:pPr>
        <w:pStyle w:val="ListParagraph"/>
        <w:numPr>
          <w:ilvl w:val="0"/>
          <w:numId w:val="2"/>
        </w:numPr>
        <w:spacing w:before="40" w:after="40"/>
      </w:pPr>
      <w:r>
        <w:rPr>
          <w:color w:val="2C3E50"/>
        </w:rPr>
        <w:t>occupation — professional segmentation</w:t>
      </w:r>
    </w:p>
    <w:p w14:paraId="18DC317F" w14:textId="77777777" w:rsidR="003951A5" w:rsidRDefault="003951A5">
      <w:pPr>
        <w:spacing w:before="100"/>
      </w:pPr>
    </w:p>
    <w:p w14:paraId="52638790" w14:textId="77777777" w:rsidR="003951A5" w:rsidRDefault="00000000">
      <w:pPr>
        <w:spacing w:before="180" w:after="80"/>
      </w:pPr>
      <w:r>
        <w:rPr>
          <w:b/>
          <w:bCs/>
          <w:color w:val="1E3A5F"/>
        </w:rPr>
        <w:t>2.3 Table: Calendar / Calander</w:t>
      </w:r>
    </w:p>
    <w:p w14:paraId="4F548284" w14:textId="77777777" w:rsidR="003951A5" w:rsidRDefault="00000000">
      <w:pPr>
        <w:spacing w:before="60" w:after="60"/>
      </w:pPr>
      <w:r>
        <w:rPr>
          <w:color w:val="2C3E50"/>
        </w:rPr>
        <w:t>A date dimension table supporting time intelligence. Provides Year and Month fields used in slicers and trend analysis visuals.</w:t>
      </w:r>
    </w:p>
    <w:p w14:paraId="781FEEAC" w14:textId="77777777" w:rsidR="003951A5" w:rsidRDefault="003951A5">
      <w:pPr>
        <w:spacing w:before="100"/>
      </w:pPr>
    </w:p>
    <w:p w14:paraId="7C142BD3" w14:textId="77777777" w:rsidR="003951A5" w:rsidRDefault="00000000">
      <w:pPr>
        <w:spacing w:before="180" w:after="80"/>
      </w:pPr>
      <w:r>
        <w:rPr>
          <w:b/>
          <w:bCs/>
          <w:color w:val="1E3A5F"/>
        </w:rPr>
        <w:t>2.4 Calculated Measures (DAX)</w:t>
      </w:r>
    </w:p>
    <w:p w14:paraId="2CE23ADC" w14:textId="77777777" w:rsidR="003951A5" w:rsidRDefault="00000000">
      <w:pPr>
        <w:spacing w:before="60" w:after="60"/>
      </w:pPr>
      <w:r>
        <w:rPr>
          <w:color w:val="2C3E50"/>
        </w:rPr>
        <w:t>The following DAX measures are confirmed from the data model:</w:t>
      </w:r>
    </w:p>
    <w:p w14:paraId="7DF8D17A" w14:textId="77777777" w:rsidR="003951A5" w:rsidRDefault="00000000">
      <w:pPr>
        <w:pStyle w:val="ListParagraph"/>
        <w:numPr>
          <w:ilvl w:val="0"/>
          <w:numId w:val="2"/>
        </w:numPr>
        <w:spacing w:before="40" w:after="40"/>
      </w:pPr>
      <w:r>
        <w:rPr>
          <w:color w:val="2C3E50"/>
        </w:rPr>
        <w:t>Total Amount — sum of transaction amounts</w:t>
      </w:r>
    </w:p>
    <w:p w14:paraId="4D892111" w14:textId="77777777" w:rsidR="003951A5" w:rsidRDefault="00000000">
      <w:pPr>
        <w:pStyle w:val="ListParagraph"/>
        <w:numPr>
          <w:ilvl w:val="0"/>
          <w:numId w:val="2"/>
        </w:numPr>
        <w:spacing w:before="40" w:after="40"/>
      </w:pPr>
      <w:r>
        <w:rPr>
          <w:color w:val="2C3E50"/>
        </w:rPr>
        <w:t>Total Transactions — count of transaction records</w:t>
      </w:r>
    </w:p>
    <w:p w14:paraId="20C66ACF" w14:textId="77777777" w:rsidR="003951A5" w:rsidRDefault="00000000">
      <w:pPr>
        <w:pStyle w:val="ListParagraph"/>
        <w:numPr>
          <w:ilvl w:val="0"/>
          <w:numId w:val="2"/>
        </w:numPr>
        <w:spacing w:before="40" w:after="40"/>
      </w:pPr>
      <w:r>
        <w:rPr>
          <w:color w:val="2C3E50"/>
        </w:rPr>
        <w:t>Average Transaction Value — mean transaction size</w:t>
      </w:r>
    </w:p>
    <w:p w14:paraId="76FC54AC" w14:textId="77777777" w:rsidR="003951A5" w:rsidRDefault="00000000">
      <w:pPr>
        <w:pStyle w:val="ListParagraph"/>
        <w:numPr>
          <w:ilvl w:val="0"/>
          <w:numId w:val="2"/>
        </w:numPr>
        <w:spacing w:before="40" w:after="40"/>
      </w:pPr>
      <w:r>
        <w:rPr>
          <w:color w:val="2C3E50"/>
        </w:rPr>
        <w:t>Total Fees — aggregate fee charges</w:t>
      </w:r>
    </w:p>
    <w:p w14:paraId="494943A5" w14:textId="77777777" w:rsidR="003951A5" w:rsidRDefault="00000000">
      <w:pPr>
        <w:pStyle w:val="ListParagraph"/>
        <w:numPr>
          <w:ilvl w:val="0"/>
          <w:numId w:val="2"/>
        </w:numPr>
        <w:spacing w:before="40" w:after="40"/>
      </w:pPr>
      <w:r>
        <w:rPr>
          <w:color w:val="2C3E50"/>
        </w:rPr>
        <w:t>Total Tax — aggregate tax amounts</w:t>
      </w:r>
    </w:p>
    <w:p w14:paraId="1AB4DFD8" w14:textId="77777777" w:rsidR="003951A5" w:rsidRDefault="00000000">
      <w:pPr>
        <w:pStyle w:val="ListParagraph"/>
        <w:numPr>
          <w:ilvl w:val="0"/>
          <w:numId w:val="2"/>
        </w:numPr>
        <w:spacing w:before="40" w:after="40"/>
      </w:pPr>
      <w:r>
        <w:rPr>
          <w:color w:val="2C3E50"/>
        </w:rPr>
        <w:t xml:space="preserve">YoY % Amount / Transaction / </w:t>
      </w:r>
      <w:proofErr w:type="spellStart"/>
      <w:r>
        <w:rPr>
          <w:color w:val="2C3E50"/>
        </w:rPr>
        <w:t>Avg</w:t>
      </w:r>
      <w:proofErr w:type="spellEnd"/>
      <w:r>
        <w:rPr>
          <w:color w:val="2C3E50"/>
        </w:rPr>
        <w:t xml:space="preserve"> / Fees / Tax — Year-over-Year percentage change for each KPI</w:t>
      </w:r>
    </w:p>
    <w:p w14:paraId="27FC1F36" w14:textId="77777777" w:rsidR="003951A5" w:rsidRDefault="00000000">
      <w:pPr>
        <w:pStyle w:val="ListParagraph"/>
        <w:numPr>
          <w:ilvl w:val="0"/>
          <w:numId w:val="2"/>
        </w:numPr>
        <w:spacing w:before="40" w:after="40"/>
      </w:pPr>
      <w:r>
        <w:rPr>
          <w:color w:val="2C3E50"/>
        </w:rPr>
        <w:t>Selected Year / Selected Dynamic Measure — dynamic context-aware display measures</w:t>
      </w:r>
    </w:p>
    <w:p w14:paraId="0E4627DF" w14:textId="77777777" w:rsidR="003951A5" w:rsidRDefault="00000000">
      <w:pPr>
        <w:pStyle w:val="ListParagraph"/>
        <w:numPr>
          <w:ilvl w:val="0"/>
          <w:numId w:val="2"/>
        </w:numPr>
        <w:spacing w:before="40" w:after="40"/>
      </w:pPr>
      <w:r>
        <w:rPr>
          <w:color w:val="2C3E50"/>
        </w:rPr>
        <w:t>Dashboard Title — dynamic title card based on selected filters</w:t>
      </w:r>
    </w:p>
    <w:p w14:paraId="347453E7" w14:textId="77777777" w:rsidR="003951A5"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3951A5" w14:paraId="04E207D3" w14:textId="77777777">
        <w:tc>
          <w:tcPr>
            <w:tcW w:w="10080" w:type="dxa"/>
            <w:tcBorders>
              <w:top w:val="single" w:sz="1" w:space="0" w:color="1E3A5F"/>
              <w:left w:val="single" w:sz="1" w:space="0" w:color="1E3A5F"/>
              <w:bottom w:val="single" w:sz="1" w:space="0" w:color="1E3A5F"/>
              <w:right w:val="single" w:sz="1" w:space="0" w:color="1E3A5F"/>
            </w:tcBorders>
            <w:shd w:val="clear" w:color="auto" w:fill="1E3A5F"/>
            <w:tcMar>
              <w:top w:w="120" w:type="dxa"/>
              <w:left w:w="240" w:type="dxa"/>
              <w:bottom w:w="120" w:type="dxa"/>
              <w:right w:w="240" w:type="dxa"/>
            </w:tcMar>
          </w:tcPr>
          <w:p w14:paraId="6DC3A01A" w14:textId="77777777" w:rsidR="003951A5" w:rsidRDefault="00000000">
            <w:r>
              <w:rPr>
                <w:b/>
                <w:bCs/>
                <w:color w:val="FFFFFF"/>
                <w:sz w:val="26"/>
                <w:szCs w:val="26"/>
              </w:rPr>
              <w:lastRenderedPageBreak/>
              <w:t>3. Dashboard Pages &amp; Visual Inventory</w:t>
            </w:r>
          </w:p>
        </w:tc>
      </w:tr>
    </w:tbl>
    <w:p w14:paraId="6E52DF39" w14:textId="77777777" w:rsidR="003951A5" w:rsidRDefault="003951A5">
      <w:pPr>
        <w:spacing w:before="120"/>
      </w:pPr>
    </w:p>
    <w:p w14:paraId="7C4A8909" w14:textId="77777777" w:rsidR="003951A5" w:rsidRDefault="00000000">
      <w:pPr>
        <w:pStyle w:val="Heading2"/>
      </w:pPr>
      <w:r>
        <w:t>Page 1: Overview Analysis</w:t>
      </w:r>
    </w:p>
    <w:p w14:paraId="52781DDF" w14:textId="77777777" w:rsidR="003951A5" w:rsidRDefault="00000000">
      <w:pPr>
        <w:spacing w:before="60" w:after="60"/>
      </w:pPr>
      <w:r>
        <w:rPr>
          <w:color w:val="2C3E50"/>
        </w:rPr>
        <w:t>The Overview Analysis page is the primary landing view. It provides a high-level financial summary with interactive slicers and multiple chart types for rapid exploration.</w:t>
      </w:r>
    </w:p>
    <w:p w14:paraId="651EDABD" w14:textId="77777777" w:rsidR="003951A5" w:rsidRDefault="003951A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2016"/>
        <w:gridCol w:w="2016"/>
        <w:gridCol w:w="2016"/>
        <w:gridCol w:w="2016"/>
      </w:tblGrid>
      <w:tr w:rsidR="003951A5" w14:paraId="6C528246" w14:textId="77777777">
        <w:tc>
          <w:tcPr>
            <w:tcW w:w="2016" w:type="dxa"/>
            <w:tcBorders>
              <w:top w:val="single" w:sz="4" w:space="0" w:color="2E86AB"/>
              <w:left w:val="single" w:sz="4" w:space="0" w:color="2E86AB"/>
              <w:bottom w:val="single" w:sz="4" w:space="0" w:color="2E86AB"/>
              <w:right w:val="single" w:sz="4" w:space="0" w:color="2E86AB"/>
            </w:tcBorders>
            <w:shd w:val="clear" w:color="auto" w:fill="D6EAF8"/>
            <w:tcMar>
              <w:top w:w="120" w:type="dxa"/>
              <w:left w:w="160" w:type="dxa"/>
              <w:bottom w:w="120" w:type="dxa"/>
              <w:right w:w="160" w:type="dxa"/>
            </w:tcMar>
            <w:vAlign w:val="center"/>
          </w:tcPr>
          <w:p w14:paraId="6BBA5F9F" w14:textId="77777777" w:rsidR="003951A5" w:rsidRDefault="00000000">
            <w:pPr>
              <w:jc w:val="center"/>
            </w:pPr>
            <w:r>
              <w:rPr>
                <w:color w:val="5D6D7E"/>
                <w:sz w:val="18"/>
                <w:szCs w:val="18"/>
              </w:rPr>
              <w:t>Total Amount</w:t>
            </w:r>
          </w:p>
          <w:p w14:paraId="67F3443B" w14:textId="77777777" w:rsidR="003951A5" w:rsidRDefault="00000000">
            <w:pPr>
              <w:jc w:val="center"/>
            </w:pPr>
            <w:r>
              <w:rPr>
                <w:b/>
                <w:bCs/>
                <w:color w:val="1E3A5F"/>
                <w:sz w:val="28"/>
                <w:szCs w:val="28"/>
              </w:rPr>
              <w:t>[Dynamic]</w:t>
            </w:r>
          </w:p>
          <w:p w14:paraId="7A8D73CE" w14:textId="77777777" w:rsidR="003951A5" w:rsidRDefault="00000000">
            <w:pPr>
              <w:jc w:val="center"/>
            </w:pPr>
            <w:r>
              <w:rPr>
                <w:color w:val="27AE60"/>
                <w:sz w:val="18"/>
                <w:szCs w:val="18"/>
              </w:rPr>
              <w:t>YoY tracked</w:t>
            </w:r>
          </w:p>
        </w:tc>
        <w:tc>
          <w:tcPr>
            <w:tcW w:w="2016" w:type="dxa"/>
            <w:tcBorders>
              <w:top w:val="single" w:sz="4" w:space="0" w:color="2E86AB"/>
              <w:left w:val="single" w:sz="4" w:space="0" w:color="2E86AB"/>
              <w:bottom w:val="single" w:sz="4" w:space="0" w:color="2E86AB"/>
              <w:right w:val="single" w:sz="4" w:space="0" w:color="2E86AB"/>
            </w:tcBorders>
            <w:shd w:val="clear" w:color="auto" w:fill="D6EAF8"/>
            <w:tcMar>
              <w:top w:w="120" w:type="dxa"/>
              <w:left w:w="160" w:type="dxa"/>
              <w:bottom w:w="120" w:type="dxa"/>
              <w:right w:w="160" w:type="dxa"/>
            </w:tcMar>
            <w:vAlign w:val="center"/>
          </w:tcPr>
          <w:p w14:paraId="1FA0A704" w14:textId="77777777" w:rsidR="003951A5" w:rsidRDefault="00000000">
            <w:pPr>
              <w:jc w:val="center"/>
            </w:pPr>
            <w:r>
              <w:rPr>
                <w:color w:val="5D6D7E"/>
                <w:sz w:val="18"/>
                <w:szCs w:val="18"/>
              </w:rPr>
              <w:t>Total Transactions</w:t>
            </w:r>
          </w:p>
          <w:p w14:paraId="7133FD9F" w14:textId="77777777" w:rsidR="003951A5" w:rsidRDefault="00000000">
            <w:pPr>
              <w:jc w:val="center"/>
            </w:pPr>
            <w:r>
              <w:rPr>
                <w:b/>
                <w:bCs/>
                <w:color w:val="1E3A5F"/>
                <w:sz w:val="28"/>
                <w:szCs w:val="28"/>
              </w:rPr>
              <w:t>[Dynamic]</w:t>
            </w:r>
          </w:p>
          <w:p w14:paraId="7295AD4D" w14:textId="77777777" w:rsidR="003951A5" w:rsidRDefault="00000000">
            <w:pPr>
              <w:jc w:val="center"/>
            </w:pPr>
            <w:r>
              <w:rPr>
                <w:color w:val="27AE60"/>
                <w:sz w:val="18"/>
                <w:szCs w:val="18"/>
              </w:rPr>
              <w:t>YoY tracked</w:t>
            </w:r>
          </w:p>
        </w:tc>
        <w:tc>
          <w:tcPr>
            <w:tcW w:w="2016" w:type="dxa"/>
            <w:tcBorders>
              <w:top w:val="single" w:sz="4" w:space="0" w:color="2E86AB"/>
              <w:left w:val="single" w:sz="4" w:space="0" w:color="2E86AB"/>
              <w:bottom w:val="single" w:sz="4" w:space="0" w:color="2E86AB"/>
              <w:right w:val="single" w:sz="4" w:space="0" w:color="2E86AB"/>
            </w:tcBorders>
            <w:shd w:val="clear" w:color="auto" w:fill="D6EAF8"/>
            <w:tcMar>
              <w:top w:w="120" w:type="dxa"/>
              <w:left w:w="160" w:type="dxa"/>
              <w:bottom w:w="120" w:type="dxa"/>
              <w:right w:w="160" w:type="dxa"/>
            </w:tcMar>
            <w:vAlign w:val="center"/>
          </w:tcPr>
          <w:p w14:paraId="73265C94" w14:textId="77777777" w:rsidR="003951A5" w:rsidRDefault="00000000">
            <w:pPr>
              <w:jc w:val="center"/>
            </w:pPr>
            <w:proofErr w:type="spellStart"/>
            <w:r>
              <w:rPr>
                <w:color w:val="5D6D7E"/>
                <w:sz w:val="18"/>
                <w:szCs w:val="18"/>
              </w:rPr>
              <w:t>Avg</w:t>
            </w:r>
            <w:proofErr w:type="spellEnd"/>
            <w:r>
              <w:rPr>
                <w:color w:val="5D6D7E"/>
                <w:sz w:val="18"/>
                <w:szCs w:val="18"/>
              </w:rPr>
              <w:t xml:space="preserve"> </w:t>
            </w:r>
            <w:proofErr w:type="spellStart"/>
            <w:r>
              <w:rPr>
                <w:color w:val="5D6D7E"/>
                <w:sz w:val="18"/>
                <w:szCs w:val="18"/>
              </w:rPr>
              <w:t>Txn</w:t>
            </w:r>
            <w:proofErr w:type="spellEnd"/>
            <w:r>
              <w:rPr>
                <w:color w:val="5D6D7E"/>
                <w:sz w:val="18"/>
                <w:szCs w:val="18"/>
              </w:rPr>
              <w:t xml:space="preserve"> Value</w:t>
            </w:r>
          </w:p>
          <w:p w14:paraId="21BA927A" w14:textId="77777777" w:rsidR="003951A5" w:rsidRDefault="00000000">
            <w:pPr>
              <w:jc w:val="center"/>
            </w:pPr>
            <w:r>
              <w:rPr>
                <w:b/>
                <w:bCs/>
                <w:color w:val="1E3A5F"/>
                <w:sz w:val="28"/>
                <w:szCs w:val="28"/>
              </w:rPr>
              <w:t>[Dynamic]</w:t>
            </w:r>
          </w:p>
          <w:p w14:paraId="0D921DC7" w14:textId="77777777" w:rsidR="003951A5" w:rsidRDefault="00000000">
            <w:pPr>
              <w:jc w:val="center"/>
            </w:pPr>
            <w:r>
              <w:rPr>
                <w:color w:val="27AE60"/>
                <w:sz w:val="18"/>
                <w:szCs w:val="18"/>
              </w:rPr>
              <w:t>YoY tracked</w:t>
            </w:r>
          </w:p>
        </w:tc>
        <w:tc>
          <w:tcPr>
            <w:tcW w:w="2016" w:type="dxa"/>
            <w:tcBorders>
              <w:top w:val="single" w:sz="4" w:space="0" w:color="2E86AB"/>
              <w:left w:val="single" w:sz="4" w:space="0" w:color="2E86AB"/>
              <w:bottom w:val="single" w:sz="4" w:space="0" w:color="2E86AB"/>
              <w:right w:val="single" w:sz="4" w:space="0" w:color="2E86AB"/>
            </w:tcBorders>
            <w:shd w:val="clear" w:color="auto" w:fill="D6EAF8"/>
            <w:tcMar>
              <w:top w:w="120" w:type="dxa"/>
              <w:left w:w="160" w:type="dxa"/>
              <w:bottom w:w="120" w:type="dxa"/>
              <w:right w:w="160" w:type="dxa"/>
            </w:tcMar>
            <w:vAlign w:val="center"/>
          </w:tcPr>
          <w:p w14:paraId="398D0B66" w14:textId="77777777" w:rsidR="003951A5" w:rsidRDefault="00000000">
            <w:pPr>
              <w:jc w:val="center"/>
            </w:pPr>
            <w:r>
              <w:rPr>
                <w:color w:val="5D6D7E"/>
                <w:sz w:val="18"/>
                <w:szCs w:val="18"/>
              </w:rPr>
              <w:t>Total Fees</w:t>
            </w:r>
          </w:p>
          <w:p w14:paraId="72FB130E" w14:textId="77777777" w:rsidR="003951A5" w:rsidRDefault="00000000">
            <w:pPr>
              <w:jc w:val="center"/>
            </w:pPr>
            <w:r>
              <w:rPr>
                <w:b/>
                <w:bCs/>
                <w:color w:val="1E3A5F"/>
                <w:sz w:val="28"/>
                <w:szCs w:val="28"/>
              </w:rPr>
              <w:t>[Dynamic]</w:t>
            </w:r>
          </w:p>
          <w:p w14:paraId="2516F979" w14:textId="77777777" w:rsidR="003951A5" w:rsidRDefault="00000000">
            <w:pPr>
              <w:jc w:val="center"/>
            </w:pPr>
            <w:r>
              <w:rPr>
                <w:color w:val="27AE60"/>
                <w:sz w:val="18"/>
                <w:szCs w:val="18"/>
              </w:rPr>
              <w:t>YoY tracked</w:t>
            </w:r>
          </w:p>
        </w:tc>
        <w:tc>
          <w:tcPr>
            <w:tcW w:w="2016" w:type="dxa"/>
            <w:tcBorders>
              <w:top w:val="single" w:sz="4" w:space="0" w:color="2E86AB"/>
              <w:left w:val="single" w:sz="4" w:space="0" w:color="2E86AB"/>
              <w:bottom w:val="single" w:sz="4" w:space="0" w:color="2E86AB"/>
              <w:right w:val="single" w:sz="4" w:space="0" w:color="2E86AB"/>
            </w:tcBorders>
            <w:shd w:val="clear" w:color="auto" w:fill="D6EAF8"/>
            <w:tcMar>
              <w:top w:w="120" w:type="dxa"/>
              <w:left w:w="160" w:type="dxa"/>
              <w:bottom w:w="120" w:type="dxa"/>
              <w:right w:w="160" w:type="dxa"/>
            </w:tcMar>
            <w:vAlign w:val="center"/>
          </w:tcPr>
          <w:p w14:paraId="7D6D5452" w14:textId="77777777" w:rsidR="003951A5" w:rsidRDefault="00000000">
            <w:pPr>
              <w:jc w:val="center"/>
            </w:pPr>
            <w:r>
              <w:rPr>
                <w:color w:val="5D6D7E"/>
                <w:sz w:val="18"/>
                <w:szCs w:val="18"/>
              </w:rPr>
              <w:t>Total Tax</w:t>
            </w:r>
          </w:p>
          <w:p w14:paraId="6648C4EC" w14:textId="77777777" w:rsidR="003951A5" w:rsidRDefault="00000000">
            <w:pPr>
              <w:jc w:val="center"/>
            </w:pPr>
            <w:r>
              <w:rPr>
                <w:b/>
                <w:bCs/>
                <w:color w:val="1E3A5F"/>
                <w:sz w:val="28"/>
                <w:szCs w:val="28"/>
              </w:rPr>
              <w:t>[Dynamic]</w:t>
            </w:r>
          </w:p>
          <w:p w14:paraId="10B78ABF" w14:textId="77777777" w:rsidR="003951A5" w:rsidRDefault="00000000">
            <w:pPr>
              <w:jc w:val="center"/>
            </w:pPr>
            <w:r>
              <w:rPr>
                <w:color w:val="27AE60"/>
                <w:sz w:val="18"/>
                <w:szCs w:val="18"/>
              </w:rPr>
              <w:t>YoY tracked</w:t>
            </w:r>
          </w:p>
        </w:tc>
      </w:tr>
    </w:tbl>
    <w:p w14:paraId="345C9CCF" w14:textId="77777777" w:rsidR="003951A5" w:rsidRDefault="003951A5">
      <w:pPr>
        <w:spacing w:before="120"/>
      </w:pPr>
    </w:p>
    <w:p w14:paraId="5FF881E5" w14:textId="77777777" w:rsidR="003951A5" w:rsidRDefault="00000000">
      <w:pPr>
        <w:spacing w:before="180" w:after="80"/>
      </w:pPr>
      <w:r>
        <w:rPr>
          <w:b/>
          <w:bCs/>
          <w:color w:val="1E3A5F"/>
        </w:rPr>
        <w:t>Visual Components — Page 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640"/>
        <w:gridCol w:w="4640"/>
      </w:tblGrid>
      <w:tr w:rsidR="003951A5" w14:paraId="27C834D9" w14:textId="77777777">
        <w:tc>
          <w:tcPr>
            <w:tcW w:w="800" w:type="dxa"/>
            <w:tcBorders>
              <w:top w:val="single" w:sz="2" w:space="0" w:color="D5D8DC"/>
              <w:left w:val="single" w:sz="2" w:space="0" w:color="D5D8DC"/>
              <w:bottom w:val="single" w:sz="2" w:space="0" w:color="D5D8DC"/>
              <w:right w:val="single" w:sz="2" w:space="0" w:color="D5D8DC"/>
            </w:tcBorders>
            <w:shd w:val="clear" w:color="auto" w:fill="D6EAF8"/>
            <w:tcMar>
              <w:top w:w="80" w:type="dxa"/>
              <w:left w:w="80" w:type="dxa"/>
              <w:bottom w:w="80" w:type="dxa"/>
              <w:right w:w="80" w:type="dxa"/>
            </w:tcMar>
            <w:vAlign w:val="center"/>
          </w:tcPr>
          <w:p w14:paraId="5B9C2015" w14:textId="77777777" w:rsidR="003951A5" w:rsidRDefault="00000000">
            <w:pPr>
              <w:jc w:val="center"/>
            </w:pPr>
            <w:r>
              <w:rPr>
                <w:noProof/>
              </w:rPr>
              <w:drawing>
                <wp:inline distT="0" distB="0" distL="0" distR="0" wp14:anchorId="754F28FD" wp14:editId="78E46F7D">
                  <wp:extent cx="285750" cy="285750"/>
                  <wp:effectExtent l="0" t="0" r="0" b="0"/>
                  <wp:docPr id="1614965574" name="Picture 1614965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 cy="285750"/>
                          </a:xfrm>
                          <a:prstGeom prst="rect">
                            <a:avLst/>
                          </a:prstGeom>
                        </pic:spPr>
                      </pic:pic>
                    </a:graphicData>
                  </a:graphic>
                </wp:inline>
              </w:drawing>
            </w:r>
          </w:p>
        </w:tc>
        <w:tc>
          <w:tcPr>
            <w:tcW w:w="4640" w:type="dxa"/>
            <w:tcBorders>
              <w:top w:val="single" w:sz="2" w:space="0" w:color="D5D8DC"/>
              <w:left w:val="single" w:sz="2" w:space="0" w:color="D5D8DC"/>
              <w:bottom w:val="single" w:sz="2" w:space="0" w:color="D5D8DC"/>
              <w:right w:val="single" w:sz="2" w:space="0" w:color="D5D8DC"/>
            </w:tcBorders>
            <w:tcMar>
              <w:top w:w="80" w:type="dxa"/>
              <w:left w:w="160" w:type="dxa"/>
              <w:bottom w:w="80" w:type="dxa"/>
              <w:right w:w="80" w:type="dxa"/>
            </w:tcMar>
          </w:tcPr>
          <w:p w14:paraId="0F87A311" w14:textId="77777777" w:rsidR="003951A5" w:rsidRDefault="00000000">
            <w:r>
              <w:rPr>
                <w:b/>
                <w:bCs/>
                <w:color w:val="1E3A5F"/>
              </w:rPr>
              <w:t>Area Chart</w:t>
            </w:r>
          </w:p>
        </w:tc>
        <w:tc>
          <w:tcPr>
            <w:tcW w:w="4640" w:type="dxa"/>
            <w:tcBorders>
              <w:top w:val="single" w:sz="2" w:space="0" w:color="D5D8DC"/>
              <w:left w:val="single" w:sz="2" w:space="0" w:color="D5D8DC"/>
              <w:bottom w:val="single" w:sz="2" w:space="0" w:color="D5D8DC"/>
              <w:right w:val="single" w:sz="2" w:space="0" w:color="D5D8DC"/>
            </w:tcBorders>
            <w:tcMar>
              <w:top w:w="80" w:type="dxa"/>
              <w:left w:w="160" w:type="dxa"/>
              <w:bottom w:w="80" w:type="dxa"/>
              <w:right w:w="80" w:type="dxa"/>
            </w:tcMar>
          </w:tcPr>
          <w:p w14:paraId="61878A0E" w14:textId="77777777" w:rsidR="003951A5" w:rsidRDefault="00000000">
            <w:r>
              <w:rPr>
                <w:color w:val="5D6D7E"/>
              </w:rPr>
              <w:t>Monthly trend of Total Transactions over the calendar year</w:t>
            </w:r>
          </w:p>
        </w:tc>
      </w:tr>
    </w:tbl>
    <w:p w14:paraId="46A022AD" w14:textId="77777777" w:rsidR="003951A5" w:rsidRDefault="003951A5">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640"/>
        <w:gridCol w:w="4640"/>
      </w:tblGrid>
      <w:tr w:rsidR="003951A5" w14:paraId="0136B690" w14:textId="77777777">
        <w:tc>
          <w:tcPr>
            <w:tcW w:w="800" w:type="dxa"/>
            <w:tcBorders>
              <w:top w:val="single" w:sz="2" w:space="0" w:color="D5D8DC"/>
              <w:left w:val="single" w:sz="2" w:space="0" w:color="D5D8DC"/>
              <w:bottom w:val="single" w:sz="2" w:space="0" w:color="D5D8DC"/>
              <w:right w:val="single" w:sz="2" w:space="0" w:color="D5D8DC"/>
            </w:tcBorders>
            <w:shd w:val="clear" w:color="auto" w:fill="D6EAF8"/>
            <w:tcMar>
              <w:top w:w="80" w:type="dxa"/>
              <w:left w:w="80" w:type="dxa"/>
              <w:bottom w:w="80" w:type="dxa"/>
              <w:right w:w="80" w:type="dxa"/>
            </w:tcMar>
            <w:vAlign w:val="center"/>
          </w:tcPr>
          <w:p w14:paraId="085F2962" w14:textId="77777777" w:rsidR="003951A5" w:rsidRDefault="00000000">
            <w:pPr>
              <w:jc w:val="center"/>
            </w:pPr>
            <w:r>
              <w:rPr>
                <w:noProof/>
              </w:rPr>
              <w:drawing>
                <wp:inline distT="0" distB="0" distL="0" distR="0" wp14:anchorId="6E96071E" wp14:editId="0C9BFBB8">
                  <wp:extent cx="285750" cy="285750"/>
                  <wp:effectExtent l="0" t="0" r="0" b="0"/>
                  <wp:docPr id="1787981621" name="Picture 178798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 cy="285750"/>
                          </a:xfrm>
                          <a:prstGeom prst="rect">
                            <a:avLst/>
                          </a:prstGeom>
                        </pic:spPr>
                      </pic:pic>
                    </a:graphicData>
                  </a:graphic>
                </wp:inline>
              </w:drawing>
            </w:r>
          </w:p>
        </w:tc>
        <w:tc>
          <w:tcPr>
            <w:tcW w:w="4640" w:type="dxa"/>
            <w:tcBorders>
              <w:top w:val="single" w:sz="2" w:space="0" w:color="D5D8DC"/>
              <w:left w:val="single" w:sz="2" w:space="0" w:color="D5D8DC"/>
              <w:bottom w:val="single" w:sz="2" w:space="0" w:color="D5D8DC"/>
              <w:right w:val="single" w:sz="2" w:space="0" w:color="D5D8DC"/>
            </w:tcBorders>
            <w:tcMar>
              <w:top w:w="80" w:type="dxa"/>
              <w:left w:w="160" w:type="dxa"/>
              <w:bottom w:w="80" w:type="dxa"/>
              <w:right w:w="80" w:type="dxa"/>
            </w:tcMar>
          </w:tcPr>
          <w:p w14:paraId="45C3429C" w14:textId="77777777" w:rsidR="003951A5" w:rsidRDefault="00000000">
            <w:r>
              <w:rPr>
                <w:b/>
                <w:bCs/>
                <w:color w:val="1E3A5F"/>
              </w:rPr>
              <w:t>Donut Chart 1</w:t>
            </w:r>
          </w:p>
        </w:tc>
        <w:tc>
          <w:tcPr>
            <w:tcW w:w="4640" w:type="dxa"/>
            <w:tcBorders>
              <w:top w:val="single" w:sz="2" w:space="0" w:color="D5D8DC"/>
              <w:left w:val="single" w:sz="2" w:space="0" w:color="D5D8DC"/>
              <w:bottom w:val="single" w:sz="2" w:space="0" w:color="D5D8DC"/>
              <w:right w:val="single" w:sz="2" w:space="0" w:color="D5D8DC"/>
            </w:tcBorders>
            <w:tcMar>
              <w:top w:w="80" w:type="dxa"/>
              <w:left w:w="160" w:type="dxa"/>
              <w:bottom w:w="80" w:type="dxa"/>
              <w:right w:w="80" w:type="dxa"/>
            </w:tcMar>
          </w:tcPr>
          <w:p w14:paraId="6EDF2260" w14:textId="77777777" w:rsidR="003951A5" w:rsidRDefault="00000000">
            <w:r>
              <w:rPr>
                <w:color w:val="5D6D7E"/>
              </w:rPr>
              <w:t>Transaction breakdown by Status (e.g., completed, pending, failed)</w:t>
            </w:r>
          </w:p>
        </w:tc>
      </w:tr>
    </w:tbl>
    <w:p w14:paraId="2B066531" w14:textId="77777777" w:rsidR="003951A5" w:rsidRDefault="003951A5">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640"/>
        <w:gridCol w:w="4640"/>
      </w:tblGrid>
      <w:tr w:rsidR="003951A5" w14:paraId="4BF371D7" w14:textId="77777777">
        <w:tc>
          <w:tcPr>
            <w:tcW w:w="800" w:type="dxa"/>
            <w:tcBorders>
              <w:top w:val="single" w:sz="2" w:space="0" w:color="D5D8DC"/>
              <w:left w:val="single" w:sz="2" w:space="0" w:color="D5D8DC"/>
              <w:bottom w:val="single" w:sz="2" w:space="0" w:color="D5D8DC"/>
              <w:right w:val="single" w:sz="2" w:space="0" w:color="D5D8DC"/>
            </w:tcBorders>
            <w:shd w:val="clear" w:color="auto" w:fill="D6EAF8"/>
            <w:tcMar>
              <w:top w:w="80" w:type="dxa"/>
              <w:left w:w="80" w:type="dxa"/>
              <w:bottom w:w="80" w:type="dxa"/>
              <w:right w:w="80" w:type="dxa"/>
            </w:tcMar>
            <w:vAlign w:val="center"/>
          </w:tcPr>
          <w:p w14:paraId="2F64C917" w14:textId="77777777" w:rsidR="003951A5" w:rsidRDefault="00000000">
            <w:pPr>
              <w:jc w:val="center"/>
            </w:pPr>
            <w:r>
              <w:rPr>
                <w:noProof/>
              </w:rPr>
              <w:drawing>
                <wp:inline distT="0" distB="0" distL="0" distR="0" wp14:anchorId="57147206" wp14:editId="46672227">
                  <wp:extent cx="285750" cy="285750"/>
                  <wp:effectExtent l="0" t="0" r="0" b="0"/>
                  <wp:docPr id="975763214" name="Picture 975763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 cy="285750"/>
                          </a:xfrm>
                          <a:prstGeom prst="rect">
                            <a:avLst/>
                          </a:prstGeom>
                        </pic:spPr>
                      </pic:pic>
                    </a:graphicData>
                  </a:graphic>
                </wp:inline>
              </w:drawing>
            </w:r>
          </w:p>
        </w:tc>
        <w:tc>
          <w:tcPr>
            <w:tcW w:w="4640" w:type="dxa"/>
            <w:tcBorders>
              <w:top w:val="single" w:sz="2" w:space="0" w:color="D5D8DC"/>
              <w:left w:val="single" w:sz="2" w:space="0" w:color="D5D8DC"/>
              <w:bottom w:val="single" w:sz="2" w:space="0" w:color="D5D8DC"/>
              <w:right w:val="single" w:sz="2" w:space="0" w:color="D5D8DC"/>
            </w:tcBorders>
            <w:tcMar>
              <w:top w:w="80" w:type="dxa"/>
              <w:left w:w="160" w:type="dxa"/>
              <w:bottom w:w="80" w:type="dxa"/>
              <w:right w:w="80" w:type="dxa"/>
            </w:tcMar>
          </w:tcPr>
          <w:p w14:paraId="488356DA" w14:textId="77777777" w:rsidR="003951A5" w:rsidRDefault="00000000">
            <w:r>
              <w:rPr>
                <w:b/>
                <w:bCs/>
                <w:color w:val="1E3A5F"/>
              </w:rPr>
              <w:t>Bar Chart 1</w:t>
            </w:r>
          </w:p>
        </w:tc>
        <w:tc>
          <w:tcPr>
            <w:tcW w:w="4640" w:type="dxa"/>
            <w:tcBorders>
              <w:top w:val="single" w:sz="2" w:space="0" w:color="D5D8DC"/>
              <w:left w:val="single" w:sz="2" w:space="0" w:color="D5D8DC"/>
              <w:bottom w:val="single" w:sz="2" w:space="0" w:color="D5D8DC"/>
              <w:right w:val="single" w:sz="2" w:space="0" w:color="D5D8DC"/>
            </w:tcBorders>
            <w:tcMar>
              <w:top w:w="80" w:type="dxa"/>
              <w:left w:w="160" w:type="dxa"/>
              <w:bottom w:w="80" w:type="dxa"/>
              <w:right w:w="80" w:type="dxa"/>
            </w:tcMar>
          </w:tcPr>
          <w:p w14:paraId="71A7C312" w14:textId="77777777" w:rsidR="003951A5" w:rsidRDefault="00000000">
            <w:r>
              <w:rPr>
                <w:color w:val="5D6D7E"/>
              </w:rPr>
              <w:t>Transactions by Customer Segment</w:t>
            </w:r>
          </w:p>
        </w:tc>
      </w:tr>
    </w:tbl>
    <w:p w14:paraId="556318F3" w14:textId="77777777" w:rsidR="003951A5" w:rsidRDefault="003951A5">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640"/>
        <w:gridCol w:w="4640"/>
      </w:tblGrid>
      <w:tr w:rsidR="003951A5" w14:paraId="2CB0A2C0" w14:textId="77777777">
        <w:tc>
          <w:tcPr>
            <w:tcW w:w="800" w:type="dxa"/>
            <w:tcBorders>
              <w:top w:val="single" w:sz="2" w:space="0" w:color="D5D8DC"/>
              <w:left w:val="single" w:sz="2" w:space="0" w:color="D5D8DC"/>
              <w:bottom w:val="single" w:sz="2" w:space="0" w:color="D5D8DC"/>
              <w:right w:val="single" w:sz="2" w:space="0" w:color="D5D8DC"/>
            </w:tcBorders>
            <w:shd w:val="clear" w:color="auto" w:fill="D6EAF8"/>
            <w:tcMar>
              <w:top w:w="80" w:type="dxa"/>
              <w:left w:w="80" w:type="dxa"/>
              <w:bottom w:w="80" w:type="dxa"/>
              <w:right w:w="80" w:type="dxa"/>
            </w:tcMar>
            <w:vAlign w:val="center"/>
          </w:tcPr>
          <w:p w14:paraId="55C105EE" w14:textId="77777777" w:rsidR="003951A5" w:rsidRDefault="00000000">
            <w:pPr>
              <w:jc w:val="center"/>
            </w:pPr>
            <w:r>
              <w:rPr>
                <w:noProof/>
              </w:rPr>
              <w:drawing>
                <wp:inline distT="0" distB="0" distL="0" distR="0" wp14:anchorId="7D960110" wp14:editId="7EB3CD47">
                  <wp:extent cx="285750" cy="285750"/>
                  <wp:effectExtent l="0" t="0" r="0" b="0"/>
                  <wp:docPr id="1905196042" name="Picture 1905196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 cy="285750"/>
                          </a:xfrm>
                          <a:prstGeom prst="rect">
                            <a:avLst/>
                          </a:prstGeom>
                        </pic:spPr>
                      </pic:pic>
                    </a:graphicData>
                  </a:graphic>
                </wp:inline>
              </w:drawing>
            </w:r>
          </w:p>
        </w:tc>
        <w:tc>
          <w:tcPr>
            <w:tcW w:w="4640" w:type="dxa"/>
            <w:tcBorders>
              <w:top w:val="single" w:sz="2" w:space="0" w:color="D5D8DC"/>
              <w:left w:val="single" w:sz="2" w:space="0" w:color="D5D8DC"/>
              <w:bottom w:val="single" w:sz="2" w:space="0" w:color="D5D8DC"/>
              <w:right w:val="single" w:sz="2" w:space="0" w:color="D5D8DC"/>
            </w:tcBorders>
            <w:tcMar>
              <w:top w:w="80" w:type="dxa"/>
              <w:left w:w="160" w:type="dxa"/>
              <w:bottom w:w="80" w:type="dxa"/>
              <w:right w:w="80" w:type="dxa"/>
            </w:tcMar>
          </w:tcPr>
          <w:p w14:paraId="690D6BA0" w14:textId="77777777" w:rsidR="003951A5" w:rsidRDefault="00000000">
            <w:r>
              <w:rPr>
                <w:b/>
                <w:bCs/>
                <w:color w:val="1E3A5F"/>
              </w:rPr>
              <w:t>Bar Chart 2</w:t>
            </w:r>
          </w:p>
        </w:tc>
        <w:tc>
          <w:tcPr>
            <w:tcW w:w="4640" w:type="dxa"/>
            <w:tcBorders>
              <w:top w:val="single" w:sz="2" w:space="0" w:color="D5D8DC"/>
              <w:left w:val="single" w:sz="2" w:space="0" w:color="D5D8DC"/>
              <w:bottom w:val="single" w:sz="2" w:space="0" w:color="D5D8DC"/>
              <w:right w:val="single" w:sz="2" w:space="0" w:color="D5D8DC"/>
            </w:tcBorders>
            <w:tcMar>
              <w:top w:w="80" w:type="dxa"/>
              <w:left w:w="160" w:type="dxa"/>
              <w:bottom w:w="80" w:type="dxa"/>
              <w:right w:w="80" w:type="dxa"/>
            </w:tcMar>
          </w:tcPr>
          <w:p w14:paraId="42E6D61B" w14:textId="77777777" w:rsidR="003951A5" w:rsidRDefault="00000000">
            <w:r>
              <w:rPr>
                <w:color w:val="5D6D7E"/>
              </w:rPr>
              <w:t>Transactions by State (geographic distribution)</w:t>
            </w:r>
          </w:p>
        </w:tc>
      </w:tr>
    </w:tbl>
    <w:p w14:paraId="0F606A88" w14:textId="77777777" w:rsidR="003951A5" w:rsidRDefault="003951A5">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640"/>
        <w:gridCol w:w="4640"/>
      </w:tblGrid>
      <w:tr w:rsidR="003951A5" w14:paraId="711A4645" w14:textId="77777777">
        <w:tc>
          <w:tcPr>
            <w:tcW w:w="800" w:type="dxa"/>
            <w:tcBorders>
              <w:top w:val="single" w:sz="2" w:space="0" w:color="D5D8DC"/>
              <w:left w:val="single" w:sz="2" w:space="0" w:color="D5D8DC"/>
              <w:bottom w:val="single" w:sz="2" w:space="0" w:color="D5D8DC"/>
              <w:right w:val="single" w:sz="2" w:space="0" w:color="D5D8DC"/>
            </w:tcBorders>
            <w:shd w:val="clear" w:color="auto" w:fill="D6EAF8"/>
            <w:tcMar>
              <w:top w:w="80" w:type="dxa"/>
              <w:left w:w="80" w:type="dxa"/>
              <w:bottom w:w="80" w:type="dxa"/>
              <w:right w:w="80" w:type="dxa"/>
            </w:tcMar>
            <w:vAlign w:val="center"/>
          </w:tcPr>
          <w:p w14:paraId="00E3A187" w14:textId="77777777" w:rsidR="003951A5" w:rsidRDefault="00000000">
            <w:pPr>
              <w:jc w:val="center"/>
            </w:pPr>
            <w:r>
              <w:rPr>
                <w:noProof/>
              </w:rPr>
              <w:drawing>
                <wp:inline distT="0" distB="0" distL="0" distR="0" wp14:anchorId="52D71068" wp14:editId="1F9D4A1D">
                  <wp:extent cx="285750" cy="285750"/>
                  <wp:effectExtent l="0" t="0" r="0" b="0"/>
                  <wp:docPr id="903494047" name="Picture 903494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 cy="285750"/>
                          </a:xfrm>
                          <a:prstGeom prst="rect">
                            <a:avLst/>
                          </a:prstGeom>
                        </pic:spPr>
                      </pic:pic>
                    </a:graphicData>
                  </a:graphic>
                </wp:inline>
              </w:drawing>
            </w:r>
          </w:p>
        </w:tc>
        <w:tc>
          <w:tcPr>
            <w:tcW w:w="4640" w:type="dxa"/>
            <w:tcBorders>
              <w:top w:val="single" w:sz="2" w:space="0" w:color="D5D8DC"/>
              <w:left w:val="single" w:sz="2" w:space="0" w:color="D5D8DC"/>
              <w:bottom w:val="single" w:sz="2" w:space="0" w:color="D5D8DC"/>
              <w:right w:val="single" w:sz="2" w:space="0" w:color="D5D8DC"/>
            </w:tcBorders>
            <w:tcMar>
              <w:top w:w="80" w:type="dxa"/>
              <w:left w:w="160" w:type="dxa"/>
              <w:bottom w:w="80" w:type="dxa"/>
              <w:right w:w="80" w:type="dxa"/>
            </w:tcMar>
          </w:tcPr>
          <w:p w14:paraId="37B85B69" w14:textId="77777777" w:rsidR="003951A5" w:rsidRDefault="00000000">
            <w:r>
              <w:rPr>
                <w:b/>
                <w:bCs/>
                <w:color w:val="1E3A5F"/>
              </w:rPr>
              <w:t>Donut Chart 2</w:t>
            </w:r>
          </w:p>
        </w:tc>
        <w:tc>
          <w:tcPr>
            <w:tcW w:w="4640" w:type="dxa"/>
            <w:tcBorders>
              <w:top w:val="single" w:sz="2" w:space="0" w:color="D5D8DC"/>
              <w:left w:val="single" w:sz="2" w:space="0" w:color="D5D8DC"/>
              <w:bottom w:val="single" w:sz="2" w:space="0" w:color="D5D8DC"/>
              <w:right w:val="single" w:sz="2" w:space="0" w:color="D5D8DC"/>
            </w:tcBorders>
            <w:tcMar>
              <w:top w:w="80" w:type="dxa"/>
              <w:left w:w="160" w:type="dxa"/>
              <w:bottom w:w="80" w:type="dxa"/>
              <w:right w:w="80" w:type="dxa"/>
            </w:tcMar>
          </w:tcPr>
          <w:p w14:paraId="36979ACC" w14:textId="77777777" w:rsidR="003951A5" w:rsidRDefault="00000000">
            <w:r>
              <w:rPr>
                <w:color w:val="5D6D7E"/>
              </w:rPr>
              <w:t>Transactions by Customer Gender</w:t>
            </w:r>
          </w:p>
        </w:tc>
      </w:tr>
    </w:tbl>
    <w:p w14:paraId="1806ADD2" w14:textId="77777777" w:rsidR="003951A5" w:rsidRDefault="003951A5">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640"/>
        <w:gridCol w:w="4640"/>
      </w:tblGrid>
      <w:tr w:rsidR="003951A5" w14:paraId="264B6CF1" w14:textId="77777777">
        <w:tc>
          <w:tcPr>
            <w:tcW w:w="800" w:type="dxa"/>
            <w:tcBorders>
              <w:top w:val="single" w:sz="2" w:space="0" w:color="D5D8DC"/>
              <w:left w:val="single" w:sz="2" w:space="0" w:color="D5D8DC"/>
              <w:bottom w:val="single" w:sz="2" w:space="0" w:color="D5D8DC"/>
              <w:right w:val="single" w:sz="2" w:space="0" w:color="D5D8DC"/>
            </w:tcBorders>
            <w:shd w:val="clear" w:color="auto" w:fill="D6EAF8"/>
            <w:tcMar>
              <w:top w:w="80" w:type="dxa"/>
              <w:left w:w="80" w:type="dxa"/>
              <w:bottom w:w="80" w:type="dxa"/>
              <w:right w:w="80" w:type="dxa"/>
            </w:tcMar>
            <w:vAlign w:val="center"/>
          </w:tcPr>
          <w:p w14:paraId="5347025E" w14:textId="77777777" w:rsidR="003951A5" w:rsidRDefault="00000000">
            <w:pPr>
              <w:jc w:val="center"/>
            </w:pPr>
            <w:r>
              <w:rPr>
                <w:noProof/>
              </w:rPr>
              <w:drawing>
                <wp:inline distT="0" distB="0" distL="0" distR="0" wp14:anchorId="7030F653" wp14:editId="2166CC69">
                  <wp:extent cx="285750" cy="285750"/>
                  <wp:effectExtent l="0" t="0" r="0" b="0"/>
                  <wp:docPr id="647273262" name="Picture 647273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 cy="285750"/>
                          </a:xfrm>
                          <a:prstGeom prst="rect">
                            <a:avLst/>
                          </a:prstGeom>
                        </pic:spPr>
                      </pic:pic>
                    </a:graphicData>
                  </a:graphic>
                </wp:inline>
              </w:drawing>
            </w:r>
          </w:p>
        </w:tc>
        <w:tc>
          <w:tcPr>
            <w:tcW w:w="4640" w:type="dxa"/>
            <w:tcBorders>
              <w:top w:val="single" w:sz="2" w:space="0" w:color="D5D8DC"/>
              <w:left w:val="single" w:sz="2" w:space="0" w:color="D5D8DC"/>
              <w:bottom w:val="single" w:sz="2" w:space="0" w:color="D5D8DC"/>
              <w:right w:val="single" w:sz="2" w:space="0" w:color="D5D8DC"/>
            </w:tcBorders>
            <w:tcMar>
              <w:top w:w="80" w:type="dxa"/>
              <w:left w:w="160" w:type="dxa"/>
              <w:bottom w:w="80" w:type="dxa"/>
              <w:right w:w="80" w:type="dxa"/>
            </w:tcMar>
          </w:tcPr>
          <w:p w14:paraId="6632A903" w14:textId="77777777" w:rsidR="003951A5" w:rsidRDefault="00000000">
            <w:r>
              <w:rPr>
                <w:b/>
                <w:bCs/>
                <w:color w:val="1E3A5F"/>
              </w:rPr>
              <w:t>Detail Table</w:t>
            </w:r>
          </w:p>
        </w:tc>
        <w:tc>
          <w:tcPr>
            <w:tcW w:w="4640" w:type="dxa"/>
            <w:tcBorders>
              <w:top w:val="single" w:sz="2" w:space="0" w:color="D5D8DC"/>
              <w:left w:val="single" w:sz="2" w:space="0" w:color="D5D8DC"/>
              <w:bottom w:val="single" w:sz="2" w:space="0" w:color="D5D8DC"/>
              <w:right w:val="single" w:sz="2" w:space="0" w:color="D5D8DC"/>
            </w:tcBorders>
            <w:tcMar>
              <w:top w:w="80" w:type="dxa"/>
              <w:left w:w="160" w:type="dxa"/>
              <w:bottom w:w="80" w:type="dxa"/>
              <w:right w:w="80" w:type="dxa"/>
            </w:tcMar>
          </w:tcPr>
          <w:p w14:paraId="408AC243" w14:textId="77777777" w:rsidR="003951A5" w:rsidRDefault="00000000">
            <w:r>
              <w:rPr>
                <w:color w:val="5D6D7E"/>
              </w:rPr>
              <w:t>Transaction Type Analysis — shows Amount, Fees, Tax, and Count by transaction type</w:t>
            </w:r>
          </w:p>
        </w:tc>
      </w:tr>
    </w:tbl>
    <w:p w14:paraId="369F22E8" w14:textId="77777777" w:rsidR="003951A5" w:rsidRDefault="003951A5">
      <w:pPr>
        <w:spacing w:before="80"/>
      </w:pPr>
    </w:p>
    <w:p w14:paraId="120AF174" w14:textId="77777777" w:rsidR="003951A5" w:rsidRDefault="00000000">
      <w:pPr>
        <w:spacing w:before="180" w:after="80"/>
      </w:pPr>
      <w:r>
        <w:rPr>
          <w:b/>
          <w:bCs/>
          <w:color w:val="1E3A5F"/>
        </w:rPr>
        <w:t>Interactive Filters — Page 1</w:t>
      </w:r>
    </w:p>
    <w:p w14:paraId="48DDBA71" w14:textId="77777777" w:rsidR="003951A5" w:rsidRDefault="00000000">
      <w:pPr>
        <w:pStyle w:val="ListParagraph"/>
        <w:numPr>
          <w:ilvl w:val="0"/>
          <w:numId w:val="2"/>
        </w:numPr>
        <w:spacing w:before="40" w:after="40"/>
      </w:pPr>
      <w:r>
        <w:rPr>
          <w:color w:val="2C3E50"/>
        </w:rPr>
        <w:t>Year Slicer — filter all visuals by calendar year</w:t>
      </w:r>
    </w:p>
    <w:p w14:paraId="7D466FF1" w14:textId="77777777" w:rsidR="003951A5" w:rsidRDefault="00000000">
      <w:pPr>
        <w:pStyle w:val="ListParagraph"/>
        <w:numPr>
          <w:ilvl w:val="0"/>
          <w:numId w:val="2"/>
        </w:numPr>
        <w:spacing w:before="40" w:after="40"/>
      </w:pPr>
      <w:r>
        <w:rPr>
          <w:color w:val="2C3E50"/>
        </w:rPr>
        <w:t>Dynamic Metric Slicer — switch KPI displayed across visuals</w:t>
      </w:r>
    </w:p>
    <w:p w14:paraId="12416A2A" w14:textId="77777777" w:rsidR="003951A5" w:rsidRDefault="00000000">
      <w:pPr>
        <w:pStyle w:val="ListParagraph"/>
        <w:numPr>
          <w:ilvl w:val="0"/>
          <w:numId w:val="2"/>
        </w:numPr>
        <w:spacing w:before="40" w:after="40"/>
      </w:pPr>
      <w:r>
        <w:rPr>
          <w:color w:val="2C3E50"/>
        </w:rPr>
        <w:t>Occupation Slicer — filter by customer occupation</w:t>
      </w:r>
    </w:p>
    <w:p w14:paraId="7292793D" w14:textId="77777777" w:rsidR="003951A5" w:rsidRDefault="00000000">
      <w:pPr>
        <w:pStyle w:val="ListParagraph"/>
        <w:numPr>
          <w:ilvl w:val="0"/>
          <w:numId w:val="2"/>
        </w:numPr>
        <w:spacing w:before="40" w:after="40"/>
      </w:pPr>
      <w:r>
        <w:rPr>
          <w:color w:val="2C3E50"/>
        </w:rPr>
        <w:t>Merchant Category Slicer — filter by merchant sector</w:t>
      </w:r>
    </w:p>
    <w:p w14:paraId="78420AE6" w14:textId="77777777" w:rsidR="003951A5" w:rsidRDefault="003951A5">
      <w:pPr>
        <w:spacing w:before="160"/>
      </w:pPr>
    </w:p>
    <w:p w14:paraId="18A90F92" w14:textId="77777777" w:rsidR="003951A5" w:rsidRDefault="00000000">
      <w:pPr>
        <w:pStyle w:val="Heading2"/>
      </w:pPr>
      <w:r>
        <w:t>Page 2: Transaction Drill-through</w:t>
      </w:r>
    </w:p>
    <w:p w14:paraId="28C70AD0" w14:textId="77777777" w:rsidR="003951A5" w:rsidRDefault="00000000">
      <w:pPr>
        <w:spacing w:before="60" w:after="60"/>
      </w:pPr>
      <w:r>
        <w:rPr>
          <w:color w:val="2C3E50"/>
        </w:rPr>
        <w:lastRenderedPageBreak/>
        <w:t>The Transaction page provides a granular, row-level view of every transaction. It is designed for operations teams and compliance use cases where individual transaction tracing is required.</w:t>
      </w:r>
    </w:p>
    <w:p w14:paraId="76F69EEE" w14:textId="77777777" w:rsidR="003951A5" w:rsidRDefault="003951A5">
      <w:pPr>
        <w:spacing w:before="80"/>
      </w:pPr>
    </w:p>
    <w:p w14:paraId="6E3C1AB3" w14:textId="77777777" w:rsidR="003951A5" w:rsidRDefault="00000000">
      <w:pPr>
        <w:spacing w:before="180" w:after="80"/>
      </w:pPr>
      <w:r>
        <w:rPr>
          <w:b/>
          <w:bCs/>
          <w:color w:val="1E3A5F"/>
        </w:rPr>
        <w:t>Visual Components — Page 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640"/>
        <w:gridCol w:w="4640"/>
      </w:tblGrid>
      <w:tr w:rsidR="003951A5" w14:paraId="0E15C507" w14:textId="77777777">
        <w:tc>
          <w:tcPr>
            <w:tcW w:w="800" w:type="dxa"/>
            <w:tcBorders>
              <w:top w:val="single" w:sz="2" w:space="0" w:color="D5D8DC"/>
              <w:left w:val="single" w:sz="2" w:space="0" w:color="D5D8DC"/>
              <w:bottom w:val="single" w:sz="2" w:space="0" w:color="D5D8DC"/>
              <w:right w:val="single" w:sz="2" w:space="0" w:color="D5D8DC"/>
            </w:tcBorders>
            <w:shd w:val="clear" w:color="auto" w:fill="D6EAF8"/>
            <w:tcMar>
              <w:top w:w="80" w:type="dxa"/>
              <w:left w:w="80" w:type="dxa"/>
              <w:bottom w:w="80" w:type="dxa"/>
              <w:right w:w="80" w:type="dxa"/>
            </w:tcMar>
            <w:vAlign w:val="center"/>
          </w:tcPr>
          <w:p w14:paraId="12D94A2E" w14:textId="77777777" w:rsidR="003951A5" w:rsidRDefault="00000000">
            <w:pPr>
              <w:jc w:val="center"/>
            </w:pPr>
            <w:r>
              <w:rPr>
                <w:noProof/>
              </w:rPr>
              <w:drawing>
                <wp:inline distT="0" distB="0" distL="0" distR="0" wp14:anchorId="7FBC8E2A" wp14:editId="7FA6E008">
                  <wp:extent cx="285750" cy="285750"/>
                  <wp:effectExtent l="0" t="0" r="0" b="0"/>
                  <wp:docPr id="1847357361" name="Picture 1847357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 cy="285750"/>
                          </a:xfrm>
                          <a:prstGeom prst="rect">
                            <a:avLst/>
                          </a:prstGeom>
                        </pic:spPr>
                      </pic:pic>
                    </a:graphicData>
                  </a:graphic>
                </wp:inline>
              </w:drawing>
            </w:r>
          </w:p>
        </w:tc>
        <w:tc>
          <w:tcPr>
            <w:tcW w:w="4640" w:type="dxa"/>
            <w:tcBorders>
              <w:top w:val="single" w:sz="2" w:space="0" w:color="D5D8DC"/>
              <w:left w:val="single" w:sz="2" w:space="0" w:color="D5D8DC"/>
              <w:bottom w:val="single" w:sz="2" w:space="0" w:color="D5D8DC"/>
              <w:right w:val="single" w:sz="2" w:space="0" w:color="D5D8DC"/>
            </w:tcBorders>
            <w:tcMar>
              <w:top w:w="80" w:type="dxa"/>
              <w:left w:w="160" w:type="dxa"/>
              <w:bottom w:w="80" w:type="dxa"/>
              <w:right w:w="80" w:type="dxa"/>
            </w:tcMar>
          </w:tcPr>
          <w:p w14:paraId="34FF71A5" w14:textId="77777777" w:rsidR="003951A5" w:rsidRDefault="00000000">
            <w:r>
              <w:rPr>
                <w:b/>
                <w:bCs/>
                <w:color w:val="1E3A5F"/>
              </w:rPr>
              <w:t>Transaction Table</w:t>
            </w:r>
          </w:p>
        </w:tc>
        <w:tc>
          <w:tcPr>
            <w:tcW w:w="4640" w:type="dxa"/>
            <w:tcBorders>
              <w:top w:val="single" w:sz="2" w:space="0" w:color="D5D8DC"/>
              <w:left w:val="single" w:sz="2" w:space="0" w:color="D5D8DC"/>
              <w:bottom w:val="single" w:sz="2" w:space="0" w:color="D5D8DC"/>
              <w:right w:val="single" w:sz="2" w:space="0" w:color="D5D8DC"/>
            </w:tcBorders>
            <w:tcMar>
              <w:top w:w="80" w:type="dxa"/>
              <w:left w:w="160" w:type="dxa"/>
              <w:bottom w:w="80" w:type="dxa"/>
              <w:right w:w="80" w:type="dxa"/>
            </w:tcMar>
          </w:tcPr>
          <w:p w14:paraId="46B7A3DA" w14:textId="77777777" w:rsidR="003951A5" w:rsidRDefault="00000000">
            <w:r>
              <w:rPr>
                <w:color w:val="5D6D7E"/>
              </w:rPr>
              <w:t>Full drill-through table: ID, Customer Name, Date, Type, Status, Gender, Segment, State, Amount, Fees, Tax</w:t>
            </w:r>
          </w:p>
        </w:tc>
      </w:tr>
    </w:tbl>
    <w:p w14:paraId="7434676B" w14:textId="77777777" w:rsidR="003951A5" w:rsidRDefault="003951A5">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640"/>
        <w:gridCol w:w="4640"/>
      </w:tblGrid>
      <w:tr w:rsidR="003951A5" w14:paraId="52E56C00" w14:textId="77777777">
        <w:tc>
          <w:tcPr>
            <w:tcW w:w="800" w:type="dxa"/>
            <w:tcBorders>
              <w:top w:val="single" w:sz="2" w:space="0" w:color="D5D8DC"/>
              <w:left w:val="single" w:sz="2" w:space="0" w:color="D5D8DC"/>
              <w:bottom w:val="single" w:sz="2" w:space="0" w:color="D5D8DC"/>
              <w:right w:val="single" w:sz="2" w:space="0" w:color="D5D8DC"/>
            </w:tcBorders>
            <w:shd w:val="clear" w:color="auto" w:fill="D6EAF8"/>
            <w:tcMar>
              <w:top w:w="80" w:type="dxa"/>
              <w:left w:w="80" w:type="dxa"/>
              <w:bottom w:w="80" w:type="dxa"/>
              <w:right w:w="80" w:type="dxa"/>
            </w:tcMar>
            <w:vAlign w:val="center"/>
          </w:tcPr>
          <w:p w14:paraId="197077D3" w14:textId="77777777" w:rsidR="003951A5" w:rsidRDefault="00000000">
            <w:pPr>
              <w:jc w:val="center"/>
            </w:pPr>
            <w:r>
              <w:rPr>
                <w:noProof/>
              </w:rPr>
              <w:drawing>
                <wp:inline distT="0" distB="0" distL="0" distR="0" wp14:anchorId="3FED9FFF" wp14:editId="1A1FD4AD">
                  <wp:extent cx="285750" cy="285750"/>
                  <wp:effectExtent l="0" t="0" r="0" b="0"/>
                  <wp:docPr id="936626315" name="Picture 936626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 cy="285750"/>
                          </a:xfrm>
                          <a:prstGeom prst="rect">
                            <a:avLst/>
                          </a:prstGeom>
                        </pic:spPr>
                      </pic:pic>
                    </a:graphicData>
                  </a:graphic>
                </wp:inline>
              </w:drawing>
            </w:r>
          </w:p>
        </w:tc>
        <w:tc>
          <w:tcPr>
            <w:tcW w:w="4640" w:type="dxa"/>
            <w:tcBorders>
              <w:top w:val="single" w:sz="2" w:space="0" w:color="D5D8DC"/>
              <w:left w:val="single" w:sz="2" w:space="0" w:color="D5D8DC"/>
              <w:bottom w:val="single" w:sz="2" w:space="0" w:color="D5D8DC"/>
              <w:right w:val="single" w:sz="2" w:space="0" w:color="D5D8DC"/>
            </w:tcBorders>
            <w:tcMar>
              <w:top w:w="80" w:type="dxa"/>
              <w:left w:w="160" w:type="dxa"/>
              <w:bottom w:w="80" w:type="dxa"/>
              <w:right w:w="80" w:type="dxa"/>
            </w:tcMar>
          </w:tcPr>
          <w:p w14:paraId="0AB18830" w14:textId="77777777" w:rsidR="003951A5" w:rsidRDefault="00000000">
            <w:r>
              <w:rPr>
                <w:b/>
                <w:bCs/>
                <w:color w:val="1E3A5F"/>
              </w:rPr>
              <w:t>KPI Card Block</w:t>
            </w:r>
          </w:p>
        </w:tc>
        <w:tc>
          <w:tcPr>
            <w:tcW w:w="4640" w:type="dxa"/>
            <w:tcBorders>
              <w:top w:val="single" w:sz="2" w:space="0" w:color="D5D8DC"/>
              <w:left w:val="single" w:sz="2" w:space="0" w:color="D5D8DC"/>
              <w:bottom w:val="single" w:sz="2" w:space="0" w:color="D5D8DC"/>
              <w:right w:val="single" w:sz="2" w:space="0" w:color="D5D8DC"/>
            </w:tcBorders>
            <w:tcMar>
              <w:top w:w="80" w:type="dxa"/>
              <w:left w:w="160" w:type="dxa"/>
              <w:bottom w:w="80" w:type="dxa"/>
              <w:right w:w="80" w:type="dxa"/>
            </w:tcMar>
          </w:tcPr>
          <w:p w14:paraId="57C24532" w14:textId="77777777" w:rsidR="003951A5" w:rsidRDefault="00000000">
            <w:r>
              <w:rPr>
                <w:color w:val="5D6D7E"/>
              </w:rPr>
              <w:t>Same 5 KPIs as Overview page, maintaining context when filtering</w:t>
            </w:r>
          </w:p>
        </w:tc>
      </w:tr>
    </w:tbl>
    <w:p w14:paraId="466D17DD" w14:textId="77777777" w:rsidR="003951A5" w:rsidRDefault="003951A5">
      <w:pPr>
        <w:spacing w:before="80"/>
      </w:pPr>
    </w:p>
    <w:p w14:paraId="62394749" w14:textId="77777777" w:rsidR="003951A5" w:rsidRDefault="00000000">
      <w:pPr>
        <w:spacing w:before="180" w:after="80"/>
      </w:pPr>
      <w:r>
        <w:rPr>
          <w:b/>
          <w:bCs/>
          <w:color w:val="1E3A5F"/>
        </w:rPr>
        <w:t>Interactive Filters — Page 2</w:t>
      </w:r>
    </w:p>
    <w:p w14:paraId="4A7098BB" w14:textId="77777777" w:rsidR="003951A5" w:rsidRDefault="00000000">
      <w:pPr>
        <w:pStyle w:val="ListParagraph"/>
        <w:numPr>
          <w:ilvl w:val="0"/>
          <w:numId w:val="2"/>
        </w:numPr>
        <w:spacing w:before="40" w:after="40"/>
      </w:pPr>
      <w:r>
        <w:rPr>
          <w:color w:val="2C3E50"/>
        </w:rPr>
        <w:t>Year Slicer</w:t>
      </w:r>
    </w:p>
    <w:p w14:paraId="5CA01646" w14:textId="77777777" w:rsidR="003951A5" w:rsidRDefault="00000000">
      <w:pPr>
        <w:pStyle w:val="ListParagraph"/>
        <w:numPr>
          <w:ilvl w:val="0"/>
          <w:numId w:val="2"/>
        </w:numPr>
        <w:spacing w:before="40" w:after="40"/>
      </w:pPr>
      <w:r>
        <w:rPr>
          <w:color w:val="2C3E50"/>
        </w:rPr>
        <w:t>Dynamic Metric Slicer</w:t>
      </w:r>
    </w:p>
    <w:p w14:paraId="04835B31" w14:textId="77777777" w:rsidR="003951A5" w:rsidRDefault="00000000">
      <w:pPr>
        <w:pStyle w:val="ListParagraph"/>
        <w:numPr>
          <w:ilvl w:val="0"/>
          <w:numId w:val="2"/>
        </w:numPr>
        <w:spacing w:before="40" w:after="40"/>
      </w:pPr>
      <w:r>
        <w:rPr>
          <w:color w:val="2C3E50"/>
        </w:rPr>
        <w:t>Occupation Slicer</w:t>
      </w:r>
    </w:p>
    <w:p w14:paraId="3E4E1F86" w14:textId="77777777" w:rsidR="003951A5" w:rsidRDefault="00000000">
      <w:pPr>
        <w:pStyle w:val="ListParagraph"/>
        <w:numPr>
          <w:ilvl w:val="0"/>
          <w:numId w:val="2"/>
        </w:numPr>
        <w:spacing w:before="40" w:after="40"/>
      </w:pPr>
      <w:r>
        <w:rPr>
          <w:color w:val="2C3E50"/>
        </w:rPr>
        <w:t>Merchant Category Slicer</w:t>
      </w:r>
    </w:p>
    <w:p w14:paraId="561C1E69" w14:textId="77777777" w:rsidR="003951A5" w:rsidRDefault="00000000">
      <w:pPr>
        <w:pStyle w:val="ListParagraph"/>
        <w:numPr>
          <w:ilvl w:val="0"/>
          <w:numId w:val="2"/>
        </w:numPr>
        <w:spacing w:before="40" w:after="40"/>
      </w:pPr>
      <w:r>
        <w:rPr>
          <w:color w:val="2C3E50"/>
        </w:rPr>
        <w:t>Back Navigation Button — returns user to Overview Analysis</w:t>
      </w:r>
    </w:p>
    <w:p w14:paraId="0FC78DF8" w14:textId="77777777" w:rsidR="003951A5" w:rsidRDefault="003951A5">
      <w:pPr>
        <w:spacing w:before="80"/>
      </w:pPr>
    </w:p>
    <w:p w14:paraId="759E252D" w14:textId="77777777" w:rsidR="003951A5"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3951A5" w14:paraId="162EB844" w14:textId="77777777">
        <w:tc>
          <w:tcPr>
            <w:tcW w:w="10080" w:type="dxa"/>
            <w:tcBorders>
              <w:top w:val="single" w:sz="1" w:space="0" w:color="1E3A5F"/>
              <w:left w:val="single" w:sz="1" w:space="0" w:color="1E3A5F"/>
              <w:bottom w:val="single" w:sz="1" w:space="0" w:color="1E3A5F"/>
              <w:right w:val="single" w:sz="1" w:space="0" w:color="1E3A5F"/>
            </w:tcBorders>
            <w:shd w:val="clear" w:color="auto" w:fill="1E3A5F"/>
            <w:tcMar>
              <w:top w:w="120" w:type="dxa"/>
              <w:left w:w="240" w:type="dxa"/>
              <w:bottom w:w="120" w:type="dxa"/>
              <w:right w:w="240" w:type="dxa"/>
            </w:tcMar>
          </w:tcPr>
          <w:p w14:paraId="4F05377E" w14:textId="77777777" w:rsidR="003951A5" w:rsidRDefault="00000000">
            <w:r>
              <w:rPr>
                <w:b/>
                <w:bCs/>
                <w:color w:val="FFFFFF"/>
                <w:sz w:val="26"/>
                <w:szCs w:val="26"/>
              </w:rPr>
              <w:lastRenderedPageBreak/>
              <w:t>4. Technical Features &amp; Design Decisions</w:t>
            </w:r>
          </w:p>
        </w:tc>
      </w:tr>
    </w:tbl>
    <w:p w14:paraId="195FB3DD" w14:textId="77777777" w:rsidR="003951A5" w:rsidRDefault="003951A5">
      <w:pPr>
        <w:spacing w:before="120"/>
      </w:pPr>
    </w:p>
    <w:p w14:paraId="0783F0BE" w14:textId="77777777" w:rsidR="003951A5" w:rsidRDefault="00000000">
      <w:pPr>
        <w:pStyle w:val="Heading2"/>
      </w:pPr>
      <w:r>
        <w:t>4.1 Dynamic Metric Switching</w:t>
      </w:r>
    </w:p>
    <w:p w14:paraId="6BB75920" w14:textId="77777777" w:rsidR="003951A5" w:rsidRDefault="00000000">
      <w:pPr>
        <w:spacing w:before="60" w:after="60"/>
      </w:pPr>
      <w:r>
        <w:rPr>
          <w:color w:val="2C3E50"/>
        </w:rPr>
        <w:t>A Dynamic Metric slicer is implemented using a disconnected parameter table ("Dynamic Metrix"). This allows users to switch the primary KPI displayed across multiple visuals simultaneously — a UX pattern that reduces visual clutter and increases interactivity. The Selected Dynamic Measure and Selected Year DAX measures capture the current selection and feed into KPI cards.</w:t>
      </w:r>
    </w:p>
    <w:p w14:paraId="73E311FD" w14:textId="77777777" w:rsidR="003951A5" w:rsidRDefault="003951A5">
      <w:pPr>
        <w:spacing w:before="80"/>
      </w:pPr>
    </w:p>
    <w:p w14:paraId="6936105E" w14:textId="77777777" w:rsidR="003951A5" w:rsidRDefault="00000000">
      <w:pPr>
        <w:pStyle w:val="Heading2"/>
      </w:pPr>
      <w:r>
        <w:t>4.2 Year-over-Year Analysis</w:t>
      </w:r>
    </w:p>
    <w:p w14:paraId="5A1ED0EC" w14:textId="77777777" w:rsidR="003951A5" w:rsidRDefault="00000000">
      <w:pPr>
        <w:spacing w:before="60" w:after="60"/>
      </w:pPr>
      <w:r>
        <w:rPr>
          <w:color w:val="2C3E50"/>
        </w:rPr>
        <w:t>All five core KPIs have dedicated YoY % change measures, calculated using DAX time-intelligence functions. These measures appear alongside absolute values in the KPI card visual on both pages, giving stakeholders immediate context on whether performance is improving or declining versus the prior year.</w:t>
      </w:r>
    </w:p>
    <w:p w14:paraId="6B41C15A" w14:textId="77777777" w:rsidR="003951A5" w:rsidRDefault="003951A5">
      <w:pPr>
        <w:spacing w:before="80"/>
      </w:pPr>
    </w:p>
    <w:p w14:paraId="54A38ECF" w14:textId="77777777" w:rsidR="003951A5" w:rsidRDefault="00000000">
      <w:pPr>
        <w:pStyle w:val="Heading2"/>
      </w:pPr>
      <w:r>
        <w:t>4.3 Cross-Page Navigation</w:t>
      </w:r>
    </w:p>
    <w:p w14:paraId="21AA7172" w14:textId="77777777" w:rsidR="003951A5" w:rsidRDefault="00000000">
      <w:pPr>
        <w:spacing w:before="60" w:after="60"/>
      </w:pPr>
      <w:r>
        <w:rPr>
          <w:color w:val="2C3E50"/>
        </w:rPr>
        <w:t>A Page Navigator component and an Action Button are implemented to allow seamless movement between Overview Analysis and the Transaction page. This creates a guided user journey from summary to detail.</w:t>
      </w:r>
    </w:p>
    <w:p w14:paraId="22CED884" w14:textId="77777777" w:rsidR="003951A5" w:rsidRDefault="003951A5">
      <w:pPr>
        <w:spacing w:before="80"/>
      </w:pPr>
    </w:p>
    <w:p w14:paraId="7454F8F8" w14:textId="77777777" w:rsidR="003951A5" w:rsidRDefault="00000000">
      <w:pPr>
        <w:pStyle w:val="Heading2"/>
      </w:pPr>
      <w:r>
        <w:t>4.4 Visual Design &amp; Branding</w:t>
      </w:r>
    </w:p>
    <w:p w14:paraId="7AE04B0F" w14:textId="77777777" w:rsidR="003951A5" w:rsidRDefault="00000000">
      <w:pPr>
        <w:spacing w:before="60" w:after="60"/>
      </w:pPr>
      <w:r>
        <w:rPr>
          <w:color w:val="2C3E50"/>
        </w:rPr>
        <w:t>The dashboard employs a consistent brand identity with a custom logo, icon-based image visuals for each KPI category (gross revenue, wages, taxes, transactions, histogram), and a structured dark-navy/blue colour scheme. The CY26SU05 base theme is applied from the Power BI shared resources library.</w:t>
      </w:r>
    </w:p>
    <w:p w14:paraId="09AC8027" w14:textId="77777777" w:rsidR="003951A5" w:rsidRDefault="003951A5">
      <w:pPr>
        <w:spacing w:before="80"/>
      </w:pPr>
    </w:p>
    <w:p w14:paraId="39BD1BD4" w14:textId="77777777" w:rsidR="003951A5" w:rsidRDefault="00000000">
      <w:pPr>
        <w:pStyle w:val="Heading2"/>
      </w:pPr>
      <w:r>
        <w:t>4.5 Data Segmentation Dimensions</w:t>
      </w:r>
    </w:p>
    <w:p w14:paraId="26E16EAE" w14:textId="77777777" w:rsidR="003951A5" w:rsidRDefault="00000000">
      <w:pPr>
        <w:spacing w:before="60" w:after="60"/>
      </w:pPr>
      <w:r>
        <w:rPr>
          <w:color w:val="2C3E50"/>
        </w:rPr>
        <w:t>The dashboard supports multi-dimensional slicing across:</w:t>
      </w:r>
    </w:p>
    <w:p w14:paraId="315FDACF" w14:textId="77777777" w:rsidR="003951A5" w:rsidRDefault="00000000">
      <w:pPr>
        <w:pStyle w:val="ListParagraph"/>
        <w:numPr>
          <w:ilvl w:val="0"/>
          <w:numId w:val="2"/>
        </w:numPr>
        <w:spacing w:before="40" w:after="40"/>
      </w:pPr>
      <w:r>
        <w:rPr>
          <w:color w:val="2C3E50"/>
        </w:rPr>
        <w:t>Time — Year and Month</w:t>
      </w:r>
    </w:p>
    <w:p w14:paraId="455A099F" w14:textId="77777777" w:rsidR="003951A5" w:rsidRDefault="00000000">
      <w:pPr>
        <w:pStyle w:val="ListParagraph"/>
        <w:numPr>
          <w:ilvl w:val="0"/>
          <w:numId w:val="2"/>
        </w:numPr>
        <w:spacing w:before="40" w:after="40"/>
      </w:pPr>
      <w:r>
        <w:rPr>
          <w:color w:val="2C3E50"/>
        </w:rPr>
        <w:t>Customer — Gender, Occupation, Segment, State</w:t>
      </w:r>
    </w:p>
    <w:p w14:paraId="2A2FEB1C" w14:textId="77777777" w:rsidR="003951A5" w:rsidRDefault="00000000">
      <w:pPr>
        <w:pStyle w:val="ListParagraph"/>
        <w:numPr>
          <w:ilvl w:val="0"/>
          <w:numId w:val="2"/>
        </w:numPr>
        <w:spacing w:before="40" w:after="40"/>
      </w:pPr>
      <w:r>
        <w:rPr>
          <w:color w:val="2C3E50"/>
        </w:rPr>
        <w:t>Transaction — Type, Status, Merchant Category</w:t>
      </w:r>
    </w:p>
    <w:p w14:paraId="0B5B5C8E" w14:textId="77777777" w:rsidR="003951A5" w:rsidRDefault="00000000">
      <w:pPr>
        <w:spacing w:before="60" w:after="60"/>
      </w:pPr>
      <w:r>
        <w:rPr>
          <w:color w:val="2C3E50"/>
        </w:rPr>
        <w:t>This gives users 7 independent filter axes for any analytical query.</w:t>
      </w:r>
    </w:p>
    <w:p w14:paraId="4AFA5CB9" w14:textId="77777777" w:rsidR="003951A5" w:rsidRDefault="003951A5">
      <w:pPr>
        <w:spacing w:before="80"/>
      </w:pPr>
    </w:p>
    <w:p w14:paraId="01C3F456" w14:textId="77777777" w:rsidR="003951A5"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3951A5" w14:paraId="58A282EF" w14:textId="77777777">
        <w:tc>
          <w:tcPr>
            <w:tcW w:w="10080" w:type="dxa"/>
            <w:tcBorders>
              <w:top w:val="single" w:sz="1" w:space="0" w:color="1E3A5F"/>
              <w:left w:val="single" w:sz="1" w:space="0" w:color="1E3A5F"/>
              <w:bottom w:val="single" w:sz="1" w:space="0" w:color="1E3A5F"/>
              <w:right w:val="single" w:sz="1" w:space="0" w:color="1E3A5F"/>
            </w:tcBorders>
            <w:shd w:val="clear" w:color="auto" w:fill="1E3A5F"/>
            <w:tcMar>
              <w:top w:w="120" w:type="dxa"/>
              <w:left w:w="240" w:type="dxa"/>
              <w:bottom w:w="120" w:type="dxa"/>
              <w:right w:w="240" w:type="dxa"/>
            </w:tcMar>
          </w:tcPr>
          <w:p w14:paraId="55813386" w14:textId="77777777" w:rsidR="003951A5" w:rsidRDefault="00000000">
            <w:r>
              <w:rPr>
                <w:b/>
                <w:bCs/>
                <w:color w:val="FFFFFF"/>
                <w:sz w:val="26"/>
                <w:szCs w:val="26"/>
              </w:rPr>
              <w:lastRenderedPageBreak/>
              <w:t>5. Business Use Cases</w:t>
            </w:r>
          </w:p>
        </w:tc>
      </w:tr>
    </w:tbl>
    <w:p w14:paraId="6D85E0D7" w14:textId="77777777" w:rsidR="003951A5" w:rsidRDefault="003951A5">
      <w:pPr>
        <w:spacing w:before="120"/>
      </w:pPr>
    </w:p>
    <w:p w14:paraId="440F8606" w14:textId="77777777" w:rsidR="003951A5" w:rsidRDefault="00000000">
      <w:pPr>
        <w:spacing w:before="60" w:after="60"/>
      </w:pPr>
      <w:r>
        <w:rPr>
          <w:color w:val="2C3E50"/>
        </w:rPr>
        <w:t>The Finance Analytics Dashboard supports the following business scenarios:</w:t>
      </w:r>
    </w:p>
    <w:p w14:paraId="22958001" w14:textId="77777777" w:rsidR="003951A5" w:rsidRDefault="003951A5">
      <w:pPr>
        <w:spacing w:before="80"/>
      </w:pPr>
    </w:p>
    <w:p w14:paraId="5C5C6873" w14:textId="77777777" w:rsidR="003951A5" w:rsidRDefault="00000000">
      <w:pPr>
        <w:spacing w:before="180" w:after="80"/>
      </w:pPr>
      <w:r>
        <w:rPr>
          <w:b/>
          <w:bCs/>
          <w:color w:val="1E3A5F"/>
        </w:rPr>
        <w:t>Financial Performance Monitoring</w:t>
      </w:r>
    </w:p>
    <w:p w14:paraId="601FE58F" w14:textId="77777777" w:rsidR="003951A5" w:rsidRDefault="00000000">
      <w:pPr>
        <w:spacing w:before="60" w:after="60"/>
      </w:pPr>
      <w:r>
        <w:rPr>
          <w:color w:val="2C3E50"/>
        </w:rPr>
        <w:t>Finance teams can track total revenue, fees, and tax on a monthly basis and identify underperforming periods using the area trend chart and YoY comparisons.</w:t>
      </w:r>
    </w:p>
    <w:p w14:paraId="42B67A5D" w14:textId="77777777" w:rsidR="003951A5" w:rsidRDefault="00000000">
      <w:pPr>
        <w:spacing w:before="180" w:after="80"/>
      </w:pPr>
      <w:r>
        <w:rPr>
          <w:b/>
          <w:bCs/>
          <w:color w:val="1E3A5F"/>
        </w:rPr>
        <w:t>Customer Segmentation Analysis</w:t>
      </w:r>
    </w:p>
    <w:p w14:paraId="6D810C56" w14:textId="77777777" w:rsidR="003951A5" w:rsidRDefault="00000000">
      <w:pPr>
        <w:spacing w:before="60" w:after="60"/>
      </w:pPr>
      <w:r>
        <w:rPr>
          <w:color w:val="2C3E50"/>
        </w:rPr>
        <w:t>Marketing and product teams can identify which customer segments (by gender, occupation, or state) drive the highest transaction volumes, enabling targeted campaign strategies.</w:t>
      </w:r>
    </w:p>
    <w:p w14:paraId="0AC3352F" w14:textId="77777777" w:rsidR="003951A5" w:rsidRDefault="00000000">
      <w:pPr>
        <w:spacing w:before="180" w:after="80"/>
      </w:pPr>
      <w:r>
        <w:rPr>
          <w:b/>
          <w:bCs/>
          <w:color w:val="1E3A5F"/>
        </w:rPr>
        <w:t>Transaction Type Breakdown</w:t>
      </w:r>
    </w:p>
    <w:p w14:paraId="7DDBFBF3" w14:textId="77777777" w:rsidR="003951A5" w:rsidRDefault="00000000">
      <w:pPr>
        <w:spacing w:before="60" w:after="60"/>
      </w:pPr>
      <w:r>
        <w:rPr>
          <w:color w:val="2C3E50"/>
        </w:rPr>
        <w:t>The transaction type analysis table provides a quick breakdown of how different transaction types (e.g., credit, debit, transfer) contribute to total amounts, fees, and taxes — useful for product pricing decisions.</w:t>
      </w:r>
    </w:p>
    <w:p w14:paraId="7B5D9C19" w14:textId="77777777" w:rsidR="003951A5" w:rsidRDefault="00000000">
      <w:pPr>
        <w:spacing w:before="180" w:after="80"/>
      </w:pPr>
      <w:r>
        <w:rPr>
          <w:b/>
          <w:bCs/>
          <w:color w:val="1E3A5F"/>
        </w:rPr>
        <w:t>Compliance &amp; Audit Support</w:t>
      </w:r>
    </w:p>
    <w:p w14:paraId="513A70FA" w14:textId="77777777" w:rsidR="003951A5" w:rsidRDefault="00000000">
      <w:pPr>
        <w:spacing w:before="60" w:after="60"/>
      </w:pPr>
      <w:r>
        <w:rPr>
          <w:color w:val="2C3E50"/>
        </w:rPr>
        <w:t>The Transaction Drill-through page provides a fully searchable, filterable table of individual transactions including customer identity, date, status, and financial amounts — supporting audit trails and regulatory compliance review.</w:t>
      </w:r>
    </w:p>
    <w:p w14:paraId="4A0D1770" w14:textId="77777777" w:rsidR="003951A5" w:rsidRDefault="00000000">
      <w:pPr>
        <w:spacing w:before="180" w:after="80"/>
      </w:pPr>
      <w:r>
        <w:rPr>
          <w:b/>
          <w:bCs/>
          <w:color w:val="1E3A5F"/>
        </w:rPr>
        <w:t>Geographic Revenue Analysis</w:t>
      </w:r>
    </w:p>
    <w:p w14:paraId="7348FDC0" w14:textId="77777777" w:rsidR="003951A5" w:rsidRDefault="00000000">
      <w:pPr>
        <w:spacing w:before="60" w:after="60"/>
      </w:pPr>
      <w:r>
        <w:rPr>
          <w:color w:val="2C3E50"/>
        </w:rPr>
        <w:t>The state-level bar chart enables regional performance comparisons, which can guide geographic expansion or resource allocation decisions.</w:t>
      </w:r>
    </w:p>
    <w:p w14:paraId="523B9553" w14:textId="77777777" w:rsidR="003951A5" w:rsidRDefault="003951A5">
      <w:pPr>
        <w:spacing w:before="80"/>
      </w:pPr>
    </w:p>
    <w:p w14:paraId="52DC849E" w14:textId="77777777" w:rsidR="003951A5"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3951A5" w14:paraId="3B758AE9" w14:textId="77777777">
        <w:tc>
          <w:tcPr>
            <w:tcW w:w="10080" w:type="dxa"/>
            <w:tcBorders>
              <w:top w:val="single" w:sz="1" w:space="0" w:color="1E3A5F"/>
              <w:left w:val="single" w:sz="1" w:space="0" w:color="1E3A5F"/>
              <w:bottom w:val="single" w:sz="1" w:space="0" w:color="1E3A5F"/>
              <w:right w:val="single" w:sz="1" w:space="0" w:color="1E3A5F"/>
            </w:tcBorders>
            <w:shd w:val="clear" w:color="auto" w:fill="1E3A5F"/>
            <w:tcMar>
              <w:top w:w="120" w:type="dxa"/>
              <w:left w:w="240" w:type="dxa"/>
              <w:bottom w:w="120" w:type="dxa"/>
              <w:right w:w="240" w:type="dxa"/>
            </w:tcMar>
          </w:tcPr>
          <w:p w14:paraId="70D877B7" w14:textId="77777777" w:rsidR="003951A5" w:rsidRDefault="00000000">
            <w:r>
              <w:rPr>
                <w:b/>
                <w:bCs/>
                <w:color w:val="FFFFFF"/>
                <w:sz w:val="26"/>
                <w:szCs w:val="26"/>
              </w:rPr>
              <w:lastRenderedPageBreak/>
              <w:t>6. GitHub Repository Structure</w:t>
            </w:r>
          </w:p>
        </w:tc>
      </w:tr>
    </w:tbl>
    <w:p w14:paraId="275EE7FC" w14:textId="77777777" w:rsidR="003951A5" w:rsidRDefault="003951A5">
      <w:pPr>
        <w:spacing w:before="120"/>
      </w:pPr>
    </w:p>
    <w:p w14:paraId="7EF67221" w14:textId="77777777" w:rsidR="003951A5" w:rsidRDefault="00000000">
      <w:pPr>
        <w:spacing w:before="60" w:after="60"/>
      </w:pPr>
      <w:r>
        <w:rPr>
          <w:color w:val="2C3E50"/>
        </w:rPr>
        <w:t>Below is the recommended repository structure and README content for hosting this project on GitHub. Paste your Power BI .</w:t>
      </w:r>
      <w:proofErr w:type="spellStart"/>
      <w:r>
        <w:rPr>
          <w:color w:val="2C3E50"/>
        </w:rPr>
        <w:t>pbix</w:t>
      </w:r>
      <w:proofErr w:type="spellEnd"/>
      <w:r>
        <w:rPr>
          <w:color w:val="2C3E50"/>
        </w:rPr>
        <w:t xml:space="preserve"> file into the /dashboard folder.</w:t>
      </w:r>
    </w:p>
    <w:p w14:paraId="4F85560C" w14:textId="77777777" w:rsidR="003951A5" w:rsidRDefault="003951A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3951A5" w14:paraId="33D22A7B" w14:textId="77777777">
        <w:tc>
          <w:tcPr>
            <w:tcW w:w="10080" w:type="dxa"/>
            <w:tcBorders>
              <w:top w:val="single" w:sz="4" w:space="0" w:color="2E86AB"/>
              <w:left w:val="single" w:sz="4" w:space="0" w:color="2E86AB"/>
              <w:bottom w:val="single" w:sz="4" w:space="0" w:color="2E86AB"/>
              <w:right w:val="single" w:sz="4" w:space="0" w:color="2E86AB"/>
            </w:tcBorders>
            <w:shd w:val="clear" w:color="auto" w:fill="1E2533"/>
            <w:tcMar>
              <w:top w:w="160" w:type="dxa"/>
              <w:left w:w="240" w:type="dxa"/>
              <w:bottom w:w="160" w:type="dxa"/>
              <w:right w:w="240" w:type="dxa"/>
            </w:tcMar>
          </w:tcPr>
          <w:p w14:paraId="4942E027" w14:textId="77777777" w:rsidR="003951A5" w:rsidRDefault="00000000">
            <w:r>
              <w:rPr>
                <w:rFonts w:ascii="Courier New" w:eastAsia="Courier New" w:hAnsi="Courier New" w:cs="Courier New"/>
                <w:color w:val="98C379"/>
                <w:sz w:val="20"/>
                <w:szCs w:val="20"/>
              </w:rPr>
              <w:t>finance-analytics-dashboard/</w:t>
            </w:r>
          </w:p>
          <w:p w14:paraId="259E112F" w14:textId="77777777" w:rsidR="003951A5" w:rsidRDefault="00000000">
            <w:r>
              <w:rPr>
                <w:rFonts w:ascii="Courier New" w:eastAsia="Courier New" w:hAnsi="Courier New" w:cs="Courier New"/>
                <w:color w:val="ABB2BF"/>
                <w:sz w:val="20"/>
                <w:szCs w:val="20"/>
              </w:rPr>
              <w:t>├── dashboard/</w:t>
            </w:r>
          </w:p>
          <w:p w14:paraId="3C0609D2" w14:textId="77777777" w:rsidR="003951A5" w:rsidRDefault="00000000">
            <w:r>
              <w:rPr>
                <w:rFonts w:ascii="Courier New" w:eastAsia="Courier New" w:hAnsi="Courier New" w:cs="Courier New"/>
                <w:color w:val="ABB2BF"/>
                <w:sz w:val="20"/>
                <w:szCs w:val="20"/>
              </w:rPr>
              <w:t xml:space="preserve">│   └── </w:t>
            </w:r>
            <w:proofErr w:type="spellStart"/>
            <w:r>
              <w:rPr>
                <w:rFonts w:ascii="Courier New" w:eastAsia="Courier New" w:hAnsi="Courier New" w:cs="Courier New"/>
                <w:color w:val="ABB2BF"/>
                <w:sz w:val="20"/>
                <w:szCs w:val="20"/>
              </w:rPr>
              <w:t>new.pbix</w:t>
            </w:r>
            <w:proofErr w:type="spellEnd"/>
          </w:p>
          <w:p w14:paraId="4EB39DA5" w14:textId="77777777" w:rsidR="003951A5" w:rsidRDefault="00000000">
            <w:r>
              <w:rPr>
                <w:rFonts w:ascii="Courier New" w:eastAsia="Courier New" w:hAnsi="Courier New" w:cs="Courier New"/>
                <w:color w:val="ABB2BF"/>
                <w:sz w:val="20"/>
                <w:szCs w:val="20"/>
              </w:rPr>
              <w:t>├── screenshots/</w:t>
            </w:r>
          </w:p>
          <w:p w14:paraId="5BB3B368" w14:textId="77777777" w:rsidR="003951A5" w:rsidRDefault="00000000">
            <w:r>
              <w:rPr>
                <w:rFonts w:ascii="Courier New" w:eastAsia="Courier New" w:hAnsi="Courier New" w:cs="Courier New"/>
                <w:color w:val="ABB2BF"/>
                <w:sz w:val="20"/>
                <w:szCs w:val="20"/>
              </w:rPr>
              <w:t>│   ├── overview-page.png</w:t>
            </w:r>
          </w:p>
          <w:p w14:paraId="17F68F46" w14:textId="77777777" w:rsidR="003951A5" w:rsidRDefault="00000000">
            <w:r>
              <w:rPr>
                <w:rFonts w:ascii="Courier New" w:eastAsia="Courier New" w:hAnsi="Courier New" w:cs="Courier New"/>
                <w:color w:val="ABB2BF"/>
                <w:sz w:val="20"/>
                <w:szCs w:val="20"/>
              </w:rPr>
              <w:t>│   └── transaction-page.png</w:t>
            </w:r>
          </w:p>
          <w:p w14:paraId="68E338E2" w14:textId="77777777" w:rsidR="003951A5" w:rsidRDefault="00000000">
            <w:r>
              <w:rPr>
                <w:rFonts w:ascii="Courier New" w:eastAsia="Courier New" w:hAnsi="Courier New" w:cs="Courier New"/>
                <w:color w:val="ABB2BF"/>
                <w:sz w:val="20"/>
                <w:szCs w:val="20"/>
              </w:rPr>
              <w:t>├── data/</w:t>
            </w:r>
          </w:p>
          <w:p w14:paraId="700A28BD" w14:textId="77777777" w:rsidR="003951A5" w:rsidRDefault="00000000">
            <w:r>
              <w:rPr>
                <w:rFonts w:ascii="Courier New" w:eastAsia="Courier New" w:hAnsi="Courier New" w:cs="Courier New"/>
                <w:color w:val="5C6370"/>
                <w:sz w:val="20"/>
                <w:szCs w:val="20"/>
              </w:rPr>
              <w:t xml:space="preserve">│   ├── </w:t>
            </w:r>
            <w:proofErr w:type="gramStart"/>
            <w:r>
              <w:rPr>
                <w:rFonts w:ascii="Courier New" w:eastAsia="Courier New" w:hAnsi="Courier New" w:cs="Courier New"/>
                <w:color w:val="5C6370"/>
                <w:sz w:val="20"/>
                <w:szCs w:val="20"/>
              </w:rPr>
              <w:t>finance_transactions.csv  (</w:t>
            </w:r>
            <w:proofErr w:type="gramEnd"/>
            <w:r>
              <w:rPr>
                <w:rFonts w:ascii="Courier New" w:eastAsia="Courier New" w:hAnsi="Courier New" w:cs="Courier New"/>
                <w:color w:val="5C6370"/>
                <w:sz w:val="20"/>
                <w:szCs w:val="20"/>
              </w:rPr>
              <w:t>if shareable)</w:t>
            </w:r>
          </w:p>
          <w:p w14:paraId="50C9D76A" w14:textId="77777777" w:rsidR="003951A5" w:rsidRDefault="00000000">
            <w:r>
              <w:rPr>
                <w:rFonts w:ascii="Courier New" w:eastAsia="Courier New" w:hAnsi="Courier New" w:cs="Courier New"/>
                <w:color w:val="5C6370"/>
                <w:sz w:val="20"/>
                <w:szCs w:val="20"/>
              </w:rPr>
              <w:t xml:space="preserve">│   └── customers.csv          </w:t>
            </w:r>
            <w:proofErr w:type="gramStart"/>
            <w:r>
              <w:rPr>
                <w:rFonts w:ascii="Courier New" w:eastAsia="Courier New" w:hAnsi="Courier New" w:cs="Courier New"/>
                <w:color w:val="5C6370"/>
                <w:sz w:val="20"/>
                <w:szCs w:val="20"/>
              </w:rPr>
              <w:t xml:space="preserve">   (</w:t>
            </w:r>
            <w:proofErr w:type="gramEnd"/>
            <w:r>
              <w:rPr>
                <w:rFonts w:ascii="Courier New" w:eastAsia="Courier New" w:hAnsi="Courier New" w:cs="Courier New"/>
                <w:color w:val="5C6370"/>
                <w:sz w:val="20"/>
                <w:szCs w:val="20"/>
              </w:rPr>
              <w:t>if shareable)</w:t>
            </w:r>
          </w:p>
          <w:p w14:paraId="6A59E7FB" w14:textId="77777777" w:rsidR="003951A5" w:rsidRDefault="00000000">
            <w:r>
              <w:rPr>
                <w:rFonts w:ascii="Courier New" w:eastAsia="Courier New" w:hAnsi="Courier New" w:cs="Courier New"/>
                <w:color w:val="E5C07B"/>
                <w:sz w:val="20"/>
                <w:szCs w:val="20"/>
              </w:rPr>
              <w:t>├── README.md</w:t>
            </w:r>
          </w:p>
          <w:p w14:paraId="1625664C" w14:textId="77777777" w:rsidR="003951A5" w:rsidRDefault="00000000">
            <w:r>
              <w:rPr>
                <w:rFonts w:ascii="Courier New" w:eastAsia="Courier New" w:hAnsi="Courier New" w:cs="Courier New"/>
                <w:color w:val="E5C07B"/>
                <w:sz w:val="20"/>
                <w:szCs w:val="20"/>
              </w:rPr>
              <w:t>└── report.docx</w:t>
            </w:r>
          </w:p>
        </w:tc>
      </w:tr>
    </w:tbl>
    <w:p w14:paraId="20B4855B" w14:textId="77777777" w:rsidR="003951A5" w:rsidRDefault="003951A5">
      <w:pPr>
        <w:spacing w:before="120"/>
      </w:pPr>
    </w:p>
    <w:p w14:paraId="486CB146" w14:textId="77777777" w:rsidR="003951A5" w:rsidRDefault="00000000">
      <w:pPr>
        <w:pStyle w:val="Heading2"/>
      </w:pPr>
      <w:r>
        <w:t>README.md — Paste-Ready Template</w:t>
      </w:r>
    </w:p>
    <w:p w14:paraId="0CD9B3A2" w14:textId="77777777" w:rsidR="003951A5" w:rsidRDefault="00000000">
      <w:pPr>
        <w:spacing w:before="60" w:after="60"/>
      </w:pPr>
      <w:r>
        <w:rPr>
          <w:color w:val="2C3E50"/>
        </w:rPr>
        <w:t>Copy the content below directly into your README.md file on GitHub:</w:t>
      </w:r>
    </w:p>
    <w:p w14:paraId="16CD023B" w14:textId="77777777" w:rsidR="003951A5" w:rsidRDefault="003951A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3951A5" w14:paraId="2E08AD5E" w14:textId="77777777">
        <w:tc>
          <w:tcPr>
            <w:tcW w:w="10080" w:type="dxa"/>
            <w:tcBorders>
              <w:top w:val="single" w:sz="4" w:space="0" w:color="2E86AB"/>
              <w:left w:val="single" w:sz="8" w:space="0" w:color="2E86AB"/>
              <w:bottom w:val="single" w:sz="4" w:space="0" w:color="2E86AB"/>
              <w:right w:val="single" w:sz="1" w:space="0" w:color="CCCCCC"/>
            </w:tcBorders>
            <w:shd w:val="clear" w:color="auto" w:fill="F8F9FA"/>
            <w:tcMar>
              <w:top w:w="160" w:type="dxa"/>
              <w:left w:w="240" w:type="dxa"/>
              <w:bottom w:w="160" w:type="dxa"/>
              <w:right w:w="240" w:type="dxa"/>
            </w:tcMar>
          </w:tcPr>
          <w:p w14:paraId="51DB43A3" w14:textId="77777777" w:rsidR="003951A5" w:rsidRDefault="00000000">
            <w:r>
              <w:rPr>
                <w:rFonts w:ascii="Courier New" w:eastAsia="Courier New" w:hAnsi="Courier New" w:cs="Courier New"/>
                <w:b/>
                <w:bCs/>
                <w:color w:val="1E3A5F"/>
                <w:sz w:val="20"/>
                <w:szCs w:val="20"/>
              </w:rPr>
              <w:t># Finance Analytics Dashboard</w:t>
            </w:r>
          </w:p>
          <w:p w14:paraId="63BE9283" w14:textId="77777777" w:rsidR="003951A5" w:rsidRDefault="003951A5">
            <w:pPr>
              <w:spacing w:before="40"/>
            </w:pPr>
          </w:p>
          <w:p w14:paraId="2107A4AD" w14:textId="77777777" w:rsidR="003951A5" w:rsidRDefault="00000000">
            <w:r>
              <w:rPr>
                <w:rFonts w:ascii="Courier New" w:eastAsia="Courier New" w:hAnsi="Courier New" w:cs="Courier New"/>
                <w:i/>
                <w:iCs/>
                <w:color w:val="5D6D7E"/>
                <w:sz w:val="20"/>
                <w:szCs w:val="20"/>
              </w:rPr>
              <w:t>&gt; A Power BI dashboard for financial transaction intelligence</w:t>
            </w:r>
          </w:p>
          <w:p w14:paraId="3D4548B4" w14:textId="77777777" w:rsidR="003951A5" w:rsidRDefault="003951A5">
            <w:pPr>
              <w:spacing w:before="40"/>
            </w:pPr>
          </w:p>
          <w:p w14:paraId="260302A6" w14:textId="77777777" w:rsidR="003951A5" w:rsidRDefault="00000000">
            <w:r>
              <w:rPr>
                <w:rFonts w:ascii="Courier New" w:eastAsia="Courier New" w:hAnsi="Courier New" w:cs="Courier New"/>
                <w:b/>
                <w:bCs/>
                <w:color w:val="1E3A5F"/>
                <w:sz w:val="20"/>
                <w:szCs w:val="20"/>
              </w:rPr>
              <w:t>## Overview</w:t>
            </w:r>
          </w:p>
          <w:p w14:paraId="5C896B4D" w14:textId="77777777" w:rsidR="003951A5" w:rsidRDefault="00000000">
            <w:r>
              <w:rPr>
                <w:rFonts w:ascii="Courier New" w:eastAsia="Courier New" w:hAnsi="Courier New" w:cs="Courier New"/>
                <w:color w:val="2C3E50"/>
                <w:sz w:val="18"/>
                <w:szCs w:val="18"/>
              </w:rPr>
              <w:t xml:space="preserve">Multi-page Power BI report combining </w:t>
            </w:r>
            <w:proofErr w:type="spellStart"/>
            <w:r>
              <w:rPr>
                <w:rFonts w:ascii="Courier New" w:eastAsia="Courier New" w:hAnsi="Courier New" w:cs="Courier New"/>
                <w:color w:val="2C3E50"/>
                <w:sz w:val="18"/>
                <w:szCs w:val="18"/>
              </w:rPr>
              <w:t>finance_transactions</w:t>
            </w:r>
            <w:proofErr w:type="spellEnd"/>
            <w:r>
              <w:rPr>
                <w:rFonts w:ascii="Courier New" w:eastAsia="Courier New" w:hAnsi="Courier New" w:cs="Courier New"/>
                <w:color w:val="2C3E50"/>
                <w:sz w:val="18"/>
                <w:szCs w:val="18"/>
              </w:rPr>
              <w:t>,</w:t>
            </w:r>
          </w:p>
          <w:p w14:paraId="1EE65060" w14:textId="77777777" w:rsidR="003951A5" w:rsidRDefault="00000000">
            <w:r>
              <w:rPr>
                <w:rFonts w:ascii="Courier New" w:eastAsia="Courier New" w:hAnsi="Courier New" w:cs="Courier New"/>
                <w:color w:val="2C3E50"/>
                <w:sz w:val="18"/>
                <w:szCs w:val="18"/>
              </w:rPr>
              <w:t>customers, and Calendar datasets. Features KPI cards with</w:t>
            </w:r>
          </w:p>
          <w:p w14:paraId="04A63FD5" w14:textId="77777777" w:rsidR="003951A5" w:rsidRDefault="00000000">
            <w:r>
              <w:rPr>
                <w:rFonts w:ascii="Courier New" w:eastAsia="Courier New" w:hAnsi="Courier New" w:cs="Courier New"/>
                <w:color w:val="2C3E50"/>
                <w:sz w:val="18"/>
                <w:szCs w:val="18"/>
              </w:rPr>
              <w:t>YoY tracking, trend charts, segmentation, and drill-through.</w:t>
            </w:r>
          </w:p>
          <w:p w14:paraId="78EB7065" w14:textId="77777777" w:rsidR="003951A5" w:rsidRDefault="003951A5">
            <w:pPr>
              <w:spacing w:before="40"/>
            </w:pPr>
          </w:p>
          <w:p w14:paraId="7B43BE5C" w14:textId="77777777" w:rsidR="003951A5" w:rsidRDefault="00000000">
            <w:r>
              <w:rPr>
                <w:rFonts w:ascii="Courier New" w:eastAsia="Courier New" w:hAnsi="Courier New" w:cs="Courier New"/>
                <w:b/>
                <w:bCs/>
                <w:color w:val="1E3A5F"/>
                <w:sz w:val="20"/>
                <w:szCs w:val="20"/>
              </w:rPr>
              <w:t>## Pages</w:t>
            </w:r>
          </w:p>
          <w:p w14:paraId="70EAD05F" w14:textId="77777777" w:rsidR="003951A5" w:rsidRDefault="00000000">
            <w:r>
              <w:rPr>
                <w:rFonts w:ascii="Courier New" w:eastAsia="Courier New" w:hAnsi="Courier New" w:cs="Courier New"/>
                <w:color w:val="2C3E50"/>
                <w:sz w:val="18"/>
                <w:szCs w:val="18"/>
              </w:rPr>
              <w:t>- Overview Analysis — KPIs, trends, segments</w:t>
            </w:r>
          </w:p>
          <w:p w14:paraId="7B48BD93" w14:textId="77777777" w:rsidR="003951A5" w:rsidRDefault="00000000">
            <w:r>
              <w:rPr>
                <w:rFonts w:ascii="Courier New" w:eastAsia="Courier New" w:hAnsi="Courier New" w:cs="Courier New"/>
                <w:color w:val="2C3E50"/>
                <w:sz w:val="18"/>
                <w:szCs w:val="18"/>
              </w:rPr>
              <w:t>- Transaction Drill-through — row-level transaction table</w:t>
            </w:r>
          </w:p>
          <w:p w14:paraId="309DB45A" w14:textId="77777777" w:rsidR="003951A5" w:rsidRDefault="003951A5">
            <w:pPr>
              <w:spacing w:before="40"/>
            </w:pPr>
          </w:p>
          <w:p w14:paraId="2D1CB597" w14:textId="77777777" w:rsidR="003951A5" w:rsidRDefault="00000000">
            <w:r>
              <w:rPr>
                <w:rFonts w:ascii="Courier New" w:eastAsia="Courier New" w:hAnsi="Courier New" w:cs="Courier New"/>
                <w:b/>
                <w:bCs/>
                <w:color w:val="1E3A5F"/>
                <w:sz w:val="20"/>
                <w:szCs w:val="20"/>
              </w:rPr>
              <w:t>## Tech Stack</w:t>
            </w:r>
          </w:p>
          <w:p w14:paraId="416F33FA" w14:textId="77777777" w:rsidR="003951A5" w:rsidRDefault="00000000">
            <w:r>
              <w:rPr>
                <w:rFonts w:ascii="Courier New" w:eastAsia="Courier New" w:hAnsi="Courier New" w:cs="Courier New"/>
                <w:color w:val="2C3E50"/>
                <w:sz w:val="18"/>
                <w:szCs w:val="18"/>
              </w:rPr>
              <w:t>`Power BI Desktop` `DAX` `Power Query`</w:t>
            </w:r>
          </w:p>
          <w:p w14:paraId="6229DAA8" w14:textId="77777777" w:rsidR="003951A5" w:rsidRDefault="003951A5">
            <w:pPr>
              <w:spacing w:before="40"/>
            </w:pPr>
          </w:p>
          <w:p w14:paraId="7AB63AE4" w14:textId="77777777" w:rsidR="003951A5" w:rsidRDefault="00000000">
            <w:r>
              <w:rPr>
                <w:rFonts w:ascii="Courier New" w:eastAsia="Courier New" w:hAnsi="Courier New" w:cs="Courier New"/>
                <w:b/>
                <w:bCs/>
                <w:color w:val="1E3A5F"/>
                <w:sz w:val="20"/>
                <w:szCs w:val="20"/>
              </w:rPr>
              <w:t>## Screenshots</w:t>
            </w:r>
          </w:p>
          <w:p w14:paraId="3BFE3131" w14:textId="77777777" w:rsidR="003951A5" w:rsidRDefault="00000000">
            <w:proofErr w:type="gramStart"/>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Overview](screenshots/overview-page.png)</w:t>
            </w:r>
          </w:p>
          <w:p w14:paraId="21B20217" w14:textId="77777777" w:rsidR="003951A5" w:rsidRDefault="00000000">
            <w:proofErr w:type="gramStart"/>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Transactions](screenshots/transaction-page.png)</w:t>
            </w:r>
          </w:p>
          <w:p w14:paraId="4506E54D" w14:textId="77777777" w:rsidR="003951A5" w:rsidRDefault="003951A5">
            <w:pPr>
              <w:spacing w:before="40"/>
            </w:pPr>
          </w:p>
          <w:p w14:paraId="3497969C" w14:textId="77777777" w:rsidR="003951A5" w:rsidRDefault="00000000">
            <w:r>
              <w:rPr>
                <w:rFonts w:ascii="Courier New" w:eastAsia="Courier New" w:hAnsi="Courier New" w:cs="Courier New"/>
                <w:b/>
                <w:bCs/>
                <w:color w:val="1E3A5F"/>
                <w:sz w:val="20"/>
                <w:szCs w:val="20"/>
              </w:rPr>
              <w:t>## How to Use</w:t>
            </w:r>
          </w:p>
          <w:p w14:paraId="3679BE22" w14:textId="77777777" w:rsidR="003951A5" w:rsidRDefault="00000000">
            <w:r>
              <w:rPr>
                <w:rFonts w:ascii="Courier New" w:eastAsia="Courier New" w:hAnsi="Courier New" w:cs="Courier New"/>
                <w:color w:val="2C3E50"/>
                <w:sz w:val="18"/>
                <w:szCs w:val="18"/>
              </w:rPr>
              <w:t>1. Clone this repo</w:t>
            </w:r>
          </w:p>
          <w:p w14:paraId="777FE18F" w14:textId="03CFB549" w:rsidR="003951A5" w:rsidRDefault="00000000">
            <w:r>
              <w:rPr>
                <w:rFonts w:ascii="Courier New" w:eastAsia="Courier New" w:hAnsi="Courier New" w:cs="Courier New"/>
                <w:color w:val="2C3E50"/>
                <w:sz w:val="18"/>
                <w:szCs w:val="18"/>
              </w:rPr>
              <w:t>2. Open dashboard/</w:t>
            </w:r>
            <w:proofErr w:type="spellStart"/>
            <w:r w:rsidR="006D29A7">
              <w:rPr>
                <w:rFonts w:ascii="Courier New" w:eastAsia="Courier New" w:hAnsi="Courier New" w:cs="Courier New"/>
                <w:color w:val="2C3E50"/>
                <w:sz w:val="18"/>
                <w:szCs w:val="18"/>
              </w:rPr>
              <w:t>finance_anlysis_dashboard</w:t>
            </w:r>
            <w:r>
              <w:rPr>
                <w:rFonts w:ascii="Courier New" w:eastAsia="Courier New" w:hAnsi="Courier New" w:cs="Courier New"/>
                <w:color w:val="2C3E50"/>
                <w:sz w:val="18"/>
                <w:szCs w:val="18"/>
              </w:rPr>
              <w:t>.pbix</w:t>
            </w:r>
            <w:proofErr w:type="spellEnd"/>
            <w:r>
              <w:rPr>
                <w:rFonts w:ascii="Courier New" w:eastAsia="Courier New" w:hAnsi="Courier New" w:cs="Courier New"/>
                <w:color w:val="2C3E50"/>
                <w:sz w:val="18"/>
                <w:szCs w:val="18"/>
              </w:rPr>
              <w:t xml:space="preserve"> in Power BI Desktop</w:t>
            </w:r>
          </w:p>
          <w:p w14:paraId="7FFD2887" w14:textId="77777777" w:rsidR="003951A5" w:rsidRDefault="00000000">
            <w:r>
              <w:rPr>
                <w:rFonts w:ascii="Courier New" w:eastAsia="Courier New" w:hAnsi="Courier New" w:cs="Courier New"/>
                <w:color w:val="2C3E50"/>
                <w:sz w:val="18"/>
                <w:szCs w:val="18"/>
              </w:rPr>
              <w:t>3. Refresh data source connections as needed</w:t>
            </w:r>
          </w:p>
        </w:tc>
      </w:tr>
    </w:tbl>
    <w:p w14:paraId="36BF1342" w14:textId="5C0F92F6" w:rsidR="003951A5"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3951A5" w14:paraId="0B0888EE" w14:textId="77777777">
        <w:tc>
          <w:tcPr>
            <w:tcW w:w="10080" w:type="dxa"/>
            <w:tcBorders>
              <w:top w:val="single" w:sz="1" w:space="0" w:color="1E3A5F"/>
              <w:left w:val="single" w:sz="1" w:space="0" w:color="1E3A5F"/>
              <w:bottom w:val="single" w:sz="1" w:space="0" w:color="1E3A5F"/>
              <w:right w:val="single" w:sz="1" w:space="0" w:color="1E3A5F"/>
            </w:tcBorders>
            <w:shd w:val="clear" w:color="auto" w:fill="1E3A5F"/>
            <w:tcMar>
              <w:top w:w="120" w:type="dxa"/>
              <w:left w:w="240" w:type="dxa"/>
              <w:bottom w:w="120" w:type="dxa"/>
              <w:right w:w="240" w:type="dxa"/>
            </w:tcMar>
          </w:tcPr>
          <w:p w14:paraId="5B529AC6" w14:textId="77777777" w:rsidR="003951A5" w:rsidRDefault="00000000">
            <w:r>
              <w:rPr>
                <w:b/>
                <w:bCs/>
                <w:color w:val="FFFFFF"/>
                <w:sz w:val="26"/>
                <w:szCs w:val="26"/>
              </w:rPr>
              <w:lastRenderedPageBreak/>
              <w:t>8. Recommended Next Steps</w:t>
            </w:r>
          </w:p>
        </w:tc>
      </w:tr>
    </w:tbl>
    <w:p w14:paraId="6179D49F" w14:textId="77777777" w:rsidR="003951A5" w:rsidRDefault="003951A5">
      <w:pPr>
        <w:spacing w:before="120"/>
      </w:pPr>
    </w:p>
    <w:p w14:paraId="19DEC084" w14:textId="77777777" w:rsidR="003951A5" w:rsidRDefault="00000000">
      <w:pPr>
        <w:pStyle w:val="Heading2"/>
      </w:pPr>
      <w:r>
        <w:t>To complete your GitHub submission:</w:t>
      </w:r>
    </w:p>
    <w:p w14:paraId="118C38E2" w14:textId="77777777" w:rsidR="003951A5" w:rsidRDefault="00000000">
      <w:pPr>
        <w:pStyle w:val="ListParagraph"/>
        <w:numPr>
          <w:ilvl w:val="0"/>
          <w:numId w:val="2"/>
        </w:numPr>
        <w:spacing w:before="40" w:after="40"/>
      </w:pPr>
      <w:r>
        <w:rPr>
          <w:color w:val="2C3E50"/>
        </w:rPr>
        <w:t>Take a screenshot of Page 1 (Overview Analysis) and save as screenshots/overview-page.png</w:t>
      </w:r>
    </w:p>
    <w:p w14:paraId="4B6F0108" w14:textId="77777777" w:rsidR="003951A5" w:rsidRDefault="00000000">
      <w:pPr>
        <w:pStyle w:val="ListParagraph"/>
        <w:numPr>
          <w:ilvl w:val="0"/>
          <w:numId w:val="2"/>
        </w:numPr>
        <w:spacing w:before="40" w:after="40"/>
      </w:pPr>
      <w:r>
        <w:rPr>
          <w:color w:val="2C3E50"/>
        </w:rPr>
        <w:t>Take a screenshot of Page 2 (Transaction Drill-through) and save as screenshots/transaction-page.png</w:t>
      </w:r>
    </w:p>
    <w:p w14:paraId="7C875BF5" w14:textId="77777777" w:rsidR="003951A5" w:rsidRDefault="00000000">
      <w:pPr>
        <w:pStyle w:val="ListParagraph"/>
        <w:numPr>
          <w:ilvl w:val="0"/>
          <w:numId w:val="2"/>
        </w:numPr>
        <w:spacing w:before="40" w:after="40"/>
      </w:pPr>
      <w:r>
        <w:rPr>
          <w:color w:val="2C3E50"/>
        </w:rPr>
        <w:t>Create a new GitHub repository named "finance-analytics-dashboard"</w:t>
      </w:r>
    </w:p>
    <w:p w14:paraId="6FDFADDA" w14:textId="77777777" w:rsidR="003951A5" w:rsidRDefault="00000000">
      <w:pPr>
        <w:pStyle w:val="ListParagraph"/>
        <w:numPr>
          <w:ilvl w:val="0"/>
          <w:numId w:val="2"/>
        </w:numPr>
        <w:spacing w:before="40" w:after="40"/>
      </w:pPr>
      <w:r>
        <w:rPr>
          <w:color w:val="2C3E50"/>
        </w:rPr>
        <w:t>Add dashboard/</w:t>
      </w:r>
      <w:proofErr w:type="spellStart"/>
      <w:r>
        <w:rPr>
          <w:color w:val="2C3E50"/>
        </w:rPr>
        <w:t>new.pbix</w:t>
      </w:r>
      <w:proofErr w:type="spellEnd"/>
      <w:r>
        <w:rPr>
          <w:color w:val="2C3E50"/>
        </w:rPr>
        <w:t>, screenshots/, README.md (paste from Section 6), and this report.docx</w:t>
      </w:r>
    </w:p>
    <w:p w14:paraId="731D7B1B" w14:textId="77777777" w:rsidR="003951A5" w:rsidRDefault="00000000">
      <w:pPr>
        <w:pStyle w:val="ListParagraph"/>
        <w:numPr>
          <w:ilvl w:val="0"/>
          <w:numId w:val="2"/>
        </w:numPr>
        <w:spacing w:before="40" w:after="40"/>
      </w:pPr>
      <w:r>
        <w:rPr>
          <w:color w:val="2C3E50"/>
        </w:rPr>
        <w:t>Push to GitHub and copy your repository URL</w:t>
      </w:r>
    </w:p>
    <w:p w14:paraId="4D089ED6" w14:textId="77777777" w:rsidR="003951A5" w:rsidRDefault="00000000">
      <w:pPr>
        <w:pStyle w:val="ListParagraph"/>
        <w:numPr>
          <w:ilvl w:val="0"/>
          <w:numId w:val="2"/>
        </w:numPr>
        <w:spacing w:before="40" w:after="40"/>
      </w:pPr>
      <w:r>
        <w:rPr>
          <w:color w:val="2C3E50"/>
        </w:rPr>
        <w:t>Paste the URL into your LinkedIn post (Section 7) and attach an overview screenshot</w:t>
      </w:r>
    </w:p>
    <w:p w14:paraId="5EC26476" w14:textId="77777777" w:rsidR="003951A5" w:rsidRDefault="003951A5">
      <w:pPr>
        <w:spacing w:before="80"/>
      </w:pPr>
    </w:p>
    <w:p w14:paraId="6294F235" w14:textId="77777777" w:rsidR="003951A5" w:rsidRDefault="00000000">
      <w:pPr>
        <w:pStyle w:val="Heading2"/>
      </w:pPr>
      <w:r>
        <w:t>Potential Enhancements:</w:t>
      </w:r>
    </w:p>
    <w:p w14:paraId="071CD850" w14:textId="77777777" w:rsidR="003951A5" w:rsidRDefault="00000000">
      <w:pPr>
        <w:pStyle w:val="ListParagraph"/>
        <w:numPr>
          <w:ilvl w:val="0"/>
          <w:numId w:val="2"/>
        </w:numPr>
        <w:spacing w:before="40" w:after="40"/>
      </w:pPr>
      <w:r>
        <w:rPr>
          <w:color w:val="2C3E50"/>
        </w:rPr>
        <w:t>Add a Forecast page using Power BI analytics pane for revenue projections</w:t>
      </w:r>
    </w:p>
    <w:p w14:paraId="78A32E9B" w14:textId="77777777" w:rsidR="003951A5" w:rsidRDefault="00000000">
      <w:pPr>
        <w:pStyle w:val="ListParagraph"/>
        <w:numPr>
          <w:ilvl w:val="0"/>
          <w:numId w:val="2"/>
        </w:numPr>
        <w:spacing w:before="40" w:after="40"/>
      </w:pPr>
      <w:r>
        <w:rPr>
          <w:color w:val="2C3E50"/>
        </w:rPr>
        <w:t>Implement Row-Level Security (RLS) for multi-team deployments</w:t>
      </w:r>
    </w:p>
    <w:p w14:paraId="273FDD55" w14:textId="77777777" w:rsidR="003951A5" w:rsidRDefault="00000000">
      <w:pPr>
        <w:pStyle w:val="ListParagraph"/>
        <w:numPr>
          <w:ilvl w:val="0"/>
          <w:numId w:val="2"/>
        </w:numPr>
        <w:spacing w:before="40" w:after="40"/>
      </w:pPr>
      <w:r>
        <w:rPr>
          <w:color w:val="2C3E50"/>
        </w:rPr>
        <w:t>Connect live to a SQL database or Azure Synapse instead of static data</w:t>
      </w:r>
    </w:p>
    <w:p w14:paraId="581AC471" w14:textId="77777777" w:rsidR="003951A5" w:rsidRDefault="00000000">
      <w:pPr>
        <w:pStyle w:val="ListParagraph"/>
        <w:numPr>
          <w:ilvl w:val="0"/>
          <w:numId w:val="2"/>
        </w:numPr>
        <w:spacing w:before="40" w:after="40"/>
      </w:pPr>
      <w:r>
        <w:rPr>
          <w:color w:val="2C3E50"/>
        </w:rPr>
        <w:t>Add a geo-map visual for richer state-level analysis</w:t>
      </w:r>
    </w:p>
    <w:p w14:paraId="15EF1698" w14:textId="77777777" w:rsidR="003951A5" w:rsidRDefault="00000000">
      <w:pPr>
        <w:pStyle w:val="ListParagraph"/>
        <w:numPr>
          <w:ilvl w:val="0"/>
          <w:numId w:val="2"/>
        </w:numPr>
        <w:spacing w:before="40" w:after="40"/>
      </w:pPr>
      <w:r>
        <w:rPr>
          <w:color w:val="2C3E50"/>
        </w:rPr>
        <w:t>Publish to Power BI Service and embed in a web application</w:t>
      </w:r>
    </w:p>
    <w:p w14:paraId="10427C25" w14:textId="77777777" w:rsidR="003951A5" w:rsidRDefault="003951A5">
      <w:pPr>
        <w:spacing w:before="80"/>
      </w:pPr>
    </w:p>
    <w:p w14:paraId="61A15063" w14:textId="77777777" w:rsidR="003951A5" w:rsidRDefault="00000000">
      <w:pPr>
        <w:spacing w:before="60" w:after="60"/>
        <w:rPr>
          <w:i/>
          <w:iCs/>
          <w:color w:val="5D6D7E"/>
        </w:rPr>
      </w:pPr>
      <w:r>
        <w:rPr>
          <w:i/>
          <w:iCs/>
          <w:color w:val="5D6D7E"/>
        </w:rPr>
        <w:t>Report generated by Claude — Anthropic AI. All structural analysis derived from the uploaded .</w:t>
      </w:r>
      <w:proofErr w:type="spellStart"/>
      <w:r>
        <w:rPr>
          <w:i/>
          <w:iCs/>
          <w:color w:val="5D6D7E"/>
        </w:rPr>
        <w:t>pbix</w:t>
      </w:r>
      <w:proofErr w:type="spellEnd"/>
      <w:r>
        <w:rPr>
          <w:i/>
          <w:iCs/>
          <w:color w:val="5D6D7E"/>
        </w:rPr>
        <w:t xml:space="preserve"> file.</w:t>
      </w:r>
    </w:p>
    <w:p w14:paraId="62012043" w14:textId="77777777" w:rsidR="006D29A7" w:rsidRDefault="006D29A7">
      <w:pPr>
        <w:spacing w:before="60" w:after="60"/>
        <w:rPr>
          <w:i/>
          <w:iCs/>
          <w:color w:val="5D6D7E"/>
        </w:rPr>
      </w:pPr>
    </w:p>
    <w:p w14:paraId="01A194A9" w14:textId="77777777" w:rsidR="006D29A7" w:rsidRDefault="006D29A7">
      <w:pPr>
        <w:spacing w:before="60" w:after="60"/>
        <w:rPr>
          <w:i/>
          <w:iCs/>
          <w:color w:val="5D6D7E"/>
        </w:rPr>
      </w:pPr>
    </w:p>
    <w:p w14:paraId="1AAD6291" w14:textId="77777777" w:rsidR="006D29A7" w:rsidRDefault="006D29A7">
      <w:pPr>
        <w:spacing w:before="60" w:after="60"/>
      </w:pPr>
    </w:p>
    <w:sectPr w:rsidR="006D29A7">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85785" w14:textId="77777777" w:rsidR="00C068E0" w:rsidRDefault="00C068E0">
      <w:r>
        <w:separator/>
      </w:r>
    </w:p>
  </w:endnote>
  <w:endnote w:type="continuationSeparator" w:id="0">
    <w:p w14:paraId="4B507003" w14:textId="77777777" w:rsidR="00C068E0" w:rsidRDefault="00C06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7086D" w14:textId="399A88D7" w:rsidR="003951A5" w:rsidRDefault="00173087">
    <w:pPr>
      <w:pBdr>
        <w:top w:val="single" w:sz="4" w:space="1" w:color="2E86AB"/>
      </w:pBdr>
      <w:tabs>
        <w:tab w:val="right" w:pos="10080"/>
      </w:tabs>
    </w:pPr>
    <w:proofErr w:type="gramStart"/>
    <w:r>
      <w:t>By :</w:t>
    </w:r>
    <w:proofErr w:type="gramEnd"/>
    <w:r>
      <w:t>- Ajay Yadav</w:t>
    </w:r>
    <w:r>
      <w:ptab w:relativeTo="margin" w:alignment="center"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6AF41" w14:textId="77777777" w:rsidR="00C068E0" w:rsidRDefault="00C068E0">
      <w:r>
        <w:separator/>
      </w:r>
    </w:p>
  </w:footnote>
  <w:footnote w:type="continuationSeparator" w:id="0">
    <w:p w14:paraId="69936F8C" w14:textId="77777777" w:rsidR="00C068E0" w:rsidRDefault="00C06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080"/>
    </w:tblGrid>
    <w:tr w:rsidR="003951A5" w14:paraId="52317CA4" w14:textId="77777777">
      <w:tc>
        <w:tcPr>
          <w:tcW w:w="2000" w:type="dxa"/>
        </w:tcPr>
        <w:p w14:paraId="4B79A8E1" w14:textId="77777777" w:rsidR="003951A5" w:rsidRDefault="00000000">
          <w:r>
            <w:rPr>
              <w:noProof/>
            </w:rPr>
            <w:drawing>
              <wp:inline distT="0" distB="0" distL="0" distR="0" wp14:anchorId="6A35BC65" wp14:editId="2A89654E">
                <wp:extent cx="1143000" cy="419100"/>
                <wp:effectExtent l="0" t="0" r="0" b="0"/>
                <wp:docPr id="1473135027" name="Picture 147313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43000" cy="419100"/>
                        </a:xfrm>
                        <a:prstGeom prst="rect">
                          <a:avLst/>
                        </a:prstGeom>
                      </pic:spPr>
                    </pic:pic>
                  </a:graphicData>
                </a:graphic>
              </wp:inline>
            </w:drawing>
          </w:r>
        </w:p>
      </w:tc>
      <w:tc>
        <w:tcPr>
          <w:tcW w:w="8080" w:type="dxa"/>
        </w:tcPr>
        <w:p w14:paraId="1550A75E" w14:textId="77777777" w:rsidR="003951A5" w:rsidRDefault="00000000">
          <w:pPr>
            <w:jc w:val="right"/>
          </w:pPr>
          <w:r>
            <w:rPr>
              <w:i/>
              <w:iCs/>
              <w:color w:val="5D6D7E"/>
              <w:sz w:val="18"/>
              <w:szCs w:val="18"/>
            </w:rPr>
            <w:t>Finance Analytics Dashboard — Project Report</w:t>
          </w:r>
        </w:p>
      </w:tc>
    </w:tr>
  </w:tbl>
  <w:p w14:paraId="4F8781F5" w14:textId="77777777" w:rsidR="003951A5" w:rsidRDefault="003951A5">
    <w:pPr>
      <w:pBdr>
        <w:bottom w:val="single" w:sz="6" w:space="1" w:color="2E86AB"/>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4C77"/>
    <w:multiLevelType w:val="hybridMultilevel"/>
    <w:tmpl w:val="7A1C0572"/>
    <w:lvl w:ilvl="0" w:tplc="6AB4174C">
      <w:start w:val="1"/>
      <w:numFmt w:val="bullet"/>
      <w:lvlText w:val="•"/>
      <w:lvlJc w:val="left"/>
      <w:pPr>
        <w:ind w:left="720" w:hanging="360"/>
      </w:pPr>
    </w:lvl>
    <w:lvl w:ilvl="1" w:tplc="030667E4">
      <w:numFmt w:val="decimal"/>
      <w:lvlText w:val=""/>
      <w:lvlJc w:val="left"/>
    </w:lvl>
    <w:lvl w:ilvl="2" w:tplc="EB107C2C">
      <w:numFmt w:val="decimal"/>
      <w:lvlText w:val=""/>
      <w:lvlJc w:val="left"/>
    </w:lvl>
    <w:lvl w:ilvl="3" w:tplc="4628B7DE">
      <w:numFmt w:val="decimal"/>
      <w:lvlText w:val=""/>
      <w:lvlJc w:val="left"/>
    </w:lvl>
    <w:lvl w:ilvl="4" w:tplc="645EC628">
      <w:numFmt w:val="decimal"/>
      <w:lvlText w:val=""/>
      <w:lvlJc w:val="left"/>
    </w:lvl>
    <w:lvl w:ilvl="5" w:tplc="7A462AE4">
      <w:numFmt w:val="decimal"/>
      <w:lvlText w:val=""/>
      <w:lvlJc w:val="left"/>
    </w:lvl>
    <w:lvl w:ilvl="6" w:tplc="F4028336">
      <w:numFmt w:val="decimal"/>
      <w:lvlText w:val=""/>
      <w:lvlJc w:val="left"/>
    </w:lvl>
    <w:lvl w:ilvl="7" w:tplc="508467AC">
      <w:numFmt w:val="decimal"/>
      <w:lvlText w:val=""/>
      <w:lvlJc w:val="left"/>
    </w:lvl>
    <w:lvl w:ilvl="8" w:tplc="CC58D4D6">
      <w:numFmt w:val="decimal"/>
      <w:lvlText w:val=""/>
      <w:lvlJc w:val="left"/>
    </w:lvl>
  </w:abstractNum>
  <w:abstractNum w:abstractNumId="1" w15:restartNumberingAfterBreak="0">
    <w:nsid w:val="70A12277"/>
    <w:multiLevelType w:val="hybridMultilevel"/>
    <w:tmpl w:val="A406194E"/>
    <w:lvl w:ilvl="0" w:tplc="4DB8F82A">
      <w:start w:val="1"/>
      <w:numFmt w:val="bullet"/>
      <w:lvlText w:val="●"/>
      <w:lvlJc w:val="left"/>
      <w:pPr>
        <w:ind w:left="720" w:hanging="360"/>
      </w:pPr>
    </w:lvl>
    <w:lvl w:ilvl="1" w:tplc="FFCE1038">
      <w:start w:val="1"/>
      <w:numFmt w:val="bullet"/>
      <w:lvlText w:val="○"/>
      <w:lvlJc w:val="left"/>
      <w:pPr>
        <w:ind w:left="1440" w:hanging="360"/>
      </w:pPr>
    </w:lvl>
    <w:lvl w:ilvl="2" w:tplc="92BE02BC">
      <w:start w:val="1"/>
      <w:numFmt w:val="bullet"/>
      <w:lvlText w:val="■"/>
      <w:lvlJc w:val="left"/>
      <w:pPr>
        <w:ind w:left="2160" w:hanging="360"/>
      </w:pPr>
    </w:lvl>
    <w:lvl w:ilvl="3" w:tplc="57B41D06">
      <w:start w:val="1"/>
      <w:numFmt w:val="bullet"/>
      <w:lvlText w:val="●"/>
      <w:lvlJc w:val="left"/>
      <w:pPr>
        <w:ind w:left="2880" w:hanging="360"/>
      </w:pPr>
    </w:lvl>
    <w:lvl w:ilvl="4" w:tplc="F022EC7C">
      <w:start w:val="1"/>
      <w:numFmt w:val="bullet"/>
      <w:lvlText w:val="○"/>
      <w:lvlJc w:val="left"/>
      <w:pPr>
        <w:ind w:left="3600" w:hanging="360"/>
      </w:pPr>
    </w:lvl>
    <w:lvl w:ilvl="5" w:tplc="08B8D4D2">
      <w:start w:val="1"/>
      <w:numFmt w:val="bullet"/>
      <w:lvlText w:val="■"/>
      <w:lvlJc w:val="left"/>
      <w:pPr>
        <w:ind w:left="4320" w:hanging="360"/>
      </w:pPr>
    </w:lvl>
    <w:lvl w:ilvl="6" w:tplc="0C707314">
      <w:start w:val="1"/>
      <w:numFmt w:val="bullet"/>
      <w:lvlText w:val="●"/>
      <w:lvlJc w:val="left"/>
      <w:pPr>
        <w:ind w:left="5040" w:hanging="360"/>
      </w:pPr>
    </w:lvl>
    <w:lvl w:ilvl="7" w:tplc="656A3380">
      <w:start w:val="1"/>
      <w:numFmt w:val="bullet"/>
      <w:lvlText w:val="●"/>
      <w:lvlJc w:val="left"/>
      <w:pPr>
        <w:ind w:left="5760" w:hanging="360"/>
      </w:pPr>
    </w:lvl>
    <w:lvl w:ilvl="8" w:tplc="0832DBDC">
      <w:start w:val="1"/>
      <w:numFmt w:val="bullet"/>
      <w:lvlText w:val="●"/>
      <w:lvlJc w:val="left"/>
      <w:pPr>
        <w:ind w:left="6480" w:hanging="360"/>
      </w:pPr>
    </w:lvl>
  </w:abstractNum>
  <w:num w:numId="1" w16cid:durableId="14313594">
    <w:abstractNumId w:val="1"/>
    <w:lvlOverride w:ilvl="0">
      <w:startOverride w:val="1"/>
    </w:lvlOverride>
  </w:num>
  <w:num w:numId="2" w16cid:durableId="5819874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1A5"/>
    <w:rsid w:val="00173087"/>
    <w:rsid w:val="003951A5"/>
    <w:rsid w:val="00682FBF"/>
    <w:rsid w:val="006D29A7"/>
    <w:rsid w:val="00A3145E"/>
    <w:rsid w:val="00AC39A7"/>
    <w:rsid w:val="00C068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1BDAB"/>
  <w15:docId w15:val="{BF97DC17-064B-47D2-BD80-FE2D3FE93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E3A5F"/>
      <w:sz w:val="36"/>
      <w:szCs w:val="36"/>
    </w:rPr>
  </w:style>
  <w:style w:type="paragraph" w:styleId="Heading2">
    <w:name w:val="heading 2"/>
    <w:uiPriority w:val="9"/>
    <w:unhideWhenUsed/>
    <w:qFormat/>
    <w:pPr>
      <w:spacing w:before="240" w:after="100"/>
      <w:outlineLvl w:val="1"/>
    </w:pPr>
    <w:rPr>
      <w:b/>
      <w:bCs/>
      <w:color w:val="2E86A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73087"/>
    <w:pPr>
      <w:tabs>
        <w:tab w:val="center" w:pos="4513"/>
        <w:tab w:val="right" w:pos="9026"/>
      </w:tabs>
    </w:pPr>
  </w:style>
  <w:style w:type="character" w:customStyle="1" w:styleId="HeaderChar">
    <w:name w:val="Header Char"/>
    <w:basedOn w:val="DefaultParagraphFont"/>
    <w:link w:val="Header"/>
    <w:uiPriority w:val="99"/>
    <w:rsid w:val="00173087"/>
  </w:style>
  <w:style w:type="paragraph" w:styleId="Footer">
    <w:name w:val="footer"/>
    <w:basedOn w:val="Normal"/>
    <w:link w:val="FooterChar"/>
    <w:uiPriority w:val="99"/>
    <w:unhideWhenUsed/>
    <w:rsid w:val="00173087"/>
    <w:pPr>
      <w:tabs>
        <w:tab w:val="center" w:pos="4513"/>
        <w:tab w:val="right" w:pos="9026"/>
      </w:tabs>
    </w:pPr>
  </w:style>
  <w:style w:type="character" w:customStyle="1" w:styleId="FooterChar">
    <w:name w:val="Footer Char"/>
    <w:basedOn w:val="DefaultParagraphFont"/>
    <w:link w:val="Footer"/>
    <w:uiPriority w:val="99"/>
    <w:rsid w:val="001730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1007</TotalTime>
  <Pages>1</Pages>
  <Words>1484</Words>
  <Characters>8462</Characters>
  <Application>Microsoft Office Word</Application>
  <DocSecurity>0</DocSecurity>
  <Lines>70</Lines>
  <Paragraphs>19</Paragraphs>
  <ScaleCrop>false</ScaleCrop>
  <Company/>
  <LinksUpToDate>false</LinksUpToDate>
  <CharactersWithSpaces>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sy4573924@gmail.com</cp:lastModifiedBy>
  <cp:revision>4</cp:revision>
  <dcterms:created xsi:type="dcterms:W3CDTF">2026-06-05T09:37:00Z</dcterms:created>
  <dcterms:modified xsi:type="dcterms:W3CDTF">2026-06-06T02:40:00Z</dcterms:modified>
</cp:coreProperties>
</file>