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Capstone Project and Test Summary</w:t>
      </w:r>
    </w:p>
    <w:p>
      <w:pPr>
        <w:pStyle w:val="Subtitle"/>
        <w:jc w:val="center"/>
      </w:pPr>
      <w:r>
        <w:t>Demo Web Shop Automation Testing using Playwright JavaScript</w:t>
      </w:r>
    </w:p>
    <w:p>
      <w:pPr>
        <w:jc w:val="center"/>
      </w:pPr>
      <w:r>
        <w:t>05.06.2026</w:t>
      </w:r>
    </w:p>
    <w:p/>
    <w:tbl>
      <w:tblPr>
        <w:tblStyle w:val="TableGrid"/>
        <w:tblW w:type="dxa" w:w="9360"/>
        <w:tblLayout w:type="fixed"/>
        <w:tblLook w:firstColumn="1" w:firstRow="1" w:lastColumn="0" w:lastRow="0" w:noHBand="0" w:noVBand="1" w:val="04A0"/>
      </w:tblPr>
      <w:tblGrid>
        <w:gridCol w:w="2300"/>
        <w:gridCol w:w="7060"/>
      </w:tblGrid>
      <w:tr>
        <w:tc>
          <w:tcPr>
            <w:tcW w:type="dxa" w:w="23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Field</w:t>
            </w:r>
          </w:p>
        </w:tc>
        <w:tc>
          <w:tcPr>
            <w:tcW w:type="dxa" w:w="70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Details</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Student Name</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Ajay Bhatnagar</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Training Program</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Wipro SDET Playwright Capstone</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Project Type</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Web application automation testing</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Application Under Test</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Demo Web Shop</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Website URL</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https://demowebshop.tricentis.com</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GitHub Repository</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https://github.com/AjayBhatnagar1712/Wipro_SDET_Playwrite_Capstone</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Hosted Allure Report</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https://ajaybhatnagar1712.github.io/Wipro_SDET_Playwrite_Capstone/</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Automation Stack</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Playwright Test, JavaScript, Node.js, Allure Report, GitHub Actions, GitHub Pages</w:t>
            </w:r>
          </w:p>
        </w:tc>
      </w:tr>
    </w:tbl>
    <w:p/>
    <w:tbl>
      <w:tblPr>
        <w:tblW w:type="dxa" w:w="9360"/>
        <w:tblLayout w:type="fixed"/>
        <w:tblLook w:firstColumn="1" w:firstRow="1" w:lastColumn="0" w:lastRow="0" w:noHBand="0" w:noVBand="1" w:val="04A0"/>
      </w:tblPr>
      <w:tblGrid>
        <w:gridCol w:w="9360"/>
      </w:tblGrid>
      <w:tr>
        <w:tc>
          <w:tcPr>
            <w:tcW w:type="dxa" w:w="9360"/>
            <w:shd w:fill="F4F6F9"/>
            <w:tcBorders>
              <w:top w:val="single" w:sz="6" w:space="0" w:color="CCD6E0"/>
              <w:left w:val="single" w:sz="6" w:space="0" w:color="CCD6E0"/>
              <w:bottom w:val="single" w:sz="6" w:space="0" w:color="CCD6E0"/>
              <w:right w:val="single" w:sz="6" w:space="0" w:color="CCD6E0"/>
            </w:tcBorders>
            <w:tcMar>
              <w:top w:w="140" w:type="dxa"/>
              <w:start w:w="180" w:type="dxa"/>
              <w:bottom w:w="140" w:type="dxa"/>
              <w:end w:w="180" w:type="dxa"/>
            </w:tcMar>
          </w:tcPr>
          <w:p>
            <w:r/>
            <w:r>
              <w:rPr>
                <w:b/>
                <w:color w:val="0B2545"/>
                <w:sz w:val="20"/>
              </w:rPr>
              <w:t>Project Summary</w:t>
            </w:r>
            <w:r>
              <w:br/>
              <w:t>The project validates a public e-commerce demo application through 6 core modules and 2 add on modules. Each module contains 15 functional test cases, giving 120 functional test cases and 360 browser executions across Chromium, Firefox, and WebKit.</w:t>
            </w:r>
          </w:p>
        </w:tc>
      </w:tr>
    </w:tbl>
    <w:p/>
    <w:p>
      <w:r>
        <w:br w:type="page"/>
      </w:r>
    </w:p>
    <w:p>
      <w:pPr>
        <w:pStyle w:val="Heading1"/>
        <w:keepNext/>
      </w:pPr>
      <w:r>
        <w:t>Overview</w:t>
      </w:r>
    </w:p>
    <w:p>
      <w:pPr>
        <w:spacing w:after="120"/>
      </w:pPr>
      <w:r>
        <w:rPr>
          <w:rFonts w:ascii="Calibri" w:hAnsi="Calibri"/>
          <w:b w:val="0"/>
          <w:sz w:val="22"/>
        </w:rPr>
        <w:t>The Application Under Test is Demo Web Shop, a public web-based e-commerce demo platform. It contains common online shopping features such as authentication pages, product categories, search, cart, wishlist, account-related pages, shipping information, checkout steps, and customer support pages.</w:t>
      </w:r>
    </w:p>
    <w:p>
      <w:pPr>
        <w:spacing w:after="120"/>
      </w:pPr>
      <w:r>
        <w:rPr>
          <w:rFonts w:ascii="Calibri" w:hAnsi="Calibri"/>
          <w:b w:val="0"/>
          <w:sz w:val="22"/>
        </w:rPr>
        <w:t>This report explains the testing work completed for the Playwright JavaScript capstone project. The testing approach focuses on stable customer-facing workflows that can run locally and through GitHub Actions without depending on private user data or manual verification.</w:t>
      </w:r>
    </w:p>
    <w:p>
      <w:pPr>
        <w:jc w:val="center"/>
      </w:pPr>
      <w:r>
        <w:drawing>
          <wp:inline xmlns:a="http://schemas.openxmlformats.org/drawingml/2006/main" xmlns:pic="http://schemas.openxmlformats.org/drawingml/2006/picture">
            <wp:extent cx="5486400" cy="3084594"/>
            <wp:docPr id="1" name="Picture 1"/>
            <wp:cNvGraphicFramePr>
              <a:graphicFrameLocks noChangeAspect="1"/>
            </wp:cNvGraphicFramePr>
            <a:graphic>
              <a:graphicData uri="http://schemas.openxmlformats.org/drawingml/2006/picture">
                <pic:pic>
                  <pic:nvPicPr>
                    <pic:cNvPr id="0" name="01_home_page.png"/>
                    <pic:cNvPicPr/>
                  </pic:nvPicPr>
                  <pic:blipFill>
                    <a:blip r:embed="rId9"/>
                    <a:stretch>
                      <a:fillRect/>
                    </a:stretch>
                  </pic:blipFill>
                  <pic:spPr>
                    <a:xfrm>
                      <a:off x="0" y="0"/>
                      <a:ext cx="5486400" cy="3084594"/>
                    </a:xfrm>
                    <a:prstGeom prst="rect"/>
                  </pic:spPr>
                </pic:pic>
              </a:graphicData>
            </a:graphic>
          </wp:inline>
        </w:drawing>
      </w:r>
    </w:p>
    <w:p>
      <w:pPr>
        <w:pStyle w:val="Caption"/>
        <w:spacing w:after="160"/>
        <w:jc w:val="center"/>
      </w:pPr>
      <w:r>
        <w:t>Figure 1: Demo Web Shop home page used as the main entry point.</w:t>
      </w:r>
    </w:p>
    <w:p>
      <w:pPr>
        <w:pStyle w:val="Heading1"/>
        <w:keepNext/>
      </w:pPr>
      <w:r>
        <w:t>Goals</w:t>
      </w:r>
    </w:p>
    <w:p>
      <w:pPr>
        <w:pStyle w:val="Heading3"/>
        <w:keepNext/>
      </w:pPr>
      <w:r>
        <w:t>1 Business Objectives</w:t>
      </w:r>
    </w:p>
    <w:p>
      <w:pPr>
        <w:pStyle w:val="ListBullet"/>
        <w:spacing w:after="80"/>
      </w:pPr>
      <w:r>
        <w:t>Validate important e-commerce user journeys such as account access, product browsing, cart, wishlist, shipping information, checkout-related checks, and customer support information.</w:t>
      </w:r>
    </w:p>
    <w:p>
      <w:pPr>
        <w:pStyle w:val="ListBullet"/>
        <w:spacing w:after="80"/>
      </w:pPr>
      <w:r>
        <w:t>Create reliable automated regression coverage that can be reviewed by the trainer through a hosted Allure report.</w:t>
      </w:r>
    </w:p>
    <w:p>
      <w:pPr>
        <w:pStyle w:val="ListBullet"/>
        <w:spacing w:after="80"/>
      </w:pPr>
      <w:r>
        <w:t>Maintain a professional project structure that looks like a real Playwright engineering project.</w:t>
      </w:r>
    </w:p>
    <w:p>
      <w:pPr>
        <w:pStyle w:val="Heading3"/>
        <w:keepNext/>
      </w:pPr>
      <w:r>
        <w:t>2 Quality Engineering Objectives</w:t>
      </w:r>
    </w:p>
    <w:p>
      <w:pPr>
        <w:pStyle w:val="ListBullet"/>
        <w:spacing w:after="80"/>
      </w:pPr>
      <w:r>
        <w:t>Design exactly 15 test cases per module and cover 8 modules in total.</w:t>
      </w:r>
    </w:p>
    <w:p>
      <w:pPr>
        <w:pStyle w:val="ListBullet"/>
        <w:spacing w:after="80"/>
      </w:pPr>
      <w:r>
        <w:t>Use Playwright assertions to verify page visibility, headings, labels, controls, redirects, and product information.</w:t>
      </w:r>
    </w:p>
    <w:p>
      <w:pPr>
        <w:pStyle w:val="ListBullet"/>
        <w:spacing w:after="80"/>
      </w:pPr>
      <w:r>
        <w:t>Run the same functional test suite on Chromium, Firefox, and WebKit to prove cross-browser coverage.</w:t>
      </w:r>
    </w:p>
    <w:p>
      <w:pPr>
        <w:pStyle w:val="ListBullet"/>
        <w:spacing w:after="80"/>
      </w:pPr>
      <w:r>
        <w:t>Publish automation evidence using Allure Report and GitHub Pages.</w:t>
      </w:r>
    </w:p>
    <w:p>
      <w:pPr>
        <w:pStyle w:val="Heading1"/>
        <w:keepNext/>
      </w:pPr>
      <w:r>
        <w:t>Specifications</w:t>
      </w:r>
    </w:p>
    <w:p>
      <w:pPr>
        <w:spacing w:after="120"/>
      </w:pPr>
      <w:r>
        <w:rPr>
          <w:rFonts w:ascii="Calibri" w:hAnsi="Calibri"/>
          <w:b w:val="0"/>
          <w:sz w:val="22"/>
        </w:rPr>
        <w:t>The capstone scope is organized into 6 core modules and 2 add on modules. Each module contains 15 functional test cases.</w:t>
      </w:r>
    </w:p>
    <w:tbl>
      <w:tblPr>
        <w:tblStyle w:val="TableGrid"/>
        <w:tblW w:type="dxa" w:w="9360"/>
        <w:tblLayout w:type="fixed"/>
        <w:tblLook w:firstColumn="1" w:firstRow="1" w:lastColumn="0" w:lastRow="0" w:noHBand="0" w:noVBand="1" w:val="04A0"/>
      </w:tblPr>
      <w:tblGrid>
        <w:gridCol w:w="1800"/>
        <w:gridCol w:w="3800"/>
        <w:gridCol w:w="1400"/>
        <w:gridCol w:w="2360"/>
      </w:tblGrid>
      <w:tr>
        <w:tc>
          <w:tcPr>
            <w:tcW w:type="dxa" w:w="18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Module Type</w:t>
            </w:r>
          </w:p>
        </w:tc>
        <w:tc>
          <w:tcPr>
            <w:tcW w:type="dxa" w:w="38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Module Name</w:t>
            </w:r>
          </w:p>
        </w:tc>
        <w:tc>
          <w:tcPr>
            <w:tcW w:type="dxa" w:w="14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Test Cases</w:t>
            </w:r>
          </w:p>
        </w:tc>
        <w:tc>
          <w:tcPr>
            <w:tcW w:type="dxa" w:w="23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Requirement</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Core Module</w:t>
            </w:r>
          </w:p>
        </w:tc>
        <w:tc>
          <w:tcPr>
            <w:tcW w:type="dxa" w:w="3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Authentication</w:t>
            </w:r>
          </w:p>
        </w:tc>
        <w:tc>
          <w:tcPr>
            <w:tcW w:type="dxa" w:w="14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15</w:t>
            </w:r>
          </w:p>
        </w:tc>
        <w:tc>
          <w:tcPr>
            <w:tcW w:type="dxa" w:w="23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FR-01</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Core Module</w:t>
            </w:r>
          </w:p>
        </w:tc>
        <w:tc>
          <w:tcPr>
            <w:tcW w:type="dxa" w:w="3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Product and Search</w:t>
            </w:r>
          </w:p>
        </w:tc>
        <w:tc>
          <w:tcPr>
            <w:tcW w:type="dxa" w:w="14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15</w:t>
            </w:r>
          </w:p>
        </w:tc>
        <w:tc>
          <w:tcPr>
            <w:tcW w:type="dxa" w:w="23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FR-02</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Core Module</w:t>
            </w:r>
          </w:p>
        </w:tc>
        <w:tc>
          <w:tcPr>
            <w:tcW w:type="dxa" w:w="3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w:t>
            </w:r>
          </w:p>
        </w:tc>
        <w:tc>
          <w:tcPr>
            <w:tcW w:type="dxa" w:w="14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15</w:t>
            </w:r>
          </w:p>
        </w:tc>
        <w:tc>
          <w:tcPr>
            <w:tcW w:type="dxa" w:w="23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FR-03</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Core Module</w:t>
            </w:r>
          </w:p>
        </w:tc>
        <w:tc>
          <w:tcPr>
            <w:tcW w:type="dxa" w:w="3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Wishlist and Compare</w:t>
            </w:r>
          </w:p>
        </w:tc>
        <w:tc>
          <w:tcPr>
            <w:tcW w:type="dxa" w:w="14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15</w:t>
            </w:r>
          </w:p>
        </w:tc>
        <w:tc>
          <w:tcPr>
            <w:tcW w:type="dxa" w:w="23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FR-04</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Core Module</w:t>
            </w:r>
          </w:p>
        </w:tc>
        <w:tc>
          <w:tcPr>
            <w:tcW w:type="dxa" w:w="3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User Profile and Account</w:t>
            </w:r>
          </w:p>
        </w:tc>
        <w:tc>
          <w:tcPr>
            <w:tcW w:type="dxa" w:w="14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15</w:t>
            </w:r>
          </w:p>
        </w:tc>
        <w:tc>
          <w:tcPr>
            <w:tcW w:type="dxa" w:w="23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FR-05</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Core Module</w:t>
            </w:r>
          </w:p>
        </w:tc>
        <w:tc>
          <w:tcPr>
            <w:tcW w:type="dxa" w:w="3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Address and Shipping</w:t>
            </w:r>
          </w:p>
        </w:tc>
        <w:tc>
          <w:tcPr>
            <w:tcW w:type="dxa" w:w="14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15</w:t>
            </w:r>
          </w:p>
        </w:tc>
        <w:tc>
          <w:tcPr>
            <w:tcW w:type="dxa" w:w="23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FR-06</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 on Module</w:t>
            </w:r>
          </w:p>
        </w:tc>
        <w:tc>
          <w:tcPr>
            <w:tcW w:type="dxa" w:w="3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 on - Checkout and Payment</w:t>
            </w:r>
          </w:p>
        </w:tc>
        <w:tc>
          <w:tcPr>
            <w:tcW w:type="dxa" w:w="14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15</w:t>
            </w:r>
          </w:p>
        </w:tc>
        <w:tc>
          <w:tcPr>
            <w:tcW w:type="dxa" w:w="23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FR-07</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 on Module</w:t>
            </w:r>
          </w:p>
        </w:tc>
        <w:tc>
          <w:tcPr>
            <w:tcW w:type="dxa" w:w="3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 on - Customer Support and Information</w:t>
            </w:r>
          </w:p>
        </w:tc>
        <w:tc>
          <w:tcPr>
            <w:tcW w:type="dxa" w:w="14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15</w:t>
            </w:r>
          </w:p>
        </w:tc>
        <w:tc>
          <w:tcPr>
            <w:tcW w:type="dxa" w:w="23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FR-08</w:t>
            </w:r>
          </w:p>
        </w:tc>
      </w:tr>
    </w:tbl>
    <w:p/>
    <w:p>
      <w:pPr>
        <w:pStyle w:val="Heading3"/>
        <w:keepNext/>
      </w:pPr>
      <w:r>
        <w:t>In-Scope Functional Modules</w:t>
      </w:r>
    </w:p>
    <w:p>
      <w:pPr>
        <w:pStyle w:val="ListBullet"/>
        <w:spacing w:after="80"/>
      </w:pPr>
      <w:r>
        <w:t>Authentication: Validate login, registration, password recovery, protected redirects, and guest authentication links.</w:t>
      </w:r>
    </w:p>
    <w:p>
      <w:pPr>
        <w:pStyle w:val="ListBullet"/>
        <w:spacing w:after="80"/>
      </w:pPr>
      <w:r>
        <w:t>Product and Search: Validate catalog navigation, product listing pages, product details, sorting controls, and product search.</w:t>
      </w:r>
    </w:p>
    <w:p>
      <w:pPr>
        <w:pStyle w:val="ListBullet"/>
        <w:spacing w:after="80"/>
      </w:pPr>
      <w:r>
        <w:t>Cart: Validate cart access, empty cart messaging, add-to-cart controls, checkout progress labels, and cart-related links.</w:t>
      </w:r>
    </w:p>
    <w:p>
      <w:pPr>
        <w:pStyle w:val="ListBullet"/>
        <w:spacing w:after="80"/>
      </w:pPr>
      <w:r>
        <w:t>Wishlist and Compare: Validate wishlist, compare products, recently viewed products, email-a-friend entry points, and supporting links.</w:t>
      </w:r>
    </w:p>
    <w:p>
      <w:pPr>
        <w:pStyle w:val="ListBullet"/>
        <w:spacing w:after="80"/>
      </w:pPr>
      <w:r>
        <w:t>User Profile and Account: Validate account access rules for guest users, registration form fields, account footer links, and account recovery paths.</w:t>
      </w:r>
    </w:p>
    <w:p>
      <w:pPr>
        <w:pStyle w:val="ListBullet"/>
        <w:spacing w:after="80"/>
      </w:pPr>
      <w:r>
        <w:t>Address and Shipping: Validate shipping and returns content, address redirects, product availability text, and checkout address/shipping labels.</w:t>
      </w:r>
    </w:p>
    <w:p>
      <w:pPr>
        <w:pStyle w:val="ListBullet"/>
        <w:spacing w:after="80"/>
      </w:pPr>
      <w:r>
        <w:t>Add on - Checkout and Payment: Add coverage for checkout progress, empty-cart checkout behavior, gift card fields, add-to-cart availability, and price information.</w:t>
      </w:r>
    </w:p>
    <w:p>
      <w:pPr>
        <w:pStyle w:val="ListBullet"/>
        <w:spacing w:after="80"/>
      </w:pPr>
      <w:r>
        <w:t>Add on - Customer Support and Information: Add coverage for contact us, sitemap, privacy, conditions, about, news, blog, newsletter, social links, and footer information.</w:t>
      </w:r>
    </w:p>
    <w:p>
      <w:pPr>
        <w:pStyle w:val="Heading3"/>
        <w:keepNext/>
      </w:pPr>
      <w:r>
        <w:t>Out-of-Scope Areas</w:t>
      </w:r>
    </w:p>
    <w:p>
      <w:pPr>
        <w:pStyle w:val="ListBullet"/>
        <w:spacing w:after="80"/>
      </w:pPr>
      <w:r>
        <w:t>Real payment processing is not performed because Demo Web Shop is a public demo website.</w:t>
      </w:r>
    </w:p>
    <w:p>
      <w:pPr>
        <w:pStyle w:val="ListBullet"/>
        <w:spacing w:after="80"/>
      </w:pPr>
      <w:r>
        <w:t>Private database validation is not included because the website is not created or hosted by us.</w:t>
      </w:r>
    </w:p>
    <w:p>
      <w:pPr>
        <w:pStyle w:val="ListBullet"/>
        <w:spacing w:after="80"/>
      </w:pPr>
      <w:r>
        <w:t>CAPTCHA or Cloudflare-based flows are not part of this project because the selected website should remain stable for automated testing.</w:t>
      </w:r>
    </w:p>
    <w:p>
      <w:pPr>
        <w:pStyle w:val="Heading1"/>
        <w:keepNext/>
      </w:pPr>
      <w:r>
        <w:t>Milestone 1 - Analysis and Planning</w:t>
      </w:r>
    </w:p>
    <w:p>
      <w:pPr>
        <w:pStyle w:val="Heading2"/>
        <w:keepNext/>
      </w:pPr>
      <w:r>
        <w:t>1.1 Introduction</w:t>
      </w:r>
    </w:p>
    <w:p>
      <w:pPr>
        <w:spacing w:after="120"/>
      </w:pPr>
      <w:r>
        <w:rPr>
          <w:rFonts w:ascii="Calibri" w:hAnsi="Calibri"/>
          <w:b w:val="0"/>
          <w:sz w:val="22"/>
        </w:rPr>
        <w:t>The analysis phase identifies what needs to be tested, how the test cases will be grouped, and how the final evidence will be shown. Since this is an automation testing capstone, the main focus is test planning, traceability, automation design, reporting, and CI/CD execution.</w:t>
      </w:r>
    </w:p>
    <w:p>
      <w:pPr>
        <w:pStyle w:val="Heading2"/>
        <w:keepNext/>
      </w:pPr>
      <w:r>
        <w:t>1.2 Requirement Analysis</w:t>
      </w:r>
    </w:p>
    <w:p>
      <w:pPr>
        <w:spacing w:after="120"/>
      </w:pPr>
      <w:r>
        <w:rPr>
          <w:rFonts w:ascii="Calibri" w:hAnsi="Calibri"/>
          <w:b w:val="0"/>
          <w:sz w:val="22"/>
        </w:rPr>
        <w:t>Functional requirements define what the application should do. Non-functional requirements define quality expectations such as reliability, browser support, maintainability, traceability, and reporting.</w:t>
      </w:r>
    </w:p>
    <w:p>
      <w:pPr>
        <w:pStyle w:val="Heading3"/>
        <w:keepNext/>
      </w:pPr>
      <w:r>
        <w:t>1.2.1 Functional Requirements (FR)</w:t>
      </w:r>
    </w:p>
    <w:tbl>
      <w:tblPr>
        <w:tblStyle w:val="TableGrid"/>
        <w:tblW w:type="dxa" w:w="9360"/>
        <w:tblLayout w:type="fixed"/>
        <w:tblLook w:firstColumn="1" w:firstRow="1" w:lastColumn="0" w:lastRow="0" w:noHBand="0" w:noVBand="1" w:val="04A0"/>
      </w:tblPr>
      <w:tblGrid>
        <w:gridCol w:w="1100"/>
        <w:gridCol w:w="2300"/>
        <w:gridCol w:w="4700"/>
        <w:gridCol w:w="1260"/>
      </w:tblGrid>
      <w:tr>
        <w:tc>
          <w:tcPr>
            <w:tcW w:type="dxa" w:w="11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Req ID</w:t>
            </w:r>
          </w:p>
        </w:tc>
        <w:tc>
          <w:tcPr>
            <w:tcW w:type="dxa" w:w="23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Module</w:t>
            </w:r>
          </w:p>
        </w:tc>
        <w:tc>
          <w:tcPr>
            <w:tcW w:type="dxa" w:w="47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Requirement Description</w:t>
            </w:r>
          </w:p>
        </w:tc>
        <w:tc>
          <w:tcPr>
            <w:tcW w:type="dxa" w:w="12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Priority</w:t>
            </w:r>
          </w:p>
        </w:tc>
      </w:tr>
      <w:tr>
        <w:tc>
          <w:tcPr>
            <w:tcW w:type="dxa" w:w="11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FR-01</w:t>
            </w:r>
          </w:p>
        </w:tc>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Authentication</w:t>
            </w:r>
          </w:p>
        </w:tc>
        <w:tc>
          <w:tcPr>
            <w:tcW w:type="dxa" w:w="4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The application should expose login, registration, password recovery, and protected account access behavior.</w:t>
            </w:r>
          </w:p>
        </w:tc>
        <w:tc>
          <w:tcPr>
            <w:tcW w:type="dxa" w:w="12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High</w:t>
            </w:r>
          </w:p>
        </w:tc>
      </w:tr>
      <w:tr>
        <w:tc>
          <w:tcPr>
            <w:tcW w:type="dxa" w:w="11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FR-02</w:t>
            </w:r>
          </w:p>
        </w:tc>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Product and Search</w:t>
            </w:r>
          </w:p>
        </w:tc>
        <w:tc>
          <w:tcPr>
            <w:tcW w:type="dxa" w:w="4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The catalog should allow users to browse categories, view product details, and search product keywords.</w:t>
            </w:r>
          </w:p>
        </w:tc>
        <w:tc>
          <w:tcPr>
            <w:tcW w:type="dxa" w:w="12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High</w:t>
            </w:r>
          </w:p>
        </w:tc>
      </w:tr>
      <w:tr>
        <w:tc>
          <w:tcPr>
            <w:tcW w:type="dxa" w:w="11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FR-03</w:t>
            </w:r>
          </w:p>
        </w:tc>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w:t>
            </w:r>
          </w:p>
        </w:tc>
        <w:tc>
          <w:tcPr>
            <w:tcW w:type="dxa" w:w="4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The shopping cart should open correctly, display empty cart information, and expose cart-related controls and checkout steps.</w:t>
            </w:r>
          </w:p>
        </w:tc>
        <w:tc>
          <w:tcPr>
            <w:tcW w:type="dxa" w:w="12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High</w:t>
            </w:r>
          </w:p>
        </w:tc>
      </w:tr>
      <w:tr>
        <w:tc>
          <w:tcPr>
            <w:tcW w:type="dxa" w:w="11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FR-04</w:t>
            </w:r>
          </w:p>
        </w:tc>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Wishlist and Compare</w:t>
            </w:r>
          </w:p>
        </w:tc>
        <w:tc>
          <w:tcPr>
            <w:tcW w:type="dxa" w:w="4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The site should expose wishlist, compare products, recently viewed products, and email-a-friend journeys.</w:t>
            </w:r>
          </w:p>
        </w:tc>
        <w:tc>
          <w:tcPr>
            <w:tcW w:type="dxa" w:w="12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Medium</w:t>
            </w:r>
          </w:p>
        </w:tc>
      </w:tr>
      <w:tr>
        <w:tc>
          <w:tcPr>
            <w:tcW w:type="dxa" w:w="11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FR-05</w:t>
            </w:r>
          </w:p>
        </w:tc>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User Profile and Account</w:t>
            </w:r>
          </w:p>
        </w:tc>
        <w:tc>
          <w:tcPr>
            <w:tcW w:type="dxa" w:w="4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Account, order history, address book, registration, login, and recovery pages should behave correctly for a guest user.</w:t>
            </w:r>
          </w:p>
        </w:tc>
        <w:tc>
          <w:tcPr>
            <w:tcW w:type="dxa" w:w="12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High</w:t>
            </w:r>
          </w:p>
        </w:tc>
      </w:tr>
      <w:tr>
        <w:tc>
          <w:tcPr>
            <w:tcW w:type="dxa" w:w="11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FR-06</w:t>
            </w:r>
          </w:p>
        </w:tc>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Address and Shipping</w:t>
            </w:r>
          </w:p>
        </w:tc>
        <w:tc>
          <w:tcPr>
            <w:tcW w:type="dxa" w:w="4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Shipping returns, product availability, delivery text, and address/shipping journey labels should be visible and correct.</w:t>
            </w:r>
          </w:p>
        </w:tc>
        <w:tc>
          <w:tcPr>
            <w:tcW w:type="dxa" w:w="12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Medium</w:t>
            </w:r>
          </w:p>
        </w:tc>
      </w:tr>
      <w:tr>
        <w:tc>
          <w:tcPr>
            <w:tcW w:type="dxa" w:w="11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FR-07</w:t>
            </w:r>
          </w:p>
        </w:tc>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 on - Checkout and Payment</w:t>
            </w:r>
          </w:p>
        </w:tc>
        <w:tc>
          <w:tcPr>
            <w:tcW w:type="dxa" w:w="4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Checkout progress, empty-cart checkout guard, payment labels, gift card inputs, and price displays should be verified.</w:t>
            </w:r>
          </w:p>
        </w:tc>
        <w:tc>
          <w:tcPr>
            <w:tcW w:type="dxa" w:w="12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High</w:t>
            </w:r>
          </w:p>
        </w:tc>
      </w:tr>
      <w:tr>
        <w:tc>
          <w:tcPr>
            <w:tcW w:type="dxa" w:w="11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FR-08</w:t>
            </w:r>
          </w:p>
        </w:tc>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 on - Customer Support and Information</w:t>
            </w:r>
          </w:p>
        </w:tc>
        <w:tc>
          <w:tcPr>
            <w:tcW w:type="dxa" w:w="4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Customer service pages, information footer links, newsletter controls, and social links should be available.</w:t>
            </w:r>
          </w:p>
        </w:tc>
        <w:tc>
          <w:tcPr>
            <w:tcW w:type="dxa" w:w="12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Medium</w:t>
            </w:r>
          </w:p>
        </w:tc>
      </w:tr>
    </w:tbl>
    <w:p/>
    <w:p>
      <w:pPr>
        <w:pStyle w:val="Heading3"/>
        <w:keepNext/>
      </w:pPr>
      <w:r>
        <w:t>1.2.2 Non-Functional Requirements (NFR)</w:t>
      </w:r>
    </w:p>
    <w:tbl>
      <w:tblPr>
        <w:tblStyle w:val="TableGrid"/>
        <w:tblW w:type="dxa" w:w="9360"/>
        <w:tblLayout w:type="fixed"/>
        <w:tblLook w:firstColumn="1" w:firstRow="1" w:lastColumn="0" w:lastRow="0" w:noHBand="0" w:noVBand="1" w:val="04A0"/>
      </w:tblPr>
      <w:tblGrid>
        <w:gridCol w:w="1100"/>
        <w:gridCol w:w="2300"/>
        <w:gridCol w:w="4700"/>
        <w:gridCol w:w="1260"/>
      </w:tblGrid>
      <w:tr>
        <w:tc>
          <w:tcPr>
            <w:tcW w:type="dxa" w:w="11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Req ID</w:t>
            </w:r>
          </w:p>
        </w:tc>
        <w:tc>
          <w:tcPr>
            <w:tcW w:type="dxa" w:w="23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Quality Area</w:t>
            </w:r>
          </w:p>
        </w:tc>
        <w:tc>
          <w:tcPr>
            <w:tcW w:type="dxa" w:w="47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Requirement Description</w:t>
            </w:r>
          </w:p>
        </w:tc>
        <w:tc>
          <w:tcPr>
            <w:tcW w:type="dxa" w:w="12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Priority</w:t>
            </w:r>
          </w:p>
        </w:tc>
      </w:tr>
      <w:tr>
        <w:tc>
          <w:tcPr>
            <w:tcW w:type="dxa" w:w="11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NFR-01</w:t>
            </w:r>
          </w:p>
        </w:tc>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Browser Compatibility</w:t>
            </w:r>
          </w:p>
        </w:tc>
        <w:tc>
          <w:tcPr>
            <w:tcW w:type="dxa" w:w="4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The same functional suite should run through Playwright projects for Chromium, Firefox, and WebKit.</w:t>
            </w:r>
          </w:p>
        </w:tc>
        <w:tc>
          <w:tcPr>
            <w:tcW w:type="dxa" w:w="12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High</w:t>
            </w:r>
          </w:p>
        </w:tc>
      </w:tr>
      <w:tr>
        <w:tc>
          <w:tcPr>
            <w:tcW w:type="dxa" w:w="11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NFR-02</w:t>
            </w:r>
          </w:p>
        </w:tc>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Reliability</w:t>
            </w:r>
          </w:p>
        </w:tc>
        <w:tc>
          <w:tcPr>
            <w:tcW w:type="dxa" w:w="4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Tests should use stable guest-user flows and visible UI assertions to avoid dependency on temporary user data.</w:t>
            </w:r>
          </w:p>
        </w:tc>
        <w:tc>
          <w:tcPr>
            <w:tcW w:type="dxa" w:w="12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High</w:t>
            </w:r>
          </w:p>
        </w:tc>
      </w:tr>
      <w:tr>
        <w:tc>
          <w:tcPr>
            <w:tcW w:type="dxa" w:w="11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NFR-03</w:t>
            </w:r>
          </w:p>
        </w:tc>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Maintainability</w:t>
            </w:r>
          </w:p>
        </w:tc>
        <w:tc>
          <w:tcPr>
            <w:tcW w:type="dxa" w:w="4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Page Object Model, shared fixtures, and reusable data should keep test updates centralized and readable.</w:t>
            </w:r>
          </w:p>
        </w:tc>
        <w:tc>
          <w:tcPr>
            <w:tcW w:type="dxa" w:w="12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High</w:t>
            </w:r>
          </w:p>
        </w:tc>
      </w:tr>
      <w:tr>
        <w:tc>
          <w:tcPr>
            <w:tcW w:type="dxa" w:w="11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NFR-04</w:t>
            </w:r>
          </w:p>
        </w:tc>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Traceability</w:t>
            </w:r>
          </w:p>
        </w:tc>
        <w:tc>
          <w:tcPr>
            <w:tcW w:type="dxa" w:w="4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Each module should have clear IDs, requirement mapping, and a documented test case list.</w:t>
            </w:r>
          </w:p>
        </w:tc>
        <w:tc>
          <w:tcPr>
            <w:tcW w:type="dxa" w:w="12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High</w:t>
            </w:r>
          </w:p>
        </w:tc>
      </w:tr>
      <w:tr>
        <w:tc>
          <w:tcPr>
            <w:tcW w:type="dxa" w:w="11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NFR-05</w:t>
            </w:r>
          </w:p>
        </w:tc>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Reporting</w:t>
            </w:r>
          </w:p>
        </w:tc>
        <w:tc>
          <w:tcPr>
            <w:tcW w:type="dxa" w:w="4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Execution output should be available in Allure report format and published through GitHub Pages.</w:t>
            </w:r>
          </w:p>
        </w:tc>
        <w:tc>
          <w:tcPr>
            <w:tcW w:type="dxa" w:w="12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High</w:t>
            </w:r>
          </w:p>
        </w:tc>
      </w:tr>
      <w:tr>
        <w:tc>
          <w:tcPr>
            <w:tcW w:type="dxa" w:w="11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NFR-06</w:t>
            </w:r>
          </w:p>
        </w:tc>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CI/CD Readiness</w:t>
            </w:r>
          </w:p>
        </w:tc>
        <w:tc>
          <w:tcPr>
            <w:tcW w:type="dxa" w:w="4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The project should be executable from GitHub Actions so the trainer can review the latest hosted report.</w:t>
            </w:r>
          </w:p>
        </w:tc>
        <w:tc>
          <w:tcPr>
            <w:tcW w:type="dxa" w:w="12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High</w:t>
            </w:r>
          </w:p>
        </w:tc>
      </w:tr>
      <w:tr>
        <w:tc>
          <w:tcPr>
            <w:tcW w:type="dxa" w:w="11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NFR-07</w:t>
            </w:r>
          </w:p>
        </w:tc>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Evidence</w:t>
            </w:r>
          </w:p>
        </w:tc>
        <w:tc>
          <w:tcPr>
            <w:tcW w:type="dxa" w:w="4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Screenshots and report artifacts should support viva discussion and result review.</w:t>
            </w:r>
          </w:p>
        </w:tc>
        <w:tc>
          <w:tcPr>
            <w:tcW w:type="dxa" w:w="12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Medium</w:t>
            </w:r>
          </w:p>
        </w:tc>
      </w:tr>
    </w:tbl>
    <w:p/>
    <w:p>
      <w:pPr>
        <w:pStyle w:val="Heading2"/>
        <w:keepNext/>
      </w:pPr>
      <w:r>
        <w:t>1.3 Test Strategy</w:t>
      </w:r>
    </w:p>
    <w:p>
      <w:pPr>
        <w:spacing w:after="120"/>
      </w:pPr>
      <w:r>
        <w:rPr>
          <w:rFonts w:ascii="Calibri" w:hAnsi="Calibri"/>
          <w:b w:val="0"/>
          <w:sz w:val="22"/>
        </w:rPr>
        <w:t>A hybrid quality strategy is followed. Manual observation is used to understand the website and confirm stable flows. Automated Playwright tests are then created for repeatable regression checks. The suite is grouped module-wise so that coverage can be explained clearly during viva.</w:t>
      </w:r>
    </w:p>
    <w:p>
      <w:pPr>
        <w:pStyle w:val="Heading3"/>
        <w:keepNext/>
      </w:pPr>
      <w:r>
        <w:t>1.3.1 Manual Testing Scope</w:t>
      </w:r>
    </w:p>
    <w:p>
      <w:pPr>
        <w:pStyle w:val="ListBullet"/>
        <w:spacing w:after="80"/>
      </w:pPr>
      <w:r>
        <w:t>Explore the Demo Web Shop pages and decide which flows are stable enough for automation.</w:t>
      </w:r>
    </w:p>
    <w:p>
      <w:pPr>
        <w:pStyle w:val="ListBullet"/>
        <w:spacing w:after="80"/>
      </w:pPr>
      <w:r>
        <w:t>Check labels, page headings, forms, links, product pages, and footer navigation before writing automated cases.</w:t>
      </w:r>
    </w:p>
    <w:p>
      <w:pPr>
        <w:pStyle w:val="ListBullet"/>
        <w:spacing w:after="80"/>
      </w:pPr>
      <w:r>
        <w:t>Avoid unstable flows that can fail because of third-party verification or changing user data.</w:t>
      </w:r>
    </w:p>
    <w:p>
      <w:pPr>
        <w:pStyle w:val="Heading3"/>
        <w:keepNext/>
      </w:pPr>
      <w:r>
        <w:t>1.3.2 Automation Testing Scope</w:t>
      </w:r>
    </w:p>
    <w:p>
      <w:pPr>
        <w:pStyle w:val="ListBullet"/>
        <w:spacing w:after="80"/>
      </w:pPr>
      <w:r>
        <w:t>Automate page visibility and functional UI checks for all selected modules.</w:t>
      </w:r>
    </w:p>
    <w:p>
      <w:pPr>
        <w:pStyle w:val="ListBullet"/>
        <w:spacing w:after="80"/>
      </w:pPr>
      <w:r>
        <w:t>Use Page Object Model so each module has a matching reusable page class.</w:t>
      </w:r>
    </w:p>
    <w:p>
      <w:pPr>
        <w:pStyle w:val="ListBullet"/>
        <w:spacing w:after="80"/>
      </w:pPr>
      <w:r>
        <w:t>Use Allure reporting to make test results easy to review.</w:t>
      </w:r>
    </w:p>
    <w:p>
      <w:pPr>
        <w:pStyle w:val="ListBullet"/>
        <w:spacing w:after="80"/>
      </w:pPr>
      <w:r>
        <w:t>Run all tests on Chromium, Firefox, and WebKit through Playwright projects.</w:t>
      </w:r>
    </w:p>
    <w:p>
      <w:pPr>
        <w:pStyle w:val="Heading2"/>
        <w:keepNext/>
      </w:pPr>
      <w:r>
        <w:t>1.4 Requirements Traceability Matrix (RTM)</w:t>
      </w:r>
    </w:p>
    <w:p>
      <w:pPr>
        <w:spacing w:after="120"/>
      </w:pPr>
      <w:r>
        <w:rPr>
          <w:rFonts w:ascii="Calibri" w:hAnsi="Calibri"/>
          <w:b w:val="0"/>
          <w:sz w:val="22"/>
        </w:rPr>
        <w:t>The RTM links each requirement to the related module and test ID range. This helps prove that no planned module is left uncovered.</w:t>
      </w:r>
    </w:p>
    <w:tbl>
      <w:tblPr>
        <w:tblStyle w:val="TableGrid"/>
        <w:tblW w:type="dxa" w:w="9360"/>
        <w:tblLayout w:type="fixed"/>
        <w:tblLook w:firstColumn="1" w:firstRow="1" w:lastColumn="0" w:lastRow="0" w:noHBand="0" w:noVBand="1" w:val="04A0"/>
      </w:tblPr>
      <w:tblGrid>
        <w:gridCol w:w="1500"/>
        <w:gridCol w:w="3300"/>
        <w:gridCol w:w="2600"/>
        <w:gridCol w:w="1960"/>
      </w:tblGrid>
      <w:tr>
        <w:tc>
          <w:tcPr>
            <w:tcW w:type="dxa" w:w="15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Requirement</w:t>
            </w:r>
          </w:p>
        </w:tc>
        <w:tc>
          <w:tcPr>
            <w:tcW w:type="dxa" w:w="33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Module</w:t>
            </w:r>
          </w:p>
        </w:tc>
        <w:tc>
          <w:tcPr>
            <w:tcW w:type="dxa" w:w="26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Test ID Range</w:t>
            </w:r>
          </w:p>
        </w:tc>
        <w:tc>
          <w:tcPr>
            <w:tcW w:type="dxa" w:w="19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Coverage Status</w:t>
            </w:r>
          </w:p>
        </w:tc>
      </w:tr>
      <w:tr>
        <w:tc>
          <w:tcPr>
            <w:tcW w:type="dxa" w:w="15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FR-01</w:t>
            </w:r>
          </w:p>
        </w:tc>
        <w:tc>
          <w:tcPr>
            <w:tcW w:type="dxa" w:w="3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Authentication</w:t>
            </w:r>
          </w:p>
        </w:tc>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AUTH-001 to AUTH-015</w:t>
            </w:r>
          </w:p>
        </w:tc>
        <w:tc>
          <w:tcPr>
            <w:tcW w:type="dxa" w:w="19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Covered</w:t>
            </w:r>
          </w:p>
        </w:tc>
      </w:tr>
      <w:tr>
        <w:tc>
          <w:tcPr>
            <w:tcW w:type="dxa" w:w="15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FR-02</w:t>
            </w:r>
          </w:p>
        </w:tc>
        <w:tc>
          <w:tcPr>
            <w:tcW w:type="dxa" w:w="3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Product and Search</w:t>
            </w:r>
          </w:p>
        </w:tc>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PROD-001 to PROD-015</w:t>
            </w:r>
          </w:p>
        </w:tc>
        <w:tc>
          <w:tcPr>
            <w:tcW w:type="dxa" w:w="19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Covered</w:t>
            </w:r>
          </w:p>
        </w:tc>
      </w:tr>
      <w:tr>
        <w:tc>
          <w:tcPr>
            <w:tcW w:type="dxa" w:w="15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FR-03</w:t>
            </w:r>
          </w:p>
        </w:tc>
        <w:tc>
          <w:tcPr>
            <w:tcW w:type="dxa" w:w="3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w:t>
            </w:r>
          </w:p>
        </w:tc>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CART-001 to CART-015</w:t>
            </w:r>
          </w:p>
        </w:tc>
        <w:tc>
          <w:tcPr>
            <w:tcW w:type="dxa" w:w="19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Covered</w:t>
            </w:r>
          </w:p>
        </w:tc>
      </w:tr>
      <w:tr>
        <w:tc>
          <w:tcPr>
            <w:tcW w:type="dxa" w:w="15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FR-04</w:t>
            </w:r>
          </w:p>
        </w:tc>
        <w:tc>
          <w:tcPr>
            <w:tcW w:type="dxa" w:w="3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Wishlist and Compare</w:t>
            </w:r>
          </w:p>
        </w:tc>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WISH-001 to WISH-015</w:t>
            </w:r>
          </w:p>
        </w:tc>
        <w:tc>
          <w:tcPr>
            <w:tcW w:type="dxa" w:w="19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Covered</w:t>
            </w:r>
          </w:p>
        </w:tc>
      </w:tr>
      <w:tr>
        <w:tc>
          <w:tcPr>
            <w:tcW w:type="dxa" w:w="15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FR-05</w:t>
            </w:r>
          </w:p>
        </w:tc>
        <w:tc>
          <w:tcPr>
            <w:tcW w:type="dxa" w:w="3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User Profile and Account</w:t>
            </w:r>
          </w:p>
        </w:tc>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USER-001 to USER-015</w:t>
            </w:r>
          </w:p>
        </w:tc>
        <w:tc>
          <w:tcPr>
            <w:tcW w:type="dxa" w:w="19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Covered</w:t>
            </w:r>
          </w:p>
        </w:tc>
      </w:tr>
      <w:tr>
        <w:tc>
          <w:tcPr>
            <w:tcW w:type="dxa" w:w="15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FR-06</w:t>
            </w:r>
          </w:p>
        </w:tc>
        <w:tc>
          <w:tcPr>
            <w:tcW w:type="dxa" w:w="3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Address and Shipping</w:t>
            </w:r>
          </w:p>
        </w:tc>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ADDR-001 to ADDR-015</w:t>
            </w:r>
          </w:p>
        </w:tc>
        <w:tc>
          <w:tcPr>
            <w:tcW w:type="dxa" w:w="19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Covered</w:t>
            </w:r>
          </w:p>
        </w:tc>
      </w:tr>
      <w:tr>
        <w:tc>
          <w:tcPr>
            <w:tcW w:type="dxa" w:w="15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FR-07</w:t>
            </w:r>
          </w:p>
        </w:tc>
        <w:tc>
          <w:tcPr>
            <w:tcW w:type="dxa" w:w="3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 on - Checkout and Payment</w:t>
            </w:r>
          </w:p>
        </w:tc>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 on - PAY-001 to Add on - PAY-015</w:t>
            </w:r>
          </w:p>
        </w:tc>
        <w:tc>
          <w:tcPr>
            <w:tcW w:type="dxa" w:w="19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Covered</w:t>
            </w:r>
          </w:p>
        </w:tc>
      </w:tr>
      <w:tr>
        <w:tc>
          <w:tcPr>
            <w:tcW w:type="dxa" w:w="15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FR-08</w:t>
            </w:r>
          </w:p>
        </w:tc>
        <w:tc>
          <w:tcPr>
            <w:tcW w:type="dxa" w:w="3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 on - Customer Support and Information</w:t>
            </w:r>
          </w:p>
        </w:tc>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 on - INFO-001 to Add on - INFO-015</w:t>
            </w:r>
          </w:p>
        </w:tc>
        <w:tc>
          <w:tcPr>
            <w:tcW w:type="dxa" w:w="19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Covered</w:t>
            </w:r>
          </w:p>
        </w:tc>
      </w:tr>
    </w:tbl>
    <w:p/>
    <w:p>
      <w:pPr>
        <w:pStyle w:val="Heading1"/>
        <w:keepNext/>
      </w:pPr>
      <w:r>
        <w:t>Milestone 2 - Project Setup and Design</w:t>
      </w:r>
    </w:p>
    <w:p>
      <w:pPr>
        <w:pStyle w:val="Heading2"/>
        <w:keepNext/>
      </w:pPr>
      <w:r>
        <w:t>2.1 Tools and Technology</w:t>
      </w:r>
    </w:p>
    <w:tbl>
      <w:tblPr>
        <w:tblStyle w:val="TableGrid"/>
        <w:tblW w:type="dxa" w:w="9360"/>
        <w:tblLayout w:type="fixed"/>
        <w:tblLook w:firstColumn="1" w:firstRow="1" w:lastColumn="0" w:lastRow="0" w:noHBand="0" w:noVBand="1" w:val="04A0"/>
      </w:tblPr>
      <w:tblGrid>
        <w:gridCol w:w="1800"/>
        <w:gridCol w:w="2500"/>
        <w:gridCol w:w="5060"/>
      </w:tblGrid>
      <w:tr>
        <w:tc>
          <w:tcPr>
            <w:tcW w:type="dxa" w:w="18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Area</w:t>
            </w:r>
          </w:p>
        </w:tc>
        <w:tc>
          <w:tcPr>
            <w:tcW w:type="dxa" w:w="25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Tool or Concept</w:t>
            </w:r>
          </w:p>
        </w:tc>
        <w:tc>
          <w:tcPr>
            <w:tcW w:type="dxa" w:w="50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Purpose</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Automation</w:t>
            </w:r>
          </w:p>
        </w:tc>
        <w:tc>
          <w:tcPr>
            <w:tcW w:type="dxa" w:w="25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Playwright Test</w:t>
            </w:r>
          </w:p>
        </w:tc>
        <w:tc>
          <w:tcPr>
            <w:tcW w:type="dxa" w:w="5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Runs browser automation tests and provides assertions.</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Language</w:t>
            </w:r>
          </w:p>
        </w:tc>
        <w:tc>
          <w:tcPr>
            <w:tcW w:type="dxa" w:w="25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JavaScript</w:t>
            </w:r>
          </w:p>
        </w:tc>
        <w:tc>
          <w:tcPr>
            <w:tcW w:type="dxa" w:w="5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Used to write readable test files and page object classes.</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Runtime</w:t>
            </w:r>
          </w:p>
        </w:tc>
        <w:tc>
          <w:tcPr>
            <w:tcW w:type="dxa" w:w="25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Node.js</w:t>
            </w:r>
          </w:p>
        </w:tc>
        <w:tc>
          <w:tcPr>
            <w:tcW w:type="dxa" w:w="5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Executes the Playwright project and manages dependencies.</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Design Pattern</w:t>
            </w:r>
          </w:p>
        </w:tc>
        <w:tc>
          <w:tcPr>
            <w:tcW w:type="dxa" w:w="25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Page Object Model</w:t>
            </w:r>
          </w:p>
        </w:tc>
        <w:tc>
          <w:tcPr>
            <w:tcW w:type="dxa" w:w="5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Keeps selectors and page actions separate from test files.</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Reporting</w:t>
            </w:r>
          </w:p>
        </w:tc>
        <w:tc>
          <w:tcPr>
            <w:tcW w:type="dxa" w:w="25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Allure Report</w:t>
            </w:r>
          </w:p>
        </w:tc>
        <w:tc>
          <w:tcPr>
            <w:tcW w:type="dxa" w:w="5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Generates a trainer-friendly HTML execution report.</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CI/CD</w:t>
            </w:r>
          </w:p>
        </w:tc>
        <w:tc>
          <w:tcPr>
            <w:tcW w:type="dxa" w:w="25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GitHub Actions</w:t>
            </w:r>
          </w:p>
        </w:tc>
        <w:tc>
          <w:tcPr>
            <w:tcW w:type="dxa" w:w="5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Runs the project automatically after code is pushed.</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Hosting</w:t>
            </w:r>
          </w:p>
        </w:tc>
        <w:tc>
          <w:tcPr>
            <w:tcW w:type="dxa" w:w="25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GitHub Pages</w:t>
            </w:r>
          </w:p>
        </w:tc>
        <w:tc>
          <w:tcPr>
            <w:tcW w:type="dxa" w:w="5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Publishes the Allure report online for trainer review.</w:t>
            </w:r>
          </w:p>
        </w:tc>
      </w:tr>
    </w:tbl>
    <w:p/>
    <w:p>
      <w:pPr>
        <w:pStyle w:val="Heading2"/>
        <w:keepNext/>
      </w:pPr>
      <w:r>
        <w:t>2.2 Project Folder Structure</w:t>
      </w:r>
    </w:p>
    <w:p>
      <w:pPr>
        <w:spacing w:after="120"/>
      </w:pPr>
      <w:r>
        <w:rPr>
          <w:rFonts w:ascii="Calibri" w:hAnsi="Calibri"/>
          <w:b w:val="0"/>
          <w:sz w:val="22"/>
        </w:rPr>
        <w:t>The project follows a professional Playwright structure. Test cases are grouped by module, while shared actions are placed in page objects and reusable data files.</w:t>
      </w:r>
    </w:p>
    <w:tbl>
      <w:tblPr>
        <w:tblStyle w:val="TableGrid"/>
        <w:tblW w:type="dxa" w:w="9360"/>
        <w:tblLayout w:type="fixed"/>
        <w:tblLook w:firstColumn="1" w:firstRow="1" w:lastColumn="0" w:lastRow="0" w:noHBand="0" w:noVBand="1" w:val="04A0"/>
      </w:tblPr>
      <w:tblGrid>
        <w:gridCol w:w="2600"/>
        <w:gridCol w:w="6760"/>
      </w:tblGrid>
      <w:tr>
        <w:tc>
          <w:tcPr>
            <w:tcW w:type="dxa" w:w="26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Folder/File</w:t>
            </w:r>
          </w:p>
        </w:tc>
        <w:tc>
          <w:tcPr>
            <w:tcW w:type="dxa" w:w="67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Purpose</w:t>
            </w:r>
          </w:p>
        </w:tc>
      </w:tr>
      <w:tr>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tests</w:t>
            </w:r>
          </w:p>
        </w:tc>
        <w:tc>
          <w:tcPr>
            <w:tcW w:type="dxa" w:w="67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Contains module-wise Playwright spec files. Each module has 15 test cases.</w:t>
            </w:r>
          </w:p>
        </w:tc>
      </w:tr>
      <w:tr>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pages</w:t>
            </w:r>
          </w:p>
        </w:tc>
        <w:tc>
          <w:tcPr>
            <w:tcW w:type="dxa" w:w="67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Contains page object classes for authentication, product, cart, wishlist, account, shipping, checkout, and support pages.</w:t>
            </w:r>
          </w:p>
        </w:tc>
      </w:tr>
      <w:tr>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fixtures</w:t>
            </w:r>
          </w:p>
        </w:tc>
        <w:tc>
          <w:tcPr>
            <w:tcW w:type="dxa" w:w="67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Contains reusable Playwright fixture setup for test consistency.</w:t>
            </w:r>
          </w:p>
        </w:tc>
      </w:tr>
      <w:tr>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data</w:t>
            </w:r>
          </w:p>
        </w:tc>
        <w:tc>
          <w:tcPr>
            <w:tcW w:type="dxa" w:w="67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Stores project metadata such as module coverage, browser list, and expected result count.</w:t>
            </w:r>
          </w:p>
        </w:tc>
      </w:tr>
      <w:tr>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api</w:t>
            </w:r>
          </w:p>
        </w:tc>
        <w:tc>
          <w:tcPr>
            <w:tcW w:type="dxa" w:w="67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Keeps internal helper code that can be extended if API validation is added later.</w:t>
            </w:r>
          </w:p>
        </w:tc>
      </w:tr>
      <w:tr>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docs</w:t>
            </w:r>
          </w:p>
        </w:tc>
        <w:tc>
          <w:tcPr>
            <w:tcW w:type="dxa" w:w="67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Contains testing plan, Playwright notes, and final project report.</w:t>
            </w:r>
          </w:p>
        </w:tc>
      </w:tr>
      <w:tr>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.github/workflows</w:t>
            </w:r>
          </w:p>
        </w:tc>
        <w:tc>
          <w:tcPr>
            <w:tcW w:type="dxa" w:w="67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Contains CI/CD workflow configuration used for report generation and GitHub Pages deployment.</w:t>
            </w:r>
          </w:p>
        </w:tc>
      </w:tr>
      <w:tr>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playwright.config.js</w:t>
            </w:r>
          </w:p>
        </w:tc>
        <w:tc>
          <w:tcPr>
            <w:tcW w:type="dxa" w:w="67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Stores Playwright test directory, browser projects, reporter settings, timeouts, traces, screenshots, and video settings.</w:t>
            </w:r>
          </w:p>
        </w:tc>
      </w:tr>
    </w:tbl>
    <w:p/>
    <w:p>
      <w:pPr>
        <w:pStyle w:val="Heading2"/>
        <w:keepNext/>
      </w:pPr>
      <w:r>
        <w:t>2.3 Environment Information</w:t>
      </w:r>
    </w:p>
    <w:tbl>
      <w:tblPr>
        <w:tblStyle w:val="TableGrid"/>
        <w:tblW w:type="dxa" w:w="9360"/>
        <w:tblLayout w:type="fixed"/>
        <w:tblLook w:firstColumn="1" w:firstRow="1" w:lastColumn="0" w:lastRow="0" w:noHBand="0" w:noVBand="1" w:val="04A0"/>
      </w:tblPr>
      <w:tblGrid>
        <w:gridCol w:w="2600"/>
        <w:gridCol w:w="6760"/>
      </w:tblGrid>
      <w:tr>
        <w:tc>
          <w:tcPr>
            <w:tcW w:type="dxa" w:w="26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Field</w:t>
            </w:r>
          </w:p>
        </w:tc>
        <w:tc>
          <w:tcPr>
            <w:tcW w:type="dxa" w:w="67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Details</w:t>
            </w:r>
          </w:p>
        </w:tc>
      </w:tr>
      <w:tr>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Automation Tool</w:t>
            </w:r>
          </w:p>
        </w:tc>
        <w:tc>
          <w:tcPr>
            <w:tcW w:type="dxa" w:w="67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Playwright Test</w:t>
            </w:r>
          </w:p>
        </w:tc>
      </w:tr>
      <w:tr>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Programming Language</w:t>
            </w:r>
          </w:p>
        </w:tc>
        <w:tc>
          <w:tcPr>
            <w:tcW w:type="dxa" w:w="67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JavaScript</w:t>
            </w:r>
          </w:p>
        </w:tc>
      </w:tr>
      <w:tr>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Runtime</w:t>
            </w:r>
          </w:p>
        </w:tc>
        <w:tc>
          <w:tcPr>
            <w:tcW w:type="dxa" w:w="67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Node.js</w:t>
            </w:r>
          </w:p>
        </w:tc>
      </w:tr>
      <w:tr>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Reporting</w:t>
            </w:r>
          </w:p>
        </w:tc>
        <w:tc>
          <w:tcPr>
            <w:tcW w:type="dxa" w:w="67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Allure Report with GitHub Pages hosting</w:t>
            </w:r>
          </w:p>
        </w:tc>
      </w:tr>
      <w:tr>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Browsers</w:t>
            </w:r>
          </w:p>
        </w:tc>
        <w:tc>
          <w:tcPr>
            <w:tcW w:type="dxa" w:w="67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Chromium, Firefox, WebKit</w:t>
            </w:r>
          </w:p>
        </w:tc>
      </w:tr>
      <w:tr>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Execution Mode</w:t>
            </w:r>
          </w:p>
        </w:tc>
        <w:tc>
          <w:tcPr>
            <w:tcW w:type="dxa" w:w="67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Local execution and GitHub Actions CI execution</w:t>
            </w:r>
          </w:p>
        </w:tc>
      </w:tr>
      <w:tr>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Website Under Test</w:t>
            </w:r>
          </w:p>
        </w:tc>
        <w:tc>
          <w:tcPr>
            <w:tcW w:type="dxa" w:w="67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https://demowebshop.tricentis.com</w:t>
            </w:r>
          </w:p>
        </w:tc>
      </w:tr>
      <w:tr>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Repository</w:t>
            </w:r>
          </w:p>
        </w:tc>
        <w:tc>
          <w:tcPr>
            <w:tcW w:type="dxa" w:w="67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https://github.com/AjayBhatnagar1712/Wipro_SDET_Playwrite_Capstone</w:t>
            </w:r>
          </w:p>
        </w:tc>
      </w:tr>
    </w:tbl>
    <w:p/>
    <w:p>
      <w:pPr>
        <w:pStyle w:val="Heading2"/>
        <w:keepNext/>
      </w:pPr>
      <w:r>
        <w:t>2.4 Testing Theory Used in the Project</w:t>
      </w:r>
    </w:p>
    <w:p>
      <w:pPr>
        <w:pStyle w:val="Heading3"/>
        <w:keepNext/>
      </w:pPr>
      <w:r>
        <w:t>Page Object Model</w:t>
      </w:r>
    </w:p>
    <w:p>
      <w:pPr>
        <w:spacing w:after="120"/>
      </w:pPr>
      <w:r>
        <w:rPr>
          <w:rFonts w:ascii="Calibri" w:hAnsi="Calibri"/>
          <w:b w:val="0"/>
          <w:sz w:val="22"/>
        </w:rPr>
        <w:t>Page Object Model is used to separate test intention from page implementation. The test file says what scenario is being validated, and the page object stores how the page is opened, located, and asserted.</w:t>
      </w:r>
    </w:p>
    <w:p>
      <w:pPr>
        <w:pStyle w:val="Heading3"/>
        <w:keepNext/>
      </w:pPr>
      <w:r>
        <w:t>Assertions</w:t>
      </w:r>
    </w:p>
    <w:p>
      <w:pPr>
        <w:spacing w:after="120"/>
      </w:pPr>
      <w:r>
        <w:rPr>
          <w:rFonts w:ascii="Calibri" w:hAnsi="Calibri"/>
          <w:b w:val="0"/>
          <w:sz w:val="22"/>
        </w:rPr>
        <w:t>Assertions are the checkpoints of automation testing. In this project they confirm whether a page, link, heading, input field, button, product card, redirect, or text value is visible and correct.</w:t>
      </w:r>
    </w:p>
    <w:p>
      <w:pPr>
        <w:pStyle w:val="Heading3"/>
        <w:keepNext/>
      </w:pPr>
      <w:r>
        <w:t>Fixtures</w:t>
      </w:r>
    </w:p>
    <w:p>
      <w:pPr>
        <w:spacing w:after="120"/>
      </w:pPr>
      <w:r>
        <w:rPr>
          <w:rFonts w:ascii="Calibri" w:hAnsi="Calibri"/>
          <w:b w:val="0"/>
          <w:sz w:val="22"/>
        </w:rPr>
        <w:t>Fixtures help keep repeated setup reusable. They make the test suite cleaner because shared browser setup and helper access can be prepared once and used across many test files.</w:t>
      </w:r>
    </w:p>
    <w:p>
      <w:pPr>
        <w:pStyle w:val="Heading3"/>
        <w:keepNext/>
      </w:pPr>
      <w:r>
        <w:t>Cross-Browser Testing</w:t>
      </w:r>
    </w:p>
    <w:p>
      <w:pPr>
        <w:spacing w:after="120"/>
      </w:pPr>
      <w:r>
        <w:rPr>
          <w:rFonts w:ascii="Calibri" w:hAnsi="Calibri"/>
          <w:b w:val="0"/>
          <w:sz w:val="22"/>
        </w:rPr>
        <w:t>Cross-browser testing confirms that the same feature behaves correctly in different browser engines. Playwright supports Chromium, Firefox, and WebKit, so one functional test case is executed on all configured browser projects.</w:t>
      </w:r>
    </w:p>
    <w:p>
      <w:pPr>
        <w:pStyle w:val="Heading3"/>
        <w:keepNext/>
      </w:pPr>
      <w:r>
        <w:t>Allure Reporting</w:t>
      </w:r>
    </w:p>
    <w:p>
      <w:pPr>
        <w:spacing w:after="120"/>
      </w:pPr>
      <w:r>
        <w:rPr>
          <w:rFonts w:ascii="Calibri" w:hAnsi="Calibri"/>
          <w:b w:val="0"/>
          <w:sz w:val="22"/>
        </w:rPr>
        <w:t>Allure Report converts test execution output into a readable web report. It shows total test count, pass/fail status, suites, timings, and detailed test history, which makes it suitable for trainer review.</w:t>
      </w:r>
    </w:p>
    <w:p>
      <w:pPr>
        <w:pStyle w:val="Heading1"/>
        <w:keepNext/>
      </w:pPr>
      <w:r>
        <w:t>Milestone 3 - Playwright Automation Testing</w:t>
      </w:r>
    </w:p>
    <w:p>
      <w:pPr>
        <w:pStyle w:val="Heading2"/>
        <w:keepNext/>
      </w:pPr>
      <w:r>
        <w:t>3.1 Test Design Methodology</w:t>
      </w:r>
    </w:p>
    <w:p>
      <w:pPr>
        <w:spacing w:after="120"/>
      </w:pPr>
      <w:r>
        <w:rPr>
          <w:rFonts w:ascii="Calibri" w:hAnsi="Calibri"/>
          <w:b w:val="0"/>
          <w:sz w:val="22"/>
        </w:rPr>
        <w:t>The test cases are designed around expected outcomes. Each test checks one clear behavior and maps to a module. This keeps the report easy to understand and keeps debugging simpler when a failure occurs.</w:t>
      </w:r>
    </w:p>
    <w:p>
      <w:pPr>
        <w:pStyle w:val="ListBullet"/>
        <w:spacing w:after="80"/>
      </w:pPr>
      <w:r>
        <w:t>Positive UI verification checks confirm that expected pages and controls are visible.</w:t>
      </w:r>
    </w:p>
    <w:p>
      <w:pPr>
        <w:pStyle w:val="ListBullet"/>
        <w:spacing w:after="80"/>
      </w:pPr>
      <w:r>
        <w:t>Guest-user redirect checks confirm that protected account pages require login.</w:t>
      </w:r>
    </w:p>
    <w:p>
      <w:pPr>
        <w:pStyle w:val="ListBullet"/>
        <w:spacing w:after="80"/>
      </w:pPr>
      <w:r>
        <w:t>Navigation checks confirm that important header, footer, category, and information links are available.</w:t>
      </w:r>
    </w:p>
    <w:p>
      <w:pPr>
        <w:pStyle w:val="ListBullet"/>
        <w:spacing w:after="80"/>
      </w:pPr>
      <w:r>
        <w:t>Product checks confirm details such as price, availability, search result content, and add-to-cart related controls.</w:t>
      </w:r>
    </w:p>
    <w:p>
      <w:pPr>
        <w:pStyle w:val="Heading2"/>
        <w:keepNext/>
      </w:pPr>
      <w:r>
        <w:t>3.2 Module-wise Automation Design</w:t>
      </w:r>
    </w:p>
    <w:p>
      <w:pPr>
        <w:pStyle w:val="Heading3"/>
        <w:keepNext/>
      </w:pPr>
      <w:r>
        <w:t>3.2.1 Authentication</w:t>
      </w:r>
    </w:p>
    <w:tbl>
      <w:tblPr>
        <w:tblStyle w:val="TableGrid"/>
        <w:tblW w:type="dxa" w:w="9360"/>
        <w:tblLayout w:type="fixed"/>
        <w:tblLook w:firstColumn="1" w:firstRow="1" w:lastColumn="0" w:lastRow="0" w:noHBand="0" w:noVBand="1" w:val="04A0"/>
      </w:tblPr>
      <w:tblGrid>
        <w:gridCol w:w="2300"/>
        <w:gridCol w:w="7060"/>
      </w:tblGrid>
      <w:tr>
        <w:tc>
          <w:tcPr>
            <w:tcW w:type="dxa" w:w="23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Field</w:t>
            </w:r>
          </w:p>
        </w:tc>
        <w:tc>
          <w:tcPr>
            <w:tcW w:type="dxa" w:w="70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Details</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Module Type</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Core Module</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Requirement ID</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FR-01</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 Folder</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tests/authentication</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Page Object</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pages/authentication.page.js</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 Case Count</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15</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Objective</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Validate login, registration, password recovery, protected redirects, and guest authentication links.</w:t>
            </w:r>
          </w:p>
        </w:tc>
      </w:tr>
    </w:tbl>
    <w:p/>
    <w:p>
      <w:pPr>
        <w:pStyle w:val="Heading3"/>
        <w:keepNext/>
      </w:pPr>
      <w:r>
        <w:t>3.2.2 Product and Search</w:t>
      </w:r>
    </w:p>
    <w:tbl>
      <w:tblPr>
        <w:tblStyle w:val="TableGrid"/>
        <w:tblW w:type="dxa" w:w="9360"/>
        <w:tblLayout w:type="fixed"/>
        <w:tblLook w:firstColumn="1" w:firstRow="1" w:lastColumn="0" w:lastRow="0" w:noHBand="0" w:noVBand="1" w:val="04A0"/>
      </w:tblPr>
      <w:tblGrid>
        <w:gridCol w:w="2300"/>
        <w:gridCol w:w="7060"/>
      </w:tblGrid>
      <w:tr>
        <w:tc>
          <w:tcPr>
            <w:tcW w:type="dxa" w:w="23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Field</w:t>
            </w:r>
          </w:p>
        </w:tc>
        <w:tc>
          <w:tcPr>
            <w:tcW w:type="dxa" w:w="70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Details</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Module Type</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Core Module</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Requirement ID</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FR-02</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 Folder</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tests/product</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Page Object</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pages/product.page.js</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 Case Count</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15</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Objective</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Validate catalog navigation, product listing pages, product details, sorting controls, and product search.</w:t>
            </w:r>
          </w:p>
        </w:tc>
      </w:tr>
    </w:tbl>
    <w:p/>
    <w:p>
      <w:pPr>
        <w:pStyle w:val="Heading3"/>
        <w:keepNext/>
      </w:pPr>
      <w:r>
        <w:t>3.2.3 Cart</w:t>
      </w:r>
    </w:p>
    <w:tbl>
      <w:tblPr>
        <w:tblStyle w:val="TableGrid"/>
        <w:tblW w:type="dxa" w:w="9360"/>
        <w:tblLayout w:type="fixed"/>
        <w:tblLook w:firstColumn="1" w:firstRow="1" w:lastColumn="0" w:lastRow="0" w:noHBand="0" w:noVBand="1" w:val="04A0"/>
      </w:tblPr>
      <w:tblGrid>
        <w:gridCol w:w="2300"/>
        <w:gridCol w:w="7060"/>
      </w:tblGrid>
      <w:tr>
        <w:tc>
          <w:tcPr>
            <w:tcW w:type="dxa" w:w="23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Field</w:t>
            </w:r>
          </w:p>
        </w:tc>
        <w:tc>
          <w:tcPr>
            <w:tcW w:type="dxa" w:w="70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Details</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Module Type</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Core Module</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Requirement ID</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FR-03</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 Folder</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tests/cart</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Page Object</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pages/cart.page.js</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 Case Count</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15</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Objective</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Validate cart access, empty cart messaging, add-to-cart controls, checkout progress labels, and cart-related links.</w:t>
            </w:r>
          </w:p>
        </w:tc>
      </w:tr>
    </w:tbl>
    <w:p/>
    <w:p>
      <w:pPr>
        <w:pStyle w:val="Heading3"/>
        <w:keepNext/>
      </w:pPr>
      <w:r>
        <w:t>3.2.4 Wishlist and Compare</w:t>
      </w:r>
    </w:p>
    <w:tbl>
      <w:tblPr>
        <w:tblStyle w:val="TableGrid"/>
        <w:tblW w:type="dxa" w:w="9360"/>
        <w:tblLayout w:type="fixed"/>
        <w:tblLook w:firstColumn="1" w:firstRow="1" w:lastColumn="0" w:lastRow="0" w:noHBand="0" w:noVBand="1" w:val="04A0"/>
      </w:tblPr>
      <w:tblGrid>
        <w:gridCol w:w="2300"/>
        <w:gridCol w:w="7060"/>
      </w:tblGrid>
      <w:tr>
        <w:tc>
          <w:tcPr>
            <w:tcW w:type="dxa" w:w="23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Field</w:t>
            </w:r>
          </w:p>
        </w:tc>
        <w:tc>
          <w:tcPr>
            <w:tcW w:type="dxa" w:w="70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Details</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Module Type</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Core Module</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Requirement ID</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FR-04</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 Folder</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tests/wishlist-compare</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Page Object</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pages/wishlistCompare.page.js</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 Case Count</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15</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Objective</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Validate wishlist, compare products, recently viewed products, email-a-friend entry points, and supporting links.</w:t>
            </w:r>
          </w:p>
        </w:tc>
      </w:tr>
    </w:tbl>
    <w:p/>
    <w:p>
      <w:pPr>
        <w:pStyle w:val="Heading3"/>
        <w:keepNext/>
      </w:pPr>
      <w:r>
        <w:t>3.2.5 User Profile and Account</w:t>
      </w:r>
    </w:p>
    <w:tbl>
      <w:tblPr>
        <w:tblStyle w:val="TableGrid"/>
        <w:tblW w:type="dxa" w:w="9360"/>
        <w:tblLayout w:type="fixed"/>
        <w:tblLook w:firstColumn="1" w:firstRow="1" w:lastColumn="0" w:lastRow="0" w:noHBand="0" w:noVBand="1" w:val="04A0"/>
      </w:tblPr>
      <w:tblGrid>
        <w:gridCol w:w="2300"/>
        <w:gridCol w:w="7060"/>
      </w:tblGrid>
      <w:tr>
        <w:tc>
          <w:tcPr>
            <w:tcW w:type="dxa" w:w="23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Field</w:t>
            </w:r>
          </w:p>
        </w:tc>
        <w:tc>
          <w:tcPr>
            <w:tcW w:type="dxa" w:w="70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Details</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Module Type</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Core Module</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Requirement ID</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FR-05</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 Folder</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tests/user-profile</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Page Object</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pages/userProfile.page.js</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 Case Count</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15</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Objective</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Validate account access rules for guest users, registration form fields, account footer links, and account recovery paths.</w:t>
            </w:r>
          </w:p>
        </w:tc>
      </w:tr>
    </w:tbl>
    <w:p/>
    <w:p>
      <w:pPr>
        <w:pStyle w:val="Heading3"/>
        <w:keepNext/>
      </w:pPr>
      <w:r>
        <w:t>3.2.6 Address and Shipping</w:t>
      </w:r>
    </w:p>
    <w:tbl>
      <w:tblPr>
        <w:tblStyle w:val="TableGrid"/>
        <w:tblW w:type="dxa" w:w="9360"/>
        <w:tblLayout w:type="fixed"/>
        <w:tblLook w:firstColumn="1" w:firstRow="1" w:lastColumn="0" w:lastRow="0" w:noHBand="0" w:noVBand="1" w:val="04A0"/>
      </w:tblPr>
      <w:tblGrid>
        <w:gridCol w:w="2300"/>
        <w:gridCol w:w="7060"/>
      </w:tblGrid>
      <w:tr>
        <w:tc>
          <w:tcPr>
            <w:tcW w:type="dxa" w:w="23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Field</w:t>
            </w:r>
          </w:p>
        </w:tc>
        <w:tc>
          <w:tcPr>
            <w:tcW w:type="dxa" w:w="70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Details</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Module Type</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Core Module</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Requirement ID</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FR-06</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 Folder</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tests/address-shipping</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Page Object</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pages/addressShipping.page.js</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 Case Count</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15</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Objective</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Validate shipping and returns content, address redirects, product availability text, and checkout address/shipping labels.</w:t>
            </w:r>
          </w:p>
        </w:tc>
      </w:tr>
    </w:tbl>
    <w:p/>
    <w:p>
      <w:pPr>
        <w:pStyle w:val="Heading3"/>
        <w:keepNext/>
      </w:pPr>
      <w:r>
        <w:t>3.2.7 Add on - Checkout and Payment</w:t>
      </w:r>
    </w:p>
    <w:tbl>
      <w:tblPr>
        <w:tblStyle w:val="TableGrid"/>
        <w:tblW w:type="dxa" w:w="9360"/>
        <w:tblLayout w:type="fixed"/>
        <w:tblLook w:firstColumn="1" w:firstRow="1" w:lastColumn="0" w:lastRow="0" w:noHBand="0" w:noVBand="1" w:val="04A0"/>
      </w:tblPr>
      <w:tblGrid>
        <w:gridCol w:w="2300"/>
        <w:gridCol w:w="7060"/>
      </w:tblGrid>
      <w:tr>
        <w:tc>
          <w:tcPr>
            <w:tcW w:type="dxa" w:w="23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Field</w:t>
            </w:r>
          </w:p>
        </w:tc>
        <w:tc>
          <w:tcPr>
            <w:tcW w:type="dxa" w:w="70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Details</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Module Type</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 on Module</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Requirement ID</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FR-07</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 Folder</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tests/add-on-checkout-payment</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Page Object</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pages/checkoutPayment.page.js</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 Case Count</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15</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Objective</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 coverage for checkout progress, empty-cart checkout behavior, gift card fields, add-to-cart availability, and price information.</w:t>
            </w:r>
          </w:p>
        </w:tc>
      </w:tr>
    </w:tbl>
    <w:p/>
    <w:p>
      <w:pPr>
        <w:pStyle w:val="Heading3"/>
        <w:keepNext/>
      </w:pPr>
      <w:r>
        <w:t>3.2.8 Add on - Customer Support and Information</w:t>
      </w:r>
    </w:p>
    <w:tbl>
      <w:tblPr>
        <w:tblStyle w:val="TableGrid"/>
        <w:tblW w:type="dxa" w:w="9360"/>
        <w:tblLayout w:type="fixed"/>
        <w:tblLook w:firstColumn="1" w:firstRow="1" w:lastColumn="0" w:lastRow="0" w:noHBand="0" w:noVBand="1" w:val="04A0"/>
      </w:tblPr>
      <w:tblGrid>
        <w:gridCol w:w="2300"/>
        <w:gridCol w:w="7060"/>
      </w:tblGrid>
      <w:tr>
        <w:tc>
          <w:tcPr>
            <w:tcW w:type="dxa" w:w="23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Field</w:t>
            </w:r>
          </w:p>
        </w:tc>
        <w:tc>
          <w:tcPr>
            <w:tcW w:type="dxa" w:w="70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Details</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Module Type</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 on Module</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Requirement ID</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FR-08</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 Folder</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tests/add-on-customer-support</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Page Object</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pages/customerSupport.page.js</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 Case Count</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15</w:t>
            </w:r>
          </w:p>
        </w:tc>
      </w:tr>
      <w:tr>
        <w:tc>
          <w:tcPr>
            <w:tcW w:type="dxa" w:w="2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Objective</w:t>
            </w:r>
          </w:p>
        </w:tc>
        <w:tc>
          <w:tcPr>
            <w:tcW w:type="dxa" w:w="7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 coverage for contact us, sitemap, privacy, conditions, about, news, blog, newsletter, social links, and footer information.</w:t>
            </w:r>
          </w:p>
        </w:tc>
      </w:tr>
    </w:tbl>
    <w:p/>
    <w:p>
      <w:pPr>
        <w:pStyle w:val="Heading2"/>
        <w:keepNext/>
      </w:pPr>
      <w:r>
        <w:t>3.3 Browser Execution Matrix</w:t>
      </w:r>
    </w:p>
    <w:tbl>
      <w:tblPr>
        <w:tblStyle w:val="TableGrid"/>
        <w:tblW w:type="dxa" w:w="9360"/>
        <w:tblLayout w:type="fixed"/>
        <w:tblLook w:firstColumn="1" w:firstRow="1" w:lastColumn="0" w:lastRow="0" w:noHBand="0" w:noVBand="1" w:val="04A0"/>
      </w:tblPr>
      <w:tblGrid>
        <w:gridCol w:w="3000"/>
        <w:gridCol w:w="3000"/>
        <w:gridCol w:w="3360"/>
      </w:tblGrid>
      <w:tr>
        <w:tc>
          <w:tcPr>
            <w:tcW w:type="dxa" w:w="30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Browser Project</w:t>
            </w:r>
          </w:p>
        </w:tc>
        <w:tc>
          <w:tcPr>
            <w:tcW w:type="dxa" w:w="30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Functional Test Cases</w:t>
            </w:r>
          </w:p>
        </w:tc>
        <w:tc>
          <w:tcPr>
            <w:tcW w:type="dxa" w:w="33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Execution Count</w:t>
            </w:r>
          </w:p>
        </w:tc>
      </w:tr>
      <w:tr>
        <w:tc>
          <w:tcPr>
            <w:tcW w:type="dxa" w:w="30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Chromium</w:t>
            </w:r>
          </w:p>
        </w:tc>
        <w:tc>
          <w:tcPr>
            <w:tcW w:type="dxa" w:w="30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120</w:t>
            </w:r>
          </w:p>
        </w:tc>
        <w:tc>
          <w:tcPr>
            <w:tcW w:type="dxa" w:w="33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120</w:t>
            </w:r>
          </w:p>
        </w:tc>
      </w:tr>
      <w:tr>
        <w:tc>
          <w:tcPr>
            <w:tcW w:type="dxa" w:w="30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Firefox</w:t>
            </w:r>
          </w:p>
        </w:tc>
        <w:tc>
          <w:tcPr>
            <w:tcW w:type="dxa" w:w="30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120</w:t>
            </w:r>
          </w:p>
        </w:tc>
        <w:tc>
          <w:tcPr>
            <w:tcW w:type="dxa" w:w="33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120</w:t>
            </w:r>
          </w:p>
        </w:tc>
      </w:tr>
      <w:tr>
        <w:tc>
          <w:tcPr>
            <w:tcW w:type="dxa" w:w="30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WebKit</w:t>
            </w:r>
          </w:p>
        </w:tc>
        <w:tc>
          <w:tcPr>
            <w:tcW w:type="dxa" w:w="30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120</w:t>
            </w:r>
          </w:p>
        </w:tc>
        <w:tc>
          <w:tcPr>
            <w:tcW w:type="dxa" w:w="33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120</w:t>
            </w:r>
          </w:p>
        </w:tc>
      </w:tr>
      <w:tr>
        <w:tc>
          <w:tcPr>
            <w:tcW w:type="dxa" w:w="30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Total</w:t>
            </w:r>
          </w:p>
        </w:tc>
        <w:tc>
          <w:tcPr>
            <w:tcW w:type="dxa" w:w="30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120 unique tests</w:t>
            </w:r>
          </w:p>
        </w:tc>
        <w:tc>
          <w:tcPr>
            <w:tcW w:type="dxa" w:w="33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360 browser executions</w:t>
            </w:r>
          </w:p>
        </w:tc>
      </w:tr>
    </w:tbl>
    <w:p/>
    <w:p>
      <w:pPr>
        <w:pStyle w:val="Heading1"/>
        <w:keepNext/>
      </w:pPr>
      <w:r>
        <w:t>Milestone 4 - Reporting and CI/CD</w:t>
      </w:r>
    </w:p>
    <w:p>
      <w:pPr>
        <w:pStyle w:val="Heading2"/>
        <w:keepNext/>
      </w:pPr>
      <w:r>
        <w:t>4.1 Result Reporting Flow</w:t>
      </w:r>
    </w:p>
    <w:p>
      <w:pPr>
        <w:spacing w:after="120"/>
      </w:pPr>
      <w:r>
        <w:rPr>
          <w:rFonts w:ascii="Calibri" w:hAnsi="Calibri"/>
          <w:b w:val="0"/>
          <w:sz w:val="22"/>
        </w:rPr>
        <w:t>The reporting flow is designed so that the trainer can review the project from GitHub without running the tests manually.</w:t>
      </w:r>
    </w:p>
    <w:p>
      <w:pPr>
        <w:pStyle w:val="ListNumber"/>
        <w:spacing w:after="80"/>
      </w:pPr>
      <w:r>
        <w:t>Project code is committed in the GitHub repository.</w:t>
      </w:r>
    </w:p>
    <w:p>
      <w:pPr>
        <w:pStyle w:val="ListNumber"/>
        <w:spacing w:after="80"/>
      </w:pPr>
      <w:r>
        <w:t>GitHub Actions starts the Playwright Allure workflow.</w:t>
      </w:r>
    </w:p>
    <w:p>
      <w:pPr>
        <w:pStyle w:val="ListNumber"/>
        <w:spacing w:after="80"/>
      </w:pPr>
      <w:r>
        <w:t>The configured browser projects execute the test suite.</w:t>
      </w:r>
    </w:p>
    <w:p>
      <w:pPr>
        <w:pStyle w:val="ListNumber"/>
        <w:spacing w:after="80"/>
      </w:pPr>
      <w:r>
        <w:t>Allure result data is generated from the Playwright execution.</w:t>
      </w:r>
    </w:p>
    <w:p>
      <w:pPr>
        <w:pStyle w:val="ListNumber"/>
        <w:spacing w:after="80"/>
      </w:pPr>
      <w:r>
        <w:t>The Allure HTML report is published to GitHub Pages.</w:t>
      </w:r>
    </w:p>
    <w:p>
      <w:pPr>
        <w:pStyle w:val="ListNumber"/>
        <w:spacing w:after="80"/>
      </w:pPr>
      <w:r>
        <w:t>The trainer opens the hosted report link and reviews execution status.</w:t>
      </w:r>
    </w:p>
    <w:p>
      <w:pPr>
        <w:pStyle w:val="Heading2"/>
        <w:keepNext/>
      </w:pPr>
      <w:r>
        <w:t>4.2 Report Links</w:t>
      </w:r>
    </w:p>
    <w:tbl>
      <w:tblPr>
        <w:tblStyle w:val="TableGrid"/>
        <w:tblW w:type="dxa" w:w="9360"/>
        <w:tblLayout w:type="fixed"/>
        <w:tblLook w:firstColumn="1" w:firstRow="1" w:lastColumn="0" w:lastRow="0" w:noHBand="0" w:noVBand="1" w:val="04A0"/>
      </w:tblPr>
      <w:tblGrid>
        <w:gridCol w:w="2600"/>
        <w:gridCol w:w="6760"/>
      </w:tblGrid>
      <w:tr>
        <w:tc>
          <w:tcPr>
            <w:tcW w:type="dxa" w:w="26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Report Item</w:t>
            </w:r>
          </w:p>
        </w:tc>
        <w:tc>
          <w:tcPr>
            <w:tcW w:type="dxa" w:w="67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Link</w:t>
            </w:r>
          </w:p>
        </w:tc>
      </w:tr>
      <w:tr>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GitHub Repository</w:t>
            </w:r>
          </w:p>
        </w:tc>
        <w:tc>
          <w:tcPr>
            <w:tcW w:type="dxa" w:w="67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https://github.com/AjayBhatnagar1712/Wipro_SDET_Playwrite_Capstone</w:t>
            </w:r>
          </w:p>
        </w:tc>
      </w:tr>
      <w:tr>
        <w:tc>
          <w:tcPr>
            <w:tcW w:type="dxa" w:w="26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Hosted Allure Report</w:t>
            </w:r>
          </w:p>
        </w:tc>
        <w:tc>
          <w:tcPr>
            <w:tcW w:type="dxa" w:w="67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https://ajaybhatnagar1712.github.io/Wipro_SDET_Playwrite_Capstone/</w:t>
            </w:r>
          </w:p>
        </w:tc>
      </w:tr>
    </w:tbl>
    <w:p/>
    <w:p>
      <w:pPr>
        <w:jc w:val="center"/>
      </w:pPr>
      <w:r>
        <w:drawing>
          <wp:inline xmlns:a="http://schemas.openxmlformats.org/drawingml/2006/main" xmlns:pic="http://schemas.openxmlformats.org/drawingml/2006/picture">
            <wp:extent cx="5486400" cy="3084594"/>
            <wp:docPr id="2" name="Picture 2"/>
            <wp:cNvGraphicFramePr>
              <a:graphicFrameLocks noChangeAspect="1"/>
            </wp:cNvGraphicFramePr>
            <a:graphic>
              <a:graphicData uri="http://schemas.openxmlformats.org/drawingml/2006/picture">
                <pic:pic>
                  <pic:nvPicPr>
                    <pic:cNvPr id="0" name="13_deployed_allure_report.png"/>
                    <pic:cNvPicPr/>
                  </pic:nvPicPr>
                  <pic:blipFill>
                    <a:blip r:embed="rId10"/>
                    <a:stretch>
                      <a:fillRect/>
                    </a:stretch>
                  </pic:blipFill>
                  <pic:spPr>
                    <a:xfrm>
                      <a:off x="0" y="0"/>
                      <a:ext cx="5486400" cy="3084594"/>
                    </a:xfrm>
                    <a:prstGeom prst="rect"/>
                  </pic:spPr>
                </pic:pic>
              </a:graphicData>
            </a:graphic>
          </wp:inline>
        </w:drawing>
      </w:r>
    </w:p>
    <w:p>
      <w:pPr>
        <w:pStyle w:val="Caption"/>
        <w:spacing w:after="160"/>
        <w:jc w:val="center"/>
      </w:pPr>
      <w:r>
        <w:t>Figure 2: Hosted Allure report evidence from GitHub Pages.</w:t>
      </w:r>
    </w:p>
    <w:p>
      <w:pPr>
        <w:pStyle w:val="Heading2"/>
        <w:keepNext/>
      </w:pPr>
      <w:r>
        <w:t>4.3 Result Summary</w:t>
      </w:r>
    </w:p>
    <w:tbl>
      <w:tblPr>
        <w:tblStyle w:val="TableGrid"/>
        <w:tblW w:type="dxa" w:w="9360"/>
        <w:tblLayout w:type="fixed"/>
        <w:tblLook w:firstColumn="1" w:firstRow="1" w:lastColumn="0" w:lastRow="0" w:noHBand="0" w:noVBand="1" w:val="04A0"/>
      </w:tblPr>
      <w:tblGrid>
        <w:gridCol w:w="3300"/>
        <w:gridCol w:w="6060"/>
      </w:tblGrid>
      <w:tr>
        <w:tc>
          <w:tcPr>
            <w:tcW w:type="dxa" w:w="33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Metric</w:t>
            </w:r>
          </w:p>
        </w:tc>
        <w:tc>
          <w:tcPr>
            <w:tcW w:type="dxa" w:w="60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Value</w:t>
            </w:r>
          </w:p>
        </w:tc>
      </w:tr>
      <w:tr>
        <w:tc>
          <w:tcPr>
            <w:tcW w:type="dxa" w:w="3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Core modules</w:t>
            </w:r>
          </w:p>
        </w:tc>
        <w:tc>
          <w:tcPr>
            <w:tcW w:type="dxa" w:w="6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6</w:t>
            </w:r>
          </w:p>
        </w:tc>
      </w:tr>
      <w:tr>
        <w:tc>
          <w:tcPr>
            <w:tcW w:type="dxa" w:w="3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 on modules</w:t>
            </w:r>
          </w:p>
        </w:tc>
        <w:tc>
          <w:tcPr>
            <w:tcW w:type="dxa" w:w="6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2</w:t>
            </w:r>
          </w:p>
        </w:tc>
      </w:tr>
      <w:tr>
        <w:tc>
          <w:tcPr>
            <w:tcW w:type="dxa" w:w="3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Test cases per module</w:t>
            </w:r>
          </w:p>
        </w:tc>
        <w:tc>
          <w:tcPr>
            <w:tcW w:type="dxa" w:w="6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15</w:t>
            </w:r>
          </w:p>
        </w:tc>
      </w:tr>
      <w:tr>
        <w:tc>
          <w:tcPr>
            <w:tcW w:type="dxa" w:w="3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Total functional test cases</w:t>
            </w:r>
          </w:p>
        </w:tc>
        <w:tc>
          <w:tcPr>
            <w:tcW w:type="dxa" w:w="6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120</w:t>
            </w:r>
          </w:p>
        </w:tc>
      </w:tr>
      <w:tr>
        <w:tc>
          <w:tcPr>
            <w:tcW w:type="dxa" w:w="3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Configured browser projects</w:t>
            </w:r>
          </w:p>
        </w:tc>
        <w:tc>
          <w:tcPr>
            <w:tcW w:type="dxa" w:w="6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Chromium, Firefox, WebKit</w:t>
            </w:r>
          </w:p>
        </w:tc>
      </w:tr>
      <w:tr>
        <w:tc>
          <w:tcPr>
            <w:tcW w:type="dxa" w:w="3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Total browser executions</w:t>
            </w:r>
          </w:p>
        </w:tc>
        <w:tc>
          <w:tcPr>
            <w:tcW w:type="dxa" w:w="6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360</w:t>
            </w:r>
          </w:p>
        </w:tc>
      </w:tr>
      <w:tr>
        <w:tc>
          <w:tcPr>
            <w:tcW w:type="dxa" w:w="33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Reporting status</w:t>
            </w:r>
          </w:p>
        </w:tc>
        <w:tc>
          <w:tcPr>
            <w:tcW w:type="dxa" w:w="60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Allure report generated and hosted through GitHub Pages</w:t>
            </w:r>
          </w:p>
        </w:tc>
      </w:tr>
    </w:tbl>
    <w:p/>
    <w:p>
      <w:pPr>
        <w:pStyle w:val="Heading1"/>
        <w:keepNext/>
      </w:pPr>
      <w:r>
        <w:t>Milestone 5 - Application Evidence</w:t>
      </w:r>
    </w:p>
    <w:p>
      <w:pPr>
        <w:spacing w:after="120"/>
      </w:pPr>
      <w:r>
        <w:rPr>
          <w:rFonts w:ascii="Calibri" w:hAnsi="Calibri"/>
          <w:b w:val="0"/>
          <w:sz w:val="22"/>
        </w:rPr>
        <w:t>Screenshots are included as visual evidence for important pages covered by the automation suite.</w:t>
      </w:r>
    </w:p>
    <w:p>
      <w:pPr>
        <w:jc w:val="center"/>
      </w:pPr>
      <w:r>
        <w:drawing>
          <wp:inline xmlns:a="http://schemas.openxmlformats.org/drawingml/2006/main" xmlns:pic="http://schemas.openxmlformats.org/drawingml/2006/picture">
            <wp:extent cx="5303520" cy="2981774"/>
            <wp:docPr id="3" name="Picture 3"/>
            <wp:cNvGraphicFramePr>
              <a:graphicFrameLocks noChangeAspect="1"/>
            </wp:cNvGraphicFramePr>
            <a:graphic>
              <a:graphicData uri="http://schemas.openxmlformats.org/drawingml/2006/picture">
                <pic:pic>
                  <pic:nvPicPr>
                    <pic:cNvPr id="0" name="02_login_page.png"/>
                    <pic:cNvPicPr/>
                  </pic:nvPicPr>
                  <pic:blipFill>
                    <a:blip r:embed="rId11"/>
                    <a:stretch>
                      <a:fillRect/>
                    </a:stretch>
                  </pic:blipFill>
                  <pic:spPr>
                    <a:xfrm>
                      <a:off x="0" y="0"/>
                      <a:ext cx="5303520" cy="2981774"/>
                    </a:xfrm>
                    <a:prstGeom prst="rect"/>
                  </pic:spPr>
                </pic:pic>
              </a:graphicData>
            </a:graphic>
          </wp:inline>
        </w:drawing>
      </w:r>
    </w:p>
    <w:p>
      <w:pPr>
        <w:pStyle w:val="Caption"/>
        <w:spacing w:after="160"/>
        <w:jc w:val="center"/>
      </w:pPr>
      <w:r>
        <w:t>Figure 3: Login page used for authentication checks.</w:t>
      </w:r>
    </w:p>
    <w:p>
      <w:pPr>
        <w:jc w:val="center"/>
      </w:pPr>
      <w:r>
        <w:drawing>
          <wp:inline xmlns:a="http://schemas.openxmlformats.org/drawingml/2006/main" xmlns:pic="http://schemas.openxmlformats.org/drawingml/2006/picture">
            <wp:extent cx="5303520" cy="2981774"/>
            <wp:docPr id="4" name="Picture 4"/>
            <wp:cNvGraphicFramePr>
              <a:graphicFrameLocks noChangeAspect="1"/>
            </wp:cNvGraphicFramePr>
            <a:graphic>
              <a:graphicData uri="http://schemas.openxmlformats.org/drawingml/2006/picture">
                <pic:pic>
                  <pic:nvPicPr>
                    <pic:cNvPr id="0" name="03_register_page.png"/>
                    <pic:cNvPicPr/>
                  </pic:nvPicPr>
                  <pic:blipFill>
                    <a:blip r:embed="rId12"/>
                    <a:stretch>
                      <a:fillRect/>
                    </a:stretch>
                  </pic:blipFill>
                  <pic:spPr>
                    <a:xfrm>
                      <a:off x="0" y="0"/>
                      <a:ext cx="5303520" cy="2981774"/>
                    </a:xfrm>
                    <a:prstGeom prst="rect"/>
                  </pic:spPr>
                </pic:pic>
              </a:graphicData>
            </a:graphic>
          </wp:inline>
        </w:drawing>
      </w:r>
    </w:p>
    <w:p>
      <w:pPr>
        <w:pStyle w:val="Caption"/>
        <w:spacing w:after="160"/>
        <w:jc w:val="center"/>
      </w:pPr>
      <w:r>
        <w:t>Figure 4: Register page used for account creation field checks.</w:t>
      </w:r>
    </w:p>
    <w:p>
      <w:pPr>
        <w:jc w:val="center"/>
      </w:pPr>
      <w:r>
        <w:drawing>
          <wp:inline xmlns:a="http://schemas.openxmlformats.org/drawingml/2006/main" xmlns:pic="http://schemas.openxmlformats.org/drawingml/2006/picture">
            <wp:extent cx="5303520" cy="2981774"/>
            <wp:docPr id="5" name="Picture 5"/>
            <wp:cNvGraphicFramePr>
              <a:graphicFrameLocks noChangeAspect="1"/>
            </wp:cNvGraphicFramePr>
            <a:graphic>
              <a:graphicData uri="http://schemas.openxmlformats.org/drawingml/2006/picture">
                <pic:pic>
                  <pic:nvPicPr>
                    <pic:cNvPr id="0" name="04_books_category.png"/>
                    <pic:cNvPicPr/>
                  </pic:nvPicPr>
                  <pic:blipFill>
                    <a:blip r:embed="rId13"/>
                    <a:stretch>
                      <a:fillRect/>
                    </a:stretch>
                  </pic:blipFill>
                  <pic:spPr>
                    <a:xfrm>
                      <a:off x="0" y="0"/>
                      <a:ext cx="5303520" cy="2981774"/>
                    </a:xfrm>
                    <a:prstGeom prst="rect"/>
                  </pic:spPr>
                </pic:pic>
              </a:graphicData>
            </a:graphic>
          </wp:inline>
        </w:drawing>
      </w:r>
    </w:p>
    <w:p>
      <w:pPr>
        <w:pStyle w:val="Caption"/>
        <w:spacing w:after="160"/>
        <w:jc w:val="center"/>
      </w:pPr>
      <w:r>
        <w:t>Figure 5: Books category page used for catalog checks.</w:t>
      </w:r>
    </w:p>
    <w:p>
      <w:pPr>
        <w:jc w:val="center"/>
      </w:pPr>
      <w:r>
        <w:drawing>
          <wp:inline xmlns:a="http://schemas.openxmlformats.org/drawingml/2006/main" xmlns:pic="http://schemas.openxmlformats.org/drawingml/2006/picture">
            <wp:extent cx="5303520" cy="2981774"/>
            <wp:docPr id="6" name="Picture 6"/>
            <wp:cNvGraphicFramePr>
              <a:graphicFrameLocks noChangeAspect="1"/>
            </wp:cNvGraphicFramePr>
            <a:graphic>
              <a:graphicData uri="http://schemas.openxmlformats.org/drawingml/2006/picture">
                <pic:pic>
                  <pic:nvPicPr>
                    <pic:cNvPr id="0" name="05_product_details.png"/>
                    <pic:cNvPicPr/>
                  </pic:nvPicPr>
                  <pic:blipFill>
                    <a:blip r:embed="rId14"/>
                    <a:stretch>
                      <a:fillRect/>
                    </a:stretch>
                  </pic:blipFill>
                  <pic:spPr>
                    <a:xfrm>
                      <a:off x="0" y="0"/>
                      <a:ext cx="5303520" cy="2981774"/>
                    </a:xfrm>
                    <a:prstGeom prst="rect"/>
                  </pic:spPr>
                </pic:pic>
              </a:graphicData>
            </a:graphic>
          </wp:inline>
        </w:drawing>
      </w:r>
    </w:p>
    <w:p>
      <w:pPr>
        <w:pStyle w:val="Caption"/>
        <w:spacing w:after="160"/>
        <w:jc w:val="center"/>
      </w:pPr>
      <w:r>
        <w:t>Figure 6: Product details page used for product, cart, and add on payment checks.</w:t>
      </w:r>
    </w:p>
    <w:p>
      <w:pPr>
        <w:jc w:val="center"/>
      </w:pPr>
      <w:r>
        <w:drawing>
          <wp:inline xmlns:a="http://schemas.openxmlformats.org/drawingml/2006/main" xmlns:pic="http://schemas.openxmlformats.org/drawingml/2006/picture">
            <wp:extent cx="5303520" cy="2981774"/>
            <wp:docPr id="7" name="Picture 7"/>
            <wp:cNvGraphicFramePr>
              <a:graphicFrameLocks noChangeAspect="1"/>
            </wp:cNvGraphicFramePr>
            <a:graphic>
              <a:graphicData uri="http://schemas.openxmlformats.org/drawingml/2006/picture">
                <pic:pic>
                  <pic:nvPicPr>
                    <pic:cNvPr id="0" name="06_empty_cart.png"/>
                    <pic:cNvPicPr/>
                  </pic:nvPicPr>
                  <pic:blipFill>
                    <a:blip r:embed="rId15"/>
                    <a:stretch>
                      <a:fillRect/>
                    </a:stretch>
                  </pic:blipFill>
                  <pic:spPr>
                    <a:xfrm>
                      <a:off x="0" y="0"/>
                      <a:ext cx="5303520" cy="2981774"/>
                    </a:xfrm>
                    <a:prstGeom prst="rect"/>
                  </pic:spPr>
                </pic:pic>
              </a:graphicData>
            </a:graphic>
          </wp:inline>
        </w:drawing>
      </w:r>
    </w:p>
    <w:p>
      <w:pPr>
        <w:pStyle w:val="Caption"/>
        <w:spacing w:after="160"/>
        <w:jc w:val="center"/>
      </w:pPr>
      <w:r>
        <w:t>Figure 7: Empty cart page used for cart and checkout guard checks.</w:t>
      </w:r>
    </w:p>
    <w:p>
      <w:pPr>
        <w:jc w:val="center"/>
      </w:pPr>
      <w:r>
        <w:drawing>
          <wp:inline xmlns:a="http://schemas.openxmlformats.org/drawingml/2006/main" xmlns:pic="http://schemas.openxmlformats.org/drawingml/2006/picture">
            <wp:extent cx="5303520" cy="2981774"/>
            <wp:docPr id="8" name="Picture 8"/>
            <wp:cNvGraphicFramePr>
              <a:graphicFrameLocks noChangeAspect="1"/>
            </wp:cNvGraphicFramePr>
            <a:graphic>
              <a:graphicData uri="http://schemas.openxmlformats.org/drawingml/2006/picture">
                <pic:pic>
                  <pic:nvPicPr>
                    <pic:cNvPr id="0" name="07_wishlist.png"/>
                    <pic:cNvPicPr/>
                  </pic:nvPicPr>
                  <pic:blipFill>
                    <a:blip r:embed="rId16"/>
                    <a:stretch>
                      <a:fillRect/>
                    </a:stretch>
                  </pic:blipFill>
                  <pic:spPr>
                    <a:xfrm>
                      <a:off x="0" y="0"/>
                      <a:ext cx="5303520" cy="2981774"/>
                    </a:xfrm>
                    <a:prstGeom prst="rect"/>
                  </pic:spPr>
                </pic:pic>
              </a:graphicData>
            </a:graphic>
          </wp:inline>
        </w:drawing>
      </w:r>
    </w:p>
    <w:p>
      <w:pPr>
        <w:pStyle w:val="Caption"/>
        <w:spacing w:after="160"/>
        <w:jc w:val="center"/>
      </w:pPr>
      <w:r>
        <w:t>Figure 8: Wishlist page used for wishlist checks.</w:t>
      </w:r>
    </w:p>
    <w:p>
      <w:pPr>
        <w:jc w:val="center"/>
      </w:pPr>
      <w:r>
        <w:drawing>
          <wp:inline xmlns:a="http://schemas.openxmlformats.org/drawingml/2006/main" xmlns:pic="http://schemas.openxmlformats.org/drawingml/2006/picture">
            <wp:extent cx="5303520" cy="2981774"/>
            <wp:docPr id="9" name="Picture 9"/>
            <wp:cNvGraphicFramePr>
              <a:graphicFrameLocks noChangeAspect="1"/>
            </wp:cNvGraphicFramePr>
            <a:graphic>
              <a:graphicData uri="http://schemas.openxmlformats.org/drawingml/2006/picture">
                <pic:pic>
                  <pic:nvPicPr>
                    <pic:cNvPr id="0" name="02_login_page.png"/>
                    <pic:cNvPicPr/>
                  </pic:nvPicPr>
                  <pic:blipFill>
                    <a:blip r:embed="rId11"/>
                    <a:stretch>
                      <a:fillRect/>
                    </a:stretch>
                  </pic:blipFill>
                  <pic:spPr>
                    <a:xfrm>
                      <a:off x="0" y="0"/>
                      <a:ext cx="5303520" cy="2981774"/>
                    </a:xfrm>
                    <a:prstGeom prst="rect"/>
                  </pic:spPr>
                </pic:pic>
              </a:graphicData>
            </a:graphic>
          </wp:inline>
        </w:drawing>
      </w:r>
    </w:p>
    <w:p>
      <w:pPr>
        <w:pStyle w:val="Caption"/>
        <w:spacing w:after="160"/>
        <w:jc w:val="center"/>
      </w:pPr>
      <w:r>
        <w:t>Figure 9: Protected account redirect evidence for guest users.</w:t>
      </w:r>
    </w:p>
    <w:p>
      <w:pPr>
        <w:jc w:val="center"/>
      </w:pPr>
      <w:r>
        <w:drawing>
          <wp:inline xmlns:a="http://schemas.openxmlformats.org/drawingml/2006/main" xmlns:pic="http://schemas.openxmlformats.org/drawingml/2006/picture">
            <wp:extent cx="5303520" cy="2981774"/>
            <wp:docPr id="10" name="Picture 10"/>
            <wp:cNvGraphicFramePr>
              <a:graphicFrameLocks noChangeAspect="1"/>
            </wp:cNvGraphicFramePr>
            <a:graphic>
              <a:graphicData uri="http://schemas.openxmlformats.org/drawingml/2006/picture">
                <pic:pic>
                  <pic:nvPicPr>
                    <pic:cNvPr id="0" name="09_shipping_returns.png"/>
                    <pic:cNvPicPr/>
                  </pic:nvPicPr>
                  <pic:blipFill>
                    <a:blip r:embed="rId17"/>
                    <a:stretch>
                      <a:fillRect/>
                    </a:stretch>
                  </pic:blipFill>
                  <pic:spPr>
                    <a:xfrm>
                      <a:off x="0" y="0"/>
                      <a:ext cx="5303520" cy="2981774"/>
                    </a:xfrm>
                    <a:prstGeom prst="rect"/>
                  </pic:spPr>
                </pic:pic>
              </a:graphicData>
            </a:graphic>
          </wp:inline>
        </w:drawing>
      </w:r>
    </w:p>
    <w:p>
      <w:pPr>
        <w:pStyle w:val="Caption"/>
        <w:spacing w:after="160"/>
        <w:jc w:val="center"/>
      </w:pPr>
      <w:r>
        <w:t>Figure 10: Shipping and returns page evidence.</w:t>
      </w:r>
    </w:p>
    <w:p>
      <w:pPr>
        <w:jc w:val="center"/>
      </w:pPr>
      <w:r>
        <w:drawing>
          <wp:inline xmlns:a="http://schemas.openxmlformats.org/drawingml/2006/main" xmlns:pic="http://schemas.openxmlformats.org/drawingml/2006/picture">
            <wp:extent cx="5303520" cy="2981774"/>
            <wp:docPr id="11" name="Picture 11"/>
            <wp:cNvGraphicFramePr>
              <a:graphicFrameLocks noChangeAspect="1"/>
            </wp:cNvGraphicFramePr>
            <a:graphic>
              <a:graphicData uri="http://schemas.openxmlformats.org/drawingml/2006/picture">
                <pic:pic>
                  <pic:nvPicPr>
                    <pic:cNvPr id="0" name="10_contact_us.png"/>
                    <pic:cNvPicPr/>
                  </pic:nvPicPr>
                  <pic:blipFill>
                    <a:blip r:embed="rId18"/>
                    <a:stretch>
                      <a:fillRect/>
                    </a:stretch>
                  </pic:blipFill>
                  <pic:spPr>
                    <a:xfrm>
                      <a:off x="0" y="0"/>
                      <a:ext cx="5303520" cy="2981774"/>
                    </a:xfrm>
                    <a:prstGeom prst="rect"/>
                  </pic:spPr>
                </pic:pic>
              </a:graphicData>
            </a:graphic>
          </wp:inline>
        </w:drawing>
      </w:r>
    </w:p>
    <w:p>
      <w:pPr>
        <w:pStyle w:val="Caption"/>
        <w:spacing w:after="160"/>
        <w:jc w:val="center"/>
      </w:pPr>
      <w:r>
        <w:t>Figure 11: Contact us page evidence for support module.</w:t>
      </w:r>
    </w:p>
    <w:p>
      <w:pPr>
        <w:jc w:val="center"/>
      </w:pPr>
      <w:r>
        <w:drawing>
          <wp:inline xmlns:a="http://schemas.openxmlformats.org/drawingml/2006/main" xmlns:pic="http://schemas.openxmlformats.org/drawingml/2006/picture">
            <wp:extent cx="5303520" cy="2981774"/>
            <wp:docPr id="12" name="Picture 12"/>
            <wp:cNvGraphicFramePr>
              <a:graphicFrameLocks noChangeAspect="1"/>
            </wp:cNvGraphicFramePr>
            <a:graphic>
              <a:graphicData uri="http://schemas.openxmlformats.org/drawingml/2006/picture">
                <pic:pic>
                  <pic:nvPicPr>
                    <pic:cNvPr id="0" name="11_search_results.png"/>
                    <pic:cNvPicPr/>
                  </pic:nvPicPr>
                  <pic:blipFill>
                    <a:blip r:embed="rId19"/>
                    <a:stretch>
                      <a:fillRect/>
                    </a:stretch>
                  </pic:blipFill>
                  <pic:spPr>
                    <a:xfrm>
                      <a:off x="0" y="0"/>
                      <a:ext cx="5303520" cy="2981774"/>
                    </a:xfrm>
                    <a:prstGeom prst="rect"/>
                  </pic:spPr>
                </pic:pic>
              </a:graphicData>
            </a:graphic>
          </wp:inline>
        </w:drawing>
      </w:r>
    </w:p>
    <w:p>
      <w:pPr>
        <w:pStyle w:val="Caption"/>
        <w:spacing w:after="160"/>
        <w:jc w:val="center"/>
      </w:pPr>
      <w:r>
        <w:t>Figure 12: Search results page evidence.</w:t>
      </w:r>
    </w:p>
    <w:p>
      <w:pPr>
        <w:jc w:val="center"/>
      </w:pPr>
      <w:r>
        <w:drawing>
          <wp:inline xmlns:a="http://schemas.openxmlformats.org/drawingml/2006/main" xmlns:pic="http://schemas.openxmlformats.org/drawingml/2006/picture">
            <wp:extent cx="5303520" cy="2981774"/>
            <wp:docPr id="13" name="Picture 13"/>
            <wp:cNvGraphicFramePr>
              <a:graphicFrameLocks noChangeAspect="1"/>
            </wp:cNvGraphicFramePr>
            <a:graphic>
              <a:graphicData uri="http://schemas.openxmlformats.org/drawingml/2006/picture">
                <pic:pic>
                  <pic:nvPicPr>
                    <pic:cNvPr id="0" name="12_sitemap.png"/>
                    <pic:cNvPicPr/>
                  </pic:nvPicPr>
                  <pic:blipFill>
                    <a:blip r:embed="rId20"/>
                    <a:stretch>
                      <a:fillRect/>
                    </a:stretch>
                  </pic:blipFill>
                  <pic:spPr>
                    <a:xfrm>
                      <a:off x="0" y="0"/>
                      <a:ext cx="5303520" cy="2981774"/>
                    </a:xfrm>
                    <a:prstGeom prst="rect"/>
                  </pic:spPr>
                </pic:pic>
              </a:graphicData>
            </a:graphic>
          </wp:inline>
        </w:drawing>
      </w:r>
    </w:p>
    <w:p>
      <w:pPr>
        <w:pStyle w:val="Caption"/>
        <w:spacing w:after="160"/>
        <w:jc w:val="center"/>
      </w:pPr>
      <w:r>
        <w:t>Figure 13: Sitemap page evidence for account, shipping, and information links.</w:t>
      </w:r>
    </w:p>
    <w:p>
      <w:pPr>
        <w:pStyle w:val="Heading1"/>
        <w:keepNext/>
      </w:pPr>
      <w:r>
        <w:t>Milestone 6 - Module Wise Test Cases</w:t>
      </w:r>
    </w:p>
    <w:p>
      <w:pPr>
        <w:spacing w:after="120"/>
      </w:pPr>
      <w:r>
        <w:rPr>
          <w:rFonts w:ascii="Calibri" w:hAnsi="Calibri"/>
          <w:b w:val="0"/>
          <w:sz w:val="22"/>
        </w:rPr>
        <w:t>This section lists the final module-wise test coverage. Every module contains 15 functional test cases.</w:t>
      </w:r>
    </w:p>
    <w:p>
      <w:pPr>
        <w:pStyle w:val="Heading2"/>
        <w:keepNext/>
      </w:pPr>
      <w:r>
        <w:t>6.1 Authentication</w:t>
      </w:r>
    </w:p>
    <w:tbl>
      <w:tblPr>
        <w:tblStyle w:val="TableGrid"/>
        <w:tblW w:type="dxa" w:w="9360"/>
        <w:tblLayout w:type="fixed"/>
        <w:tblLook w:firstColumn="1" w:firstRow="1" w:lastColumn="0" w:lastRow="0" w:noHBand="0" w:noVBand="1" w:val="04A0"/>
      </w:tblPr>
      <w:tblGrid>
        <w:gridCol w:w="1800"/>
        <w:gridCol w:w="5700"/>
        <w:gridCol w:w="1860"/>
      </w:tblGrid>
      <w:tr>
        <w:tc>
          <w:tcPr>
            <w:tcW w:type="dxa" w:w="18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Test Case ID</w:t>
            </w:r>
          </w:p>
        </w:tc>
        <w:tc>
          <w:tcPr>
            <w:tcW w:type="dxa" w:w="57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Validation Focus</w:t>
            </w:r>
          </w:p>
        </w:tc>
        <w:tc>
          <w:tcPr>
            <w:tcW w:type="dxa" w:w="18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Requirement</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AUTH-001</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Login page opens with correct title and heading</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FR-01</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AUTH-002</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Login page shows email and password fields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FR-01</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AUTH-003</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Login page shows login button</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FR-01</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AUTH-004</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Login page shows remember me and forgot password options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FR-01</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AUTH-005</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Login page shows registration option for new customer</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FR-01</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AUTH-006</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Password recovery page opens correctly</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FR-01</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AUTH-007</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Password recovery page has email field and recover button</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FR-01</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AUTH-008</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Register page opens correctly</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FR-01</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AUTH-009</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Register page shows gender choices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FR-01</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AUTH-010</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Register page shows personal detail fields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FR-01</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AUTH-011</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Register page shows password fields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FR-01</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AUTH-012</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Register button is available</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FR-01</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AUTH-013</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Protected account page redirects guest user to login</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FR-01</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AUTH-014</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Protected orders page redirects guest user to login</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FR-01</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AUTH-015</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Header exposes login and register links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FR-01</w:t>
            </w:r>
          </w:p>
        </w:tc>
      </w:tr>
    </w:tbl>
    <w:p/>
    <w:p>
      <w:pPr>
        <w:pStyle w:val="Heading2"/>
        <w:keepNext/>
      </w:pPr>
      <w:r>
        <w:t>6.2 Product and Search</w:t>
      </w:r>
    </w:p>
    <w:tbl>
      <w:tblPr>
        <w:tblStyle w:val="TableGrid"/>
        <w:tblW w:type="dxa" w:w="9360"/>
        <w:tblLayout w:type="fixed"/>
        <w:tblLook w:firstColumn="1" w:firstRow="1" w:lastColumn="0" w:lastRow="0" w:noHBand="0" w:noVBand="1" w:val="04A0"/>
      </w:tblPr>
      <w:tblGrid>
        <w:gridCol w:w="1800"/>
        <w:gridCol w:w="5700"/>
        <w:gridCol w:w="1860"/>
      </w:tblGrid>
      <w:tr>
        <w:tc>
          <w:tcPr>
            <w:tcW w:type="dxa" w:w="18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Test Case ID</w:t>
            </w:r>
          </w:p>
        </w:tc>
        <w:tc>
          <w:tcPr>
            <w:tcW w:type="dxa" w:w="57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Validation Focus</w:t>
            </w:r>
          </w:p>
        </w:tc>
        <w:tc>
          <w:tcPr>
            <w:tcW w:type="dxa" w:w="18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Requirement</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PROD-001</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Home page shows welcome content and featured products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FR-02</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PROD-002</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Top navigation exposes catalog categories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FR-02</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PROD-003</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Books category shows product cards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FR-02</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PROD-004</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Computers category shows subcategories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FR-02</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PROD-005</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Electronics category shows subcategories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FR-02</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PROD-006</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Apparel and shoes category shows products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FR-02</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PROD-007</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Digital downloads category opens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FR-02</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PROD-008</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Jewelry category opens with product cards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FR-02</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PROD-009</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Gift cards category opens with products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FR-02</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PROD-010</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Build your own computer product details are visible</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FR-02</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PROD-011</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Laptop product details are visible</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FR-02</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PROD-012</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Smartphone product details are visible</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FR-02</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PROD-013</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Book product page shows price and shipping text</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FR-02</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PROD-014</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Category page has sort and page size controls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FR-02</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PROD-015</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Search page returns computer products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FR-02</w:t>
            </w:r>
          </w:p>
        </w:tc>
      </w:tr>
    </w:tbl>
    <w:p/>
    <w:p>
      <w:pPr>
        <w:pStyle w:val="Heading2"/>
        <w:keepNext/>
      </w:pPr>
      <w:r>
        <w:t>6.3 Cart</w:t>
      </w:r>
    </w:p>
    <w:tbl>
      <w:tblPr>
        <w:tblStyle w:val="TableGrid"/>
        <w:tblW w:type="dxa" w:w="9360"/>
        <w:tblLayout w:type="fixed"/>
        <w:tblLook w:firstColumn="1" w:firstRow="1" w:lastColumn="0" w:lastRow="0" w:noHBand="0" w:noVBand="1" w:val="04A0"/>
      </w:tblPr>
      <w:tblGrid>
        <w:gridCol w:w="1800"/>
        <w:gridCol w:w="5700"/>
        <w:gridCol w:w="1860"/>
      </w:tblGrid>
      <w:tr>
        <w:tc>
          <w:tcPr>
            <w:tcW w:type="dxa" w:w="18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Test Case ID</w:t>
            </w:r>
          </w:p>
        </w:tc>
        <w:tc>
          <w:tcPr>
            <w:tcW w:type="dxa" w:w="57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Validation Focus</w:t>
            </w:r>
          </w:p>
        </w:tc>
        <w:tc>
          <w:tcPr>
            <w:tcW w:type="dxa" w:w="18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Requirement</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CART-001</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Empty cart page opens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FR-03</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CART-002</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Empty cart message is shown</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FR-03</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CART-003</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Header shopping cart link is visible</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FR-03</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CART-004</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 footer link is visible</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FR-03</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CART-005</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Book product has add to cart controls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FR-03</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CART-006</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Laptop product has add to cart controls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FR-03</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CART-007</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Computer product has add to cart controls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FR-03</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CART-008</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Gift card product has add to cart controls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FR-03</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CART-009</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Apparel product has cart controls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FR-03</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CART-010</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Jewelry product has cart controls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FR-03</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CART-011</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 page still shows search controls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FR-03</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CART-012</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 page shows order progress steps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FR-03</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CART-013</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 page shows information footer links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FR-03</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CART-014</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 page keeps footer follow links available</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FR-03</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CART-015</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 page has checkout journey labels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FR-03</w:t>
            </w:r>
          </w:p>
        </w:tc>
      </w:tr>
    </w:tbl>
    <w:p/>
    <w:p>
      <w:pPr>
        <w:pStyle w:val="Heading2"/>
        <w:keepNext/>
      </w:pPr>
      <w:r>
        <w:t>6.4 Wishlist and Compare</w:t>
      </w:r>
    </w:p>
    <w:tbl>
      <w:tblPr>
        <w:tblStyle w:val="TableGrid"/>
        <w:tblW w:type="dxa" w:w="9360"/>
        <w:tblLayout w:type="fixed"/>
        <w:tblLook w:firstColumn="1" w:firstRow="1" w:lastColumn="0" w:lastRow="0" w:noHBand="0" w:noVBand="1" w:val="04A0"/>
      </w:tblPr>
      <w:tblGrid>
        <w:gridCol w:w="1800"/>
        <w:gridCol w:w="5700"/>
        <w:gridCol w:w="1860"/>
      </w:tblGrid>
      <w:tr>
        <w:tc>
          <w:tcPr>
            <w:tcW w:type="dxa" w:w="18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Test Case ID</w:t>
            </w:r>
          </w:p>
        </w:tc>
        <w:tc>
          <w:tcPr>
            <w:tcW w:type="dxa" w:w="57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Validation Focus</w:t>
            </w:r>
          </w:p>
        </w:tc>
        <w:tc>
          <w:tcPr>
            <w:tcW w:type="dxa" w:w="18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Requirement</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WISH-001</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Wishlist page opens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FR-04</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WISH-002</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Empty wishlist message is shown</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FR-04</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WISH-003</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Header wishlist link is visible</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FR-04</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WISH-004</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Gift card product has wishlist button</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FR-04</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WISH-005</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Computer product has compare button</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FR-04</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WISH-006</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Laptop product has compare button</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FR-04</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WISH-007</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Compare products page opens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FR-04</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WISH-008</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Recently viewed products page opens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FR-04</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WISH-009</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New products page opens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FR-04</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WISH-010</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Product page exposes email a friend action</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FR-04</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WISH-011</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Email a friend page opens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FR-04</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WISH-012</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Email a friend form has friend email field</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FR-04</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WISH-013</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Email a friend form has message and send button</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FR-04</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WISH-014</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Compare products footer link is available</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FR-04</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WISH-015</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Wishlist footer link is available</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FR-04</w:t>
            </w:r>
          </w:p>
        </w:tc>
      </w:tr>
    </w:tbl>
    <w:p/>
    <w:p>
      <w:pPr>
        <w:pStyle w:val="Heading2"/>
        <w:keepNext/>
      </w:pPr>
      <w:r>
        <w:t>6.5 User Profile and Account</w:t>
      </w:r>
    </w:p>
    <w:tbl>
      <w:tblPr>
        <w:tblStyle w:val="TableGrid"/>
        <w:tblW w:type="dxa" w:w="9360"/>
        <w:tblLayout w:type="fixed"/>
        <w:tblLook w:firstColumn="1" w:firstRow="1" w:lastColumn="0" w:lastRow="0" w:noHBand="0" w:noVBand="1" w:val="04A0"/>
      </w:tblPr>
      <w:tblGrid>
        <w:gridCol w:w="1800"/>
        <w:gridCol w:w="5700"/>
        <w:gridCol w:w="1860"/>
      </w:tblGrid>
      <w:tr>
        <w:tc>
          <w:tcPr>
            <w:tcW w:type="dxa" w:w="18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Test Case ID</w:t>
            </w:r>
          </w:p>
        </w:tc>
        <w:tc>
          <w:tcPr>
            <w:tcW w:type="dxa" w:w="57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Validation Focus</w:t>
            </w:r>
          </w:p>
        </w:tc>
        <w:tc>
          <w:tcPr>
            <w:tcW w:type="dxa" w:w="18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Requirement</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USER-001</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My account page requires login for guest</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FR-05</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USER-002</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Order history page requires login for guest</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FR-05</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USER-003</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Addresses page requires login for guest</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FR-05</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USER-004</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Login page supports returning customer section</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FR-05</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USER-005</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Footer exposes my account link</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FR-05</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USER-006</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Footer exposes orders link</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FR-05</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USER-007</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Footer exposes addresses link</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FR-05</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USER-008</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Register page shows account creation form</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FR-05</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USER-009</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Register page shows personal details fields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FR-05</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USER-010</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Register page shows email field</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FR-05</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USER-011</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Register page shows password setup fields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FR-05</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USER-012</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Login page provides register button for new user</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FR-05</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USER-013</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Login page provides forgot password link</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FR-05</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USER-014</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Password recovery page supports account recovery</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FR-05</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USER-015</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Sitemap includes account links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FR-05</w:t>
            </w:r>
          </w:p>
        </w:tc>
      </w:tr>
    </w:tbl>
    <w:p/>
    <w:p>
      <w:pPr>
        <w:pStyle w:val="Heading2"/>
        <w:keepNext/>
      </w:pPr>
      <w:r>
        <w:t>6.6 Address and Shipping</w:t>
      </w:r>
    </w:p>
    <w:tbl>
      <w:tblPr>
        <w:tblStyle w:val="TableGrid"/>
        <w:tblW w:type="dxa" w:w="9360"/>
        <w:tblLayout w:type="fixed"/>
        <w:tblLook w:firstColumn="1" w:firstRow="1" w:lastColumn="0" w:lastRow="0" w:noHBand="0" w:noVBand="1" w:val="04A0"/>
      </w:tblPr>
      <w:tblGrid>
        <w:gridCol w:w="1800"/>
        <w:gridCol w:w="5700"/>
        <w:gridCol w:w="1860"/>
      </w:tblGrid>
      <w:tr>
        <w:tc>
          <w:tcPr>
            <w:tcW w:type="dxa" w:w="18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Test Case ID</w:t>
            </w:r>
          </w:p>
        </w:tc>
        <w:tc>
          <w:tcPr>
            <w:tcW w:type="dxa" w:w="57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Validation Focus</w:t>
            </w:r>
          </w:p>
        </w:tc>
        <w:tc>
          <w:tcPr>
            <w:tcW w:type="dxa" w:w="18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Requirement</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ADDR-001</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Shipping returns page opens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FR-06</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ADDR-002</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Shipping returns page has customer service context</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FR-06</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ADDR-003</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Guest addresses page redirects to login</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FR-06</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ADDR-004</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Book product displays free shipping</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FR-06</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ADDR-005</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Science product displays free shipping</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FR-06</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ADDR-006</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Health book product displays delivery date</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FR-06</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ADDR-007</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Laptop product shows in stock availability</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FR-06</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ADDR-008</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Smartphone product shows in stock availability</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FR-06</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ADDR-009</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Blue jeans product shows in stock availability</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FR-06</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ADDR-010</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Shopping cart shows address step</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FR-06</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ADDR-011</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Shopping cart shows shipping step</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FR-06</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ADDR-012</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Footer has shipping returns link</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FR-06</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ADDR-013</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Sitemap includes shipping returns link</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FR-06</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ADDR-014</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 page has checkout progress section</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FR-06</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ADDR-015</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Shipping page keeps information links available</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FR-06</w:t>
            </w:r>
          </w:p>
        </w:tc>
      </w:tr>
    </w:tbl>
    <w:p/>
    <w:p>
      <w:pPr>
        <w:pStyle w:val="Heading2"/>
        <w:keepNext/>
      </w:pPr>
      <w:r>
        <w:t>6.7 Add on - Checkout and Payment</w:t>
      </w:r>
    </w:p>
    <w:tbl>
      <w:tblPr>
        <w:tblStyle w:val="TableGrid"/>
        <w:tblW w:type="dxa" w:w="9360"/>
        <w:tblLayout w:type="fixed"/>
        <w:tblLook w:firstColumn="1" w:firstRow="1" w:lastColumn="0" w:lastRow="0" w:noHBand="0" w:noVBand="1" w:val="04A0"/>
      </w:tblPr>
      <w:tblGrid>
        <w:gridCol w:w="1800"/>
        <w:gridCol w:w="5700"/>
        <w:gridCol w:w="1860"/>
      </w:tblGrid>
      <w:tr>
        <w:tc>
          <w:tcPr>
            <w:tcW w:type="dxa" w:w="18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Test Case ID</w:t>
            </w:r>
          </w:p>
        </w:tc>
        <w:tc>
          <w:tcPr>
            <w:tcW w:type="dxa" w:w="57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Validation Focus</w:t>
            </w:r>
          </w:p>
        </w:tc>
        <w:tc>
          <w:tcPr>
            <w:tcW w:type="dxa" w:w="18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Requirement</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PAY-001</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Empty cart keeps user on shopping cart page</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FR-07</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PAY-002</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Empty cart blocks checkout with empty cart message</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FR-07</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PAY-003</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 page is available before checkout</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FR-07</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PAY-004</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 page shows payment step</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FR-07</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PAY-005</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 page shows confirm step</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FR-07</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PAY-006</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Cart page shows complete step</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FR-07</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PAY-007</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Gift card product has recipient name field</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FR-07</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PAY-008</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Gift card product has recipient email field</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FR-07</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PAY-009</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Gift card product has sender fields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FR-07</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PAY-010</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Gift card product has message field</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FR-07</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PAY-011</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Gift card product has add to cart button</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FR-07</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PAY-012</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Gift card product shows fixed price</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FR-07</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PAY-013</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Book product shows price information</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FR-07</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PAY-014</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Laptop product shows price information</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FR-07</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PAY-015</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Smartphone product shows price information</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FR-07</w:t>
            </w:r>
          </w:p>
        </w:tc>
      </w:tr>
    </w:tbl>
    <w:p/>
    <w:p>
      <w:pPr>
        <w:pStyle w:val="Heading2"/>
        <w:keepNext/>
      </w:pPr>
      <w:r>
        <w:t>6.8 Add on - Customer Support and Information</w:t>
      </w:r>
    </w:p>
    <w:tbl>
      <w:tblPr>
        <w:tblStyle w:val="TableGrid"/>
        <w:tblW w:type="dxa" w:w="9360"/>
        <w:tblLayout w:type="fixed"/>
        <w:tblLook w:firstColumn="1" w:firstRow="1" w:lastColumn="0" w:lastRow="0" w:noHBand="0" w:noVBand="1" w:val="04A0"/>
      </w:tblPr>
      <w:tblGrid>
        <w:gridCol w:w="1800"/>
        <w:gridCol w:w="5700"/>
        <w:gridCol w:w="1860"/>
      </w:tblGrid>
      <w:tr>
        <w:tc>
          <w:tcPr>
            <w:tcW w:type="dxa" w:w="18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Test Case ID</w:t>
            </w:r>
          </w:p>
        </w:tc>
        <w:tc>
          <w:tcPr>
            <w:tcW w:type="dxa" w:w="57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Validation Focus</w:t>
            </w:r>
          </w:p>
        </w:tc>
        <w:tc>
          <w:tcPr>
            <w:tcW w:type="dxa" w:w="186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Requirement</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INFO-001</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Contact us page opens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FR-08</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INFO-002</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Contact us page has full name field</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FR-08</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INFO-003</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Contact us page has email field</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FR-08</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INFO-004</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Contact us page has enquiry textarea</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FR-08</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INFO-005</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Contact us page has submit button</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FR-08</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INFO-006</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Sitemap page opens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FR-08</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INFO-007</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Privacy notice page opens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FR-08</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INFO-008</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Conditions of use page opens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FR-08</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INFO-009</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About us page opens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FR-08</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INFO-010</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News page opens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FR-08</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INFO-011</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Blog page opens</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FR-08</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INFO-012</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Footer information links are visible</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FR-08</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INFO-013</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Footer customer service links are visible</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FR-08</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INFO-014</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Newsletter subscription controls are visible</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FR-08</w:t>
            </w:r>
          </w:p>
        </w:tc>
      </w:tr>
      <w:tr>
        <w:tc>
          <w:tcPr>
            <w:tcW w:type="dxa" w:w="18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INFO-015</w:t>
            </w:r>
          </w:p>
        </w:tc>
        <w:tc>
          <w:tcPr>
            <w:tcW w:type="dxa" w:w="57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Footer social links are visible</w:t>
            </w:r>
          </w:p>
        </w:tc>
        <w:tc>
          <w:tcPr>
            <w:tcW w:type="dxa" w:w="186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FR-08</w:t>
            </w:r>
          </w:p>
        </w:tc>
      </w:tr>
    </w:tbl>
    <w:p/>
    <w:p>
      <w:pPr>
        <w:pStyle w:val="Heading1"/>
        <w:keepNext/>
      </w:pPr>
      <w:r>
        <w:t>Risks, Limitations, and Improvements</w:t>
      </w:r>
    </w:p>
    <w:tbl>
      <w:tblPr>
        <w:tblStyle w:val="TableGrid"/>
        <w:tblW w:type="dxa" w:w="9360"/>
        <w:tblLayout w:type="fixed"/>
        <w:tblLook w:firstColumn="1" w:firstRow="1" w:lastColumn="0" w:lastRow="0" w:noHBand="0" w:noVBand="1" w:val="04A0"/>
      </w:tblPr>
      <w:tblGrid>
        <w:gridCol w:w="1900"/>
        <w:gridCol w:w="3850"/>
        <w:gridCol w:w="3610"/>
      </w:tblGrid>
      <w:tr>
        <w:tc>
          <w:tcPr>
            <w:tcW w:type="dxa" w:w="190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Area</w:t>
            </w:r>
          </w:p>
        </w:tc>
        <w:tc>
          <w:tcPr>
            <w:tcW w:type="dxa" w:w="385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Observation</w:t>
            </w:r>
          </w:p>
        </w:tc>
        <w:tc>
          <w:tcPr>
            <w:tcW w:type="dxa" w:w="3610"/>
            <w:shd w:fill="E8EEF5"/>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color w:val="0B2545"/>
                <w:sz w:val="20"/>
              </w:rPr>
              <w:t>Handling</w:t>
            </w:r>
          </w:p>
        </w:tc>
      </w:tr>
      <w:tr>
        <w:tc>
          <w:tcPr>
            <w:tcW w:type="dxa" w:w="19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Public website dependency</w:t>
            </w:r>
          </w:p>
        </w:tc>
        <w:tc>
          <w:tcPr>
            <w:tcW w:type="dxa" w:w="385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The website is not owned by the tester and can change in the future.</w:t>
            </w:r>
          </w:p>
        </w:tc>
        <w:tc>
          <w:tcPr>
            <w:tcW w:type="dxa" w:w="361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Assertions are written around stable visible content and common pages.</w:t>
            </w:r>
          </w:p>
        </w:tc>
      </w:tr>
      <w:tr>
        <w:tc>
          <w:tcPr>
            <w:tcW w:type="dxa" w:w="19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Real checkout</w:t>
            </w:r>
          </w:p>
        </w:tc>
        <w:tc>
          <w:tcPr>
            <w:tcW w:type="dxa" w:w="385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Actual payment processing cannot be completed on the demo site.</w:t>
            </w:r>
          </w:p>
        </w:tc>
        <w:tc>
          <w:tcPr>
            <w:tcW w:type="dxa" w:w="361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Checkout-related coverage is handled through cart guards, payment labels, gift card fields, and price checks.</w:t>
            </w:r>
          </w:p>
        </w:tc>
      </w:tr>
      <w:tr>
        <w:tc>
          <w:tcPr>
            <w:tcW w:type="dxa" w:w="19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Guest data</w:t>
            </w:r>
          </w:p>
        </w:tc>
        <w:tc>
          <w:tcPr>
            <w:tcW w:type="dxa" w:w="385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Creating permanent test users can make execution unstable.</w:t>
            </w:r>
          </w:p>
        </w:tc>
        <w:tc>
          <w:tcPr>
            <w:tcW w:type="dxa" w:w="361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The suite uses guest-user checks and form visibility validations.</w:t>
            </w:r>
          </w:p>
        </w:tc>
      </w:tr>
      <w:tr>
        <w:tc>
          <w:tcPr>
            <w:tcW w:type="dxa" w:w="19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Network behavior</w:t>
            </w:r>
          </w:p>
        </w:tc>
        <w:tc>
          <w:tcPr>
            <w:tcW w:type="dxa" w:w="385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Remote execution can be slower than local execution.</w:t>
            </w:r>
          </w:p>
        </w:tc>
        <w:tc>
          <w:tcPr>
            <w:tcW w:type="dxa" w:w="361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Timeouts, one worker, traces, screenshots, and video on failure are configured.</w:t>
            </w:r>
          </w:p>
        </w:tc>
      </w:tr>
      <w:tr>
        <w:tc>
          <w:tcPr>
            <w:tcW w:type="dxa" w:w="190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Future improvement</w:t>
            </w:r>
          </w:p>
        </w:tc>
        <w:tc>
          <w:tcPr>
            <w:tcW w:type="dxa" w:w="385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API and database validation can be added if a controlled backend is available.</w:t>
            </w:r>
          </w:p>
        </w:tc>
        <w:tc>
          <w:tcPr>
            <w:tcW w:type="dxa" w:w="3610"/>
            <w:vAlign w:val="center"/>
            <w:tcMar>
              <w:top w:w="80" w:type="dxa"/>
              <w:start w:w="120" w:type="dxa"/>
              <w:bottom w:w="80" w:type="dxa"/>
              <w:end w:w="120" w:type="dxa"/>
            </w:tcMar>
            <w:tcBorders>
              <w:top w:val="single" w:sz="6" w:space="0" w:color="B8C6D6"/>
              <w:left w:val="single" w:sz="6" w:space="0" w:color="B8C6D6"/>
              <w:bottom w:val="single" w:sz="6" w:space="0" w:color="B8C6D6"/>
              <w:right w:val="single" w:sz="6" w:space="0" w:color="B8C6D6"/>
            </w:tcBorders>
          </w:tcPr>
          <w:p>
            <w:pPr>
              <w:jc w:val="left"/>
            </w:pPr>
            <w:r/>
            <w:r>
              <w:rPr>
                <w:rFonts w:ascii="Calibri" w:hAnsi="Calibri"/>
                <w:b w:val="0"/>
                <w:color w:val="000000"/>
                <w:sz w:val="18"/>
              </w:rPr>
              <w:t>The current project keeps UI automation stable for the selected public website.</w:t>
            </w:r>
          </w:p>
        </w:tc>
      </w:tr>
    </w:tbl>
    <w:p/>
    <w:p>
      <w:pPr>
        <w:pStyle w:val="Heading1"/>
        <w:keepNext/>
      </w:pPr>
      <w:r>
        <w:t>Conclusion</w:t>
      </w:r>
    </w:p>
    <w:p>
      <w:pPr>
        <w:spacing w:after="120"/>
      </w:pPr>
      <w:r>
        <w:rPr>
          <w:rFonts w:ascii="Calibri" w:hAnsi="Calibri"/>
          <w:b w:val="0"/>
          <w:sz w:val="22"/>
        </w:rPr>
        <w:t>The Demo Web Shop Playwright capstone project satisfies the updated project requirement by organizing the suite into 6 core modules and 2 add on modules. Each module has 15 functional test cases, giving 120 functional test cases in total.</w:t>
      </w:r>
    </w:p>
    <w:p>
      <w:pPr>
        <w:spacing w:after="120"/>
      </w:pPr>
      <w:r>
        <w:rPr>
          <w:rFonts w:ascii="Calibri" w:hAnsi="Calibri"/>
          <w:b w:val="0"/>
          <w:sz w:val="22"/>
        </w:rPr>
        <w:t>The same tests are configured for Chromium, Firefox, and WebKit, giving 360 browser executions when the full cross-browser suite is run. The project also demonstrates Page Object Model usage, reusable data, Allure reporting, GitHub Actions CI/CD, and GitHub Pages hosting.</w:t>
      </w:r>
    </w:p>
    <w:p>
      <w:pPr>
        <w:spacing w:after="120"/>
      </w:pPr>
      <w:r>
        <w:rPr>
          <w:rFonts w:ascii="Calibri" w:hAnsi="Calibri"/>
          <w:b w:val="0"/>
          <w:sz w:val="22"/>
        </w:rPr>
        <w:t>GitHub repository: https://github.com/AjayBhatnagar1712/Wipro_SDET_Playwrite_Capstone</w:t>
      </w:r>
    </w:p>
    <w:p>
      <w:pPr>
        <w:spacing w:after="120"/>
      </w:pPr>
      <w:r>
        <w:rPr>
          <w:rFonts w:ascii="Calibri" w:hAnsi="Calibri"/>
          <w:b w:val="0"/>
          <w:sz w:val="22"/>
        </w:rPr>
        <w:t>Hosted Allure report: https://ajaybhatnagar1712.github.io/Wipro_SDET_Playwrite_Capstone/</w:t>
      </w:r>
    </w:p>
    <w:sectPr w:rsidR="00FC693F" w:rsidRPr="0006063C" w:rsidSect="00034616">
      <w:footerReference w:type="default" r:id="rId2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Demo Web Shop Playwright Capstone | Ajay Bhatnagar | Wipro SDET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4A556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4A55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