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F2C6"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"ESPARTA" is an innovative platform designed to address the multifaceted challenges that artists encounter in their pursuit of a successful and sustainable artistic career. The issues that artists face go beyond mere communication hurdles; they encompass a broad spectrum of challenges that need effective solutions to foster a thriving art ecosystem.</w:t>
      </w:r>
    </w:p>
    <w:p w14:paraId="493A83D9"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E107A7"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1. *Limited Exhibition Opportunities*: One of the primary obstacles faced by artists is the scarcity of physical exhibition spaces. Traditional galleries have their limitations, often unable to accommodate the diversity of artistic expressions. This lack of accessible and inclusive exhibition platforms hampers artists' ability to reach a wider audience.</w:t>
      </w:r>
    </w:p>
    <w:p w14:paraId="27EF7A1F"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2CB2AE"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2. *Exclusivity and Recognition*: Emerging artists often struggle to gain recognition and break into an art world that can be highly exclusive. Establishing their presence in a competitive field is challenging, and many talented individuals remain unnoticed due to the existing barriers.</w:t>
      </w:r>
    </w:p>
    <w:p w14:paraId="32CF98A0"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1EFCAD"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3. *High Commission Fees*: Art galleries and agents traditionally charge exorbitant commission fees, cutting significantly into artists' earnings. This financial strain discourages many from committing to a full-time artistic career, as they find it difficult to make a sustainable income.</w:t>
      </w:r>
    </w:p>
    <w:p w14:paraId="7CD06EC8"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36EB1C"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4. *Limited Marketing Resources*: Artists often lack the necessary resources and knowledge to effectively market themselves and their work. The digital era has </w:t>
      </w:r>
      <w:proofErr w:type="gramStart"/>
      <w:r>
        <w:rPr>
          <w:rFonts w:ascii="Calibri" w:hAnsi="Calibri" w:cs="Calibri"/>
          <w:sz w:val="22"/>
          <w:szCs w:val="22"/>
        </w:rPr>
        <w:t>opened up</w:t>
      </w:r>
      <w:proofErr w:type="gramEnd"/>
      <w:r>
        <w:rPr>
          <w:rFonts w:ascii="Calibri" w:hAnsi="Calibri" w:cs="Calibri"/>
          <w:sz w:val="22"/>
          <w:szCs w:val="22"/>
        </w:rPr>
        <w:t xml:space="preserve"> numerous opportunities for artists, but without proper guidance, they struggle to harness the full potential of e-commerce and digital marketing.</w:t>
      </w:r>
    </w:p>
    <w:p w14:paraId="4CE68622"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B4B4F2"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5. *Trust and Authenticity Issues*: The art market is plagued by concerns regarding the authenticity and provenance of artwork. Buyers are often hesitant to invest without a reliable method to verify the legitimacy of the artwork. This lack of trust can deter potential collectors.</w:t>
      </w:r>
    </w:p>
    <w:p w14:paraId="298E85A7"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AA140F"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6. *Geographical Constraints*: The confinement to local exhibitions can restrict artists from tapping into international markets and diversifying their customer base. Overcoming geographical limitations is essential for artists to thrive in an interconnected world.</w:t>
      </w:r>
    </w:p>
    <w:p w14:paraId="26D06CBA"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E7D6EA"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2CA373" w14:textId="77777777" w:rsidR="0062273D" w:rsidRDefault="0062273D" w:rsidP="0062273D">
      <w:pPr>
        <w:pStyle w:val="NormalWeb"/>
        <w:spacing w:before="0" w:beforeAutospacing="0" w:after="0" w:afterAutospacing="0"/>
        <w:rPr>
          <w:rFonts w:ascii="Calibri" w:hAnsi="Calibri" w:cs="Calibri"/>
          <w:sz w:val="22"/>
          <w:szCs w:val="22"/>
        </w:rPr>
      </w:pPr>
      <w:r>
        <w:rPr>
          <w:rFonts w:ascii="Calibri" w:hAnsi="Calibri" w:cs="Calibri"/>
          <w:sz w:val="22"/>
          <w:szCs w:val="22"/>
        </w:rPr>
        <w:t>"ESPARTA" aims to bridge this gap and empower artists by providing a centralized, inclusive, and efficient platform for showcasing and selling their work. The platform leverages technology to address these challenges comprehensively, fostering a supportive environment for artists to reach their full potential, gain recognition, and make a sustainable living from their art. With its user-friendly interface and robust features, "ESPARTA" is poised to revolutionize the art world and provide artists with the tools and opportunities they need to succeed.</w:t>
      </w:r>
    </w:p>
    <w:p w14:paraId="25A4B6A3" w14:textId="77777777" w:rsidR="003D353F" w:rsidRDefault="003D353F"/>
    <w:sectPr w:rsidR="003D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3D"/>
    <w:rsid w:val="003D353F"/>
    <w:rsid w:val="0062273D"/>
    <w:rsid w:val="00C1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CC62"/>
  <w15:chartTrackingRefBased/>
  <w15:docId w15:val="{C1C0AB86-D0D1-4AEA-9F4B-B5D9018F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7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9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2317</Characters>
  <Application>Microsoft Office Word</Application>
  <DocSecurity>0</DocSecurity>
  <Lines>19</Lines>
  <Paragraphs>5</Paragraphs>
  <ScaleCrop>false</ScaleCrop>
  <Company>Northwest Missouri State University</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Kasarapu,Sahithi</dc:creator>
  <cp:keywords/>
  <dc:description/>
  <cp:lastModifiedBy>Kasarapu,Sahithi</cp:lastModifiedBy>
  <cp:revision>2</cp:revision>
  <dcterms:created xsi:type="dcterms:W3CDTF">2023-11-04T02:34:00Z</dcterms:created>
  <dcterms:modified xsi:type="dcterms:W3CDTF">2023-11-04T02:34:00Z</dcterms:modified>
</cp:coreProperties>
</file>