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  <w:rtl w:val="0"/>
        </w:rPr>
        <w:t xml:space="preserve">E</w:t>
      </w: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  <w:rtl w:val="0"/>
        </w:rPr>
        <w:t xml:space="preserve">xperiment-10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Fonts w:ascii="Candara" w:cs="Candara" w:eastAsia="Candara" w:hAnsi="Candara"/>
          <w:b w:val="1"/>
          <w:sz w:val="56"/>
          <w:szCs w:val="56"/>
          <w:rtl w:val="0"/>
        </w:rPr>
        <w:t xml:space="preserve"> Jenkins Integration with Jenkins</w:t>
      </w:r>
    </w:p>
    <w:p w:rsidR="00000000" w:rsidDel="00000000" w:rsidP="00000000" w:rsidRDefault="00000000" w:rsidRPr="00000000" w14:paraId="00000003">
      <w:pPr>
        <w:rPr>
          <w:rFonts w:ascii="Candara" w:cs="Candara" w:eastAsia="Candara" w:hAnsi="Candara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Step-1: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Start and login to Jenkins</w:t>
      </w: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sz w:val="32"/>
          <w:szCs w:val="32"/>
        </w:rPr>
        <w:drawing>
          <wp:inline distB="114300" distT="114300" distL="114300" distR="114300">
            <wp:extent cx="6858000" cy="3314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Step-2: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Install nexus plugin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/>
        <w:drawing>
          <wp:inline distB="0" distT="0" distL="114300" distR="114300">
            <wp:extent cx="6851650" cy="1016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Step-3: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Then go to global tool configuration and provide JDK 8 path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/>
        <w:drawing>
          <wp:inline distB="0" distT="0" distL="114300" distR="114300">
            <wp:extent cx="6845300" cy="3086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Step-4: 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Provide Sonatype nexus details in Configure System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58000" cy="33147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Step-5: 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Make a new Project and provide the details.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58000" cy="33147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948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58000" cy="33274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Step-6: 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Build your Project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58000" cy="33147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Step-7:  </w:t>
      </w:r>
      <w:r w:rsidDel="00000000" w:rsidR="00000000" w:rsidRPr="00000000">
        <w:rPr>
          <w:rFonts w:ascii="Candara" w:cs="Candara" w:eastAsia="Candara" w:hAnsi="Candara"/>
          <w:sz w:val="32"/>
          <w:szCs w:val="32"/>
          <w:rtl w:val="0"/>
        </w:rPr>
        <w:t xml:space="preserve">Check nexus for build artifact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/>
        <w:drawing>
          <wp:inline distB="0" distT="0" distL="114300" distR="114300">
            <wp:extent cx="6858000" cy="31813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ndara" w:cs="Candara" w:eastAsia="Candara" w:hAnsi="Candar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6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