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                                         </w:t>
      </w:r>
      <w:r w:rsidDel="00000000" w:rsidR="00000000" w:rsidRPr="00000000">
        <w:rPr>
          <w:rFonts w:ascii="Candara" w:cs="Candara" w:eastAsia="Candara" w:hAnsi="Candara"/>
          <w:b w:val="1"/>
          <w:sz w:val="56"/>
          <w:szCs w:val="56"/>
          <w:rtl w:val="0"/>
        </w:rPr>
        <w:t xml:space="preserve">Experiment-1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Fonts w:ascii="Candara" w:cs="Candara" w:eastAsia="Candara" w:hAnsi="Candara"/>
          <w:b w:val="1"/>
          <w:sz w:val="56"/>
          <w:szCs w:val="56"/>
          <w:rtl w:val="0"/>
        </w:rPr>
        <w:t xml:space="preserve">Installation of Jenkins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Step-1: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Go to the link for downloading the Jenkins .war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 w:firstLine="720"/>
        <w:rPr>
          <w:rFonts w:ascii="Candara" w:cs="Candara" w:eastAsia="Candara" w:hAnsi="Candara"/>
          <w:b w:val="1"/>
          <w:sz w:val="32"/>
          <w:szCs w:val="32"/>
        </w:rPr>
      </w:pPr>
      <w:hyperlink r:id="rId6">
        <w:r w:rsidDel="00000000" w:rsidR="00000000" w:rsidRPr="00000000">
          <w:rPr>
            <w:rFonts w:ascii="Candara" w:cs="Candara" w:eastAsia="Candara" w:hAnsi="Candara"/>
            <w:b w:val="1"/>
            <w:color w:val="0000ff"/>
            <w:sz w:val="32"/>
            <w:szCs w:val="32"/>
            <w:u w:val="single"/>
            <w:rtl w:val="0"/>
          </w:rPr>
          <w:t xml:space="preserve">https://www.jenkins.io/download/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    We require .war for this experiment.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</w:rPr>
        <w:drawing>
          <wp:inline distB="0" distT="0" distL="0" distR="0">
            <wp:extent cx="6915150" cy="32099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197" l="0" r="-832" t="12592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1054100</wp:posOffset>
                </wp:positionV>
                <wp:extent cx="792111" cy="69353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-2007419">
                          <a:off x="4991890" y="3608550"/>
                          <a:ext cx="708221" cy="342900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992D2B"/>
                            </a:gs>
                            <a:gs pos="80000">
                              <a:srgbClr val="C93D39"/>
                            </a:gs>
                            <a:gs pos="100000">
                              <a:srgbClr val="CD3A36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BD4B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1054100</wp:posOffset>
                </wp:positionV>
                <wp:extent cx="792111" cy="693532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111" cy="6935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Step-2: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After downloading the file transfer that file to a specify folder and name the folder Jenkins. After completing this process open command line for the specific folder.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To start run the Jenkins use “</w:t>
      </w: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java -jar Jenkins.war”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</w:rPr>
        <w:drawing>
          <wp:inline distB="114300" distT="114300" distL="114300" distR="114300">
            <wp:extent cx="6858000" cy="3594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Step-3: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Go to Browser. Type “</w:t>
      </w: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localhost:8080”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and press 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Step-4: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This Window will appear.</w:t>
      </w:r>
    </w:p>
    <w:p w:rsidR="00000000" w:rsidDel="00000000" w:rsidP="00000000" w:rsidRDefault="00000000" w:rsidRPr="00000000" w14:paraId="00000022">
      <w:pPr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sz w:val="32"/>
          <w:szCs w:val="32"/>
        </w:rPr>
        <w:drawing>
          <wp:inline distB="114300" distT="114300" distL="114300" distR="114300">
            <wp:extent cx="6858000" cy="42672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Step-5: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Enter the username and password, at the time of first login the username and password would be </w:t>
      </w: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admin.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After signup enter all the details as required and you can further change username and password. </w:t>
      </w:r>
    </w:p>
    <w:p w:rsidR="00000000" w:rsidDel="00000000" w:rsidP="00000000" w:rsidRDefault="00000000" w:rsidRPr="00000000" w14:paraId="00000025">
      <w:pPr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Step-6: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Your welcome window will appear with your username.</w:t>
      </w:r>
    </w:p>
    <w:p w:rsidR="00000000" w:rsidDel="00000000" w:rsidP="00000000" w:rsidRDefault="00000000" w:rsidRPr="00000000" w14:paraId="00000027">
      <w:pPr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sz w:val="32"/>
          <w:szCs w:val="32"/>
        </w:rPr>
        <w:drawing>
          <wp:inline distB="114300" distT="114300" distL="114300" distR="114300">
            <wp:extent cx="6858000" cy="33147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www.jenkins.io/download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