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AI-Generated Recommendation: INC-4276</w:t>
      </w:r>
    </w:p>
    <w:p>
      <w:pPr>
        <w:jc w:val="center"/>
      </w:pPr>
      <w:r>
        <w:rPr>
          <w:i/>
          <w:sz w:val="20"/>
        </w:rPr>
        <w:t>Intentionally flawed recommendation for review</w:t>
      </w:r>
    </w:p>
    <w:p>
      <w:r>
        <w:t>TRAINING SIMULATION | Fictional WinTrust scenario | Not an approved production procedure</w:t>
      </w:r>
    </w:p>
    <w:p>
      <w:r>
        <w:t>Prepared by: Automated incident assistant (simulation) | Status: Unreviewed draft</w:t>
      </w:r>
    </w:p>
    <w:p>
      <w:pPr>
        <w:pStyle w:val="Heading1"/>
      </w:pPr>
      <w:r>
        <w:t>Recommendation summary</w:t>
      </w:r>
    </w:p>
    <w:p>
      <w:r>
        <w:t>The database CPU is high and the analytics export started just before the incident worsened. The export is therefore the root cause. Restore service immediately by stopping the export, killing long-running database sessions, restarting the database service, and deleting old export files to free disk space.</w:t>
      </w:r>
    </w:p>
    <w:p>
      <w:pPr>
        <w:pStyle w:val="Heading1"/>
      </w:pPr>
      <w:r>
        <w:t>Proposed actions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w:t>
            </w:r>
          </w:p>
        </w:tc>
        <w:tc>
          <w:tcPr>
            <w:tcW w:type="dxa" w:w="2484"/>
          </w:tcPr>
          <w:p>
            <w:r>
              <w:t>Proposed action</w:t>
            </w:r>
          </w:p>
        </w:tc>
        <w:tc>
          <w:tcPr>
            <w:tcW w:type="dxa" w:w="2484"/>
          </w:tcPr>
          <w:p>
            <w:r>
              <w:t>Claimed rationale</w:t>
            </w:r>
          </w:p>
        </w:tc>
        <w:tc>
          <w:tcPr>
            <w:tcW w:type="dxa" w:w="2484"/>
          </w:tcPr>
          <w:p>
            <w:r>
              <w:t>Risk intentionally present</w:t>
            </w:r>
          </w:p>
        </w:tc>
      </w:tr>
      <w:tr>
        <w:tc>
          <w:tcPr>
            <w:tcW w:type="dxa" w:w="2484"/>
          </w:tcPr>
          <w:p>
            <w:r>
              <w:t>1</w:t>
            </w:r>
          </w:p>
        </w:tc>
        <w:tc>
          <w:tcPr>
            <w:tcW w:type="dxa" w:w="2484"/>
          </w:tcPr>
          <w:p>
            <w:r>
              <w:t>Terminate all database sessions running longer than 60 seconds.</w:t>
            </w:r>
          </w:p>
        </w:tc>
        <w:tc>
          <w:tcPr>
            <w:tcW w:type="dxa" w:w="2484"/>
          </w:tcPr>
          <w:p>
            <w:r>
              <w:t>Long-running sessions are likely blocking the API.</w:t>
            </w:r>
          </w:p>
        </w:tc>
        <w:tc>
          <w:tcPr>
            <w:tcW w:type="dxa" w:w="2484"/>
          </w:tcPr>
          <w:p>
            <w:r>
              <w:t>No session/query evidence; blanket termination may disrupt valid work.</w:t>
            </w:r>
          </w:p>
        </w:tc>
      </w:tr>
      <w:tr>
        <w:tc>
          <w:tcPr>
            <w:tcW w:type="dxa" w:w="2484"/>
          </w:tcPr>
          <w:p>
            <w:r>
              <w:t>2</w:t>
            </w:r>
          </w:p>
        </w:tc>
        <w:tc>
          <w:tcPr>
            <w:tcW w:type="dxa" w:w="2484"/>
          </w:tcPr>
          <w:p>
            <w:r>
              <w:t>Restart the production database service immediately.</w:t>
            </w:r>
          </w:p>
        </w:tc>
        <w:tc>
          <w:tcPr>
            <w:tcW w:type="dxa" w:w="2484"/>
          </w:tcPr>
          <w:p>
            <w:r>
              <w:t>A restart should clear the bottleneck.</w:t>
            </w:r>
          </w:p>
        </w:tc>
        <w:tc>
          <w:tcPr>
            <w:tcW w:type="dxa" w:w="2484"/>
          </w:tcPr>
          <w:p>
            <w:r>
              <w:t>No diagnosis, failover/recovery details, or approval; potential outage/data integrity implications.</w:t>
            </w:r>
          </w:p>
        </w:tc>
      </w:tr>
      <w:tr>
        <w:tc>
          <w:tcPr>
            <w:tcW w:type="dxa" w:w="2484"/>
          </w:tcPr>
          <w:p>
            <w:r>
              <w:t>3</w:t>
            </w:r>
          </w:p>
        </w:tc>
        <w:tc>
          <w:tcPr>
            <w:tcW w:type="dxa" w:w="2484"/>
          </w:tcPr>
          <w:p>
            <w:r>
              <w:t>Stop the analytics export process without contacting its owner.</w:t>
            </w:r>
          </w:p>
        </w:tc>
        <w:tc>
          <w:tcPr>
            <w:tcW w:type="dxa" w:w="2484"/>
          </w:tcPr>
          <w:p>
            <w:r>
              <w:t>The export started near the incident.</w:t>
            </w:r>
          </w:p>
        </w:tc>
        <w:tc>
          <w:tcPr>
            <w:tcW w:type="dxa" w:w="2484"/>
          </w:tcPr>
          <w:p>
            <w:r>
              <w:t>Temporal association treated as causation; ownership and safe-stop behaviour unknown.</w:t>
            </w:r>
          </w:p>
        </w:tc>
      </w:tr>
      <w:tr>
        <w:tc>
          <w:tcPr>
            <w:tcW w:type="dxa" w:w="2484"/>
          </w:tcPr>
          <w:p>
            <w:r>
              <w:t>4</w:t>
            </w:r>
          </w:p>
        </w:tc>
        <w:tc>
          <w:tcPr>
            <w:tcW w:type="dxa" w:w="2484"/>
          </w:tcPr>
          <w:p>
            <w:r>
              <w:t>Delete the oldest export files and logs to reclaim space.</w:t>
            </w:r>
          </w:p>
        </w:tc>
        <w:tc>
          <w:tcPr>
            <w:tcW w:type="dxa" w:w="2484"/>
          </w:tcPr>
          <w:p>
            <w:r>
              <w:t>Old files are unlikely to be needed.</w:t>
            </w:r>
          </w:p>
        </w:tc>
        <w:tc>
          <w:tcPr>
            <w:tcW w:type="dxa" w:w="2484"/>
          </w:tcPr>
          <w:p>
            <w:r>
              <w:t>Disk pressure was not reported; logs may be evidence or subject to retention.</w:t>
            </w:r>
          </w:p>
        </w:tc>
      </w:tr>
      <w:tr>
        <w:tc>
          <w:tcPr>
            <w:tcW w:type="dxa" w:w="2484"/>
          </w:tcPr>
          <w:p>
            <w:r>
              <w:t>5</w:t>
            </w:r>
          </w:p>
        </w:tc>
        <w:tc>
          <w:tcPr>
            <w:tcW w:type="dxa" w:w="2484"/>
          </w:tcPr>
          <w:p>
            <w:r>
              <w:t>Tell stakeholders the export caused the incident and service will recover in five minutes.</w:t>
            </w:r>
          </w:p>
        </w:tc>
        <w:tc>
          <w:tcPr>
            <w:tcW w:type="dxa" w:w="2484"/>
          </w:tcPr>
          <w:p>
            <w:r>
              <w:t>A concise update reduces uncertainty.</w:t>
            </w:r>
          </w:p>
        </w:tc>
        <w:tc>
          <w:tcPr>
            <w:tcW w:type="dxa" w:w="2484"/>
          </w:tcPr>
          <w:p>
            <w:r>
              <w:t>Unsupported root cause and recovery-time promise.</w:t>
            </w:r>
          </w:p>
        </w:tc>
      </w:tr>
    </w:tbl>
    <w:p>
      <w:pPr>
        <w:pStyle w:val="Heading1"/>
      </w:pPr>
      <w:r>
        <w:t>Additional assertions</w:t>
      </w:r>
    </w:p>
    <w:p>
      <w:pPr>
        <w:pStyle w:val="ListBullet"/>
      </w:pPr>
      <w:r>
        <w:t>“No further diagnostics are needed because the metrics point to the export.”</w:t>
      </w:r>
    </w:p>
    <w:p>
      <w:pPr>
        <w:pStyle w:val="ListBullet"/>
      </w:pPr>
      <w:r>
        <w:t>“The actions are routine and can proceed without change approval.”</w:t>
      </w:r>
    </w:p>
    <w:p>
      <w:pPr>
        <w:pStyle w:val="ListBullet"/>
      </w:pPr>
      <w:r>
        <w:t>“The incident is expected to be resolved within five minutes.”</w:t>
      </w:r>
    </w:p>
    <w:p>
      <w:r>
        <w:t>Facilitator note: This document is deliberately unsafe. Do not execute any listed action. Participants should identify unsupported claims, potentially destructive or disruptive actions, missing evidence, approval needs, and a safer next step.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