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Operational Recommendation Review Criteria</w:t>
      </w:r>
    </w:p>
    <w:p>
      <w:pPr>
        <w:jc w:val="center"/>
      </w:pPr>
      <w:r>
        <w:rPr>
          <w:i/>
          <w:sz w:val="20"/>
        </w:rPr>
        <w:t>Exercise-only checklist for Demo 2</w:t>
      </w:r>
    </w:p>
    <w:p>
      <w:r>
        <w:t>TRAINING SIMULATION | Fictional WinTrust scenario | Not an approved production procedure</w:t>
      </w:r>
    </w:p>
    <w:p>
      <w:r>
        <w:t>Purpose: Provide a common review lens for AI-generated operational recommendations. This is a training aid, not formal WinTrust policy or an authorization to perform production actions.</w:t>
      </w:r>
    </w:p>
    <w:p>
      <w:pPr>
        <w:pStyle w:val="Heading1"/>
      </w:pPr>
      <w:r>
        <w:t>1. Evidence discipline</w:t>
      </w:r>
    </w:p>
    <w:p>
      <w:pPr>
        <w:pStyle w:val="ListBullet"/>
      </w:pPr>
      <w:r>
        <w:t>Separate observed facts from hypotheses and conclusions.</w:t>
      </w:r>
    </w:p>
    <w:p>
      <w:pPr>
        <w:pStyle w:val="ListBullet"/>
      </w:pPr>
      <w:r>
        <w:t>Do not infer root cause from timing alone.</w:t>
      </w:r>
    </w:p>
    <w:p>
      <w:pPr>
        <w:pStyle w:val="ListBullet"/>
      </w:pPr>
      <w:r>
        <w:t>Identify the evidence needed to support or reject each hypothesis.</w:t>
      </w:r>
    </w:p>
    <w:p>
      <w:pPr>
        <w:pStyle w:val="ListBullet"/>
      </w:pPr>
      <w:r>
        <w:t>Do not invent service architecture, recovery behaviour, retention rules, owners, permissions, or approval roles.</w:t>
      </w:r>
    </w:p>
    <w:p>
      <w:pPr>
        <w:pStyle w:val="ListBullet"/>
      </w:pPr>
      <w:r>
        <w:t>Do not promise a recovery time unless supported by an approved estimate.</w:t>
      </w:r>
    </w:p>
    <w:p>
      <w:pPr>
        <w:pStyle w:val="Heading1"/>
      </w:pPr>
      <w:r>
        <w:t>2. Classify each proposed action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Classification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  <w:tc>
          <w:tcPr>
            <w:tcW w:type="dxa" w:w="3312"/>
          </w:tcPr>
          <w:p>
            <w:r>
              <w:t>Examples / review cues</w:t>
            </w:r>
          </w:p>
        </w:tc>
      </w:tr>
      <w:tr>
        <w:tc>
          <w:tcPr>
            <w:tcW w:type="dxa" w:w="3312"/>
          </w:tcPr>
          <w:p>
            <w:r>
              <w:t>READ-ONLY DIAGNOSTIC</w:t>
            </w:r>
          </w:p>
        </w:tc>
        <w:tc>
          <w:tcPr>
            <w:tcW w:type="dxa" w:w="3312"/>
          </w:tcPr>
          <w:p>
            <w:r>
              <w:t>Collects information without changing service state or data.</w:t>
            </w:r>
          </w:p>
        </w:tc>
        <w:tc>
          <w:tcPr>
            <w:tcW w:type="dxa" w:w="3312"/>
          </w:tcPr>
          <w:p>
            <w:r>
              <w:t>Inspect metrics, logs, traces, query plans, recent changes; confirm access and data-handling rules.</w:t>
            </w:r>
          </w:p>
        </w:tc>
      </w:tr>
      <w:tr>
        <w:tc>
          <w:tcPr>
            <w:tcW w:type="dxa" w:w="3312"/>
          </w:tcPr>
          <w:p>
            <w:r>
              <w:t>LOW-RISK REVERSIBLE</w:t>
            </w:r>
          </w:p>
        </w:tc>
        <w:tc>
          <w:tcPr>
            <w:tcW w:type="dxa" w:w="3312"/>
          </w:tcPr>
          <w:p>
            <w:r>
              <w:t>Limited change with known scope and recovery path; still requires validation under applicable procedures.</w:t>
            </w:r>
          </w:p>
        </w:tc>
        <w:tc>
          <w:tcPr>
            <w:tcW w:type="dxa" w:w="3312"/>
          </w:tcPr>
          <w:p>
            <w:r>
              <w:t>Only classify this way when scope, impact, reversibility, and authorization are evidenced.</w:t>
            </w:r>
          </w:p>
        </w:tc>
      </w:tr>
      <w:tr>
        <w:tc>
          <w:tcPr>
            <w:tcW w:type="dxa" w:w="3312"/>
          </w:tcPr>
          <w:p>
            <w:r>
              <w:t>REQUIRES HUMAN APPROVAL</w:t>
            </w:r>
          </w:p>
        </w:tc>
        <w:tc>
          <w:tcPr>
            <w:tcW w:type="dxa" w:w="3312"/>
          </w:tcPr>
          <w:p>
            <w:r>
              <w:t>Can affect availability, data integrity, security, customer impact, or business processing.</w:t>
            </w:r>
          </w:p>
        </w:tc>
        <w:tc>
          <w:tcPr>
            <w:tcW w:type="dxa" w:w="3312"/>
          </w:tcPr>
          <w:p>
            <w:r>
              <w:t>Restart, terminate sessions, stop jobs, alter configuration, delete files, run write operations.</w:t>
            </w:r>
          </w:p>
        </w:tc>
      </w:tr>
      <w:tr>
        <w:tc>
          <w:tcPr>
            <w:tcW w:type="dxa" w:w="3312"/>
          </w:tcPr>
          <w:p>
            <w:r>
              <w:t>DO NOT PROCEED AS WRITTEN</w:t>
            </w:r>
          </w:p>
        </w:tc>
        <w:tc>
          <w:tcPr>
            <w:tcW w:type="dxa" w:w="3312"/>
          </w:tcPr>
          <w:p>
            <w:r>
              <w:t>Unsupported, overly broad, destructive, unauthorized, or based on an unverified assumption.</w:t>
            </w:r>
          </w:p>
        </w:tc>
        <w:tc>
          <w:tcPr>
            <w:tcW w:type="dxa" w:w="3312"/>
          </w:tcPr>
          <w:p>
            <w:r>
              <w:t>Blanket termination; delete logs without retention review; state a cause as fact without evidence.</w:t>
            </w:r>
          </w:p>
        </w:tc>
      </w:tr>
    </w:tbl>
    <w:p>
      <w:pPr>
        <w:pStyle w:val="Heading1"/>
      </w:pPr>
      <w:r>
        <w:t>3. Minimum review record</w:t>
      </w:r>
    </w:p>
    <w:p>
      <w:pPr>
        <w:pStyle w:val="ListBullet"/>
      </w:pPr>
      <w:r>
        <w:t>Proposed action and exact scope.</w:t>
      </w:r>
    </w:p>
    <w:p>
      <w:pPr>
        <w:pStyle w:val="ListBullet"/>
      </w:pPr>
      <w:r>
        <w:t>Evidence supporting the action and evidence still missing.</w:t>
      </w:r>
    </w:p>
    <w:p>
      <w:pPr>
        <w:pStyle w:val="ListBullet"/>
      </w:pPr>
      <w:r>
        <w:t>Potential impact on availability, data integrity, security, auditability, and customers.</w:t>
      </w:r>
    </w:p>
    <w:p>
      <w:pPr>
        <w:pStyle w:val="ListBullet"/>
      </w:pPr>
      <w:r>
        <w:t>Preconditions and safe diagnostic checks.</w:t>
      </w:r>
    </w:p>
    <w:p>
      <w:pPr>
        <w:pStyle w:val="ListBullet"/>
      </w:pPr>
      <w:r>
        <w:t>Required owner, authorization, rollback/recovery plan, and post-action verification, where applicable.</w:t>
      </w:r>
    </w:p>
    <w:p>
      <w:pPr>
        <w:pStyle w:val="ListBullet"/>
      </w:pPr>
      <w:r>
        <w:t>Safer next step if the action cannot yet be justified.</w:t>
      </w:r>
    </w:p>
    <w:p>
      <w:pPr>
        <w:pStyle w:val="Heading1"/>
      </w:pPr>
      <w:r>
        <w:t>4. Expected output for the demo</w:t>
      </w:r>
    </w:p>
    <w:p>
      <w:r>
        <w:t>Produce a review table with: recommendation/action; evidence status; risk; classification; missing checks; approval or ownership needed; safer next step. Finish with a short stakeholder update that clearly distinguishes known facts from hypotheses and does not promise an unsupported recovery time.</w:t>
      </w:r>
    </w:p>
    <w:p>
      <w:pPr>
        <w:pStyle w:val="Heading1"/>
      </w:pPr>
      <w:r>
        <w:t>5. Non-negotiable exercise boundary</w:t>
      </w:r>
    </w:p>
    <w:p>
      <w:r>
        <w:t>Do not execute, simulate execution, or claim that any production action was taken. This is a document-review exercise only.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