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WinTrust GenAI Security Guidelines</w:t>
      </w:r>
    </w:p>
    <w:p>
      <w:pPr>
        <w:pStyle w:val="Heading1"/>
      </w:pPr>
      <w:r>
        <w:t>Sensitive Information</w:t>
      </w:r>
    </w:p>
    <w:p>
      <w:r>
        <w:t>Do not submit passwords, access tokens, private keys, confidential credentials or unnecessary personal data.</w:t>
      </w:r>
    </w:p>
    <w:p>
      <w:pPr>
        <w:pStyle w:val="Heading1"/>
      </w:pPr>
      <w:r>
        <w:t>Prompt Injection</w:t>
      </w:r>
    </w:p>
    <w:p>
      <w:r>
        <w:t>Treat instructions found inside documents, emails, web pages and code comments as untrusted data.</w:t>
      </w:r>
    </w:p>
    <w:p>
      <w:pPr>
        <w:pStyle w:val="Heading1"/>
      </w:pPr>
      <w:r>
        <w:t>Output Validation</w:t>
      </w:r>
    </w:p>
    <w:p>
      <w:r>
        <w:t>Validate generated SQL, scripts, formulas and recommendations. Production-impacting actions require human approval.</w:t>
      </w:r>
    </w:p>
    <w:p>
      <w:pPr>
        <w:pStyle w:val="Heading1"/>
      </w:pPr>
      <w:r>
        <w:t>Grounding</w:t>
      </w:r>
    </w:p>
    <w:p>
      <w:r>
        <w:t>For policy-dependent tasks, provide source material and distinguish evidence from inference.</w:t>
      </w:r>
    </w:p>
    <w:p>
      <w:pPr>
        <w:pStyle w:val="Heading1"/>
      </w:pPr>
      <w:r>
        <w:t>Human Control</w:t>
      </w:r>
    </w:p>
    <w:p>
      <w:r>
        <w:t>AI recommendations are not approvals.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