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 Automation Control Checklist</w:t>
      </w:r>
    </w:p>
    <w:p>
      <w:r>
        <w:rPr>
          <w:b/>
        </w:rPr>
        <w:t xml:space="preserve">Training simulation only. </w:t>
      </w:r>
      <w:r>
        <w:t>Fictional material, not an approved WinTrust production policy or procedure.</w:t>
      </w:r>
    </w:p>
    <w:p>
      <w:pPr>
        <w:pStyle w:val="Heading1"/>
      </w:pPr>
      <w:r>
        <w:t>Before execution</w:t>
      </w:r>
    </w:p>
    <w:p>
      <w:r>
        <w:t>Confirm authorized environment and scope, identify exact paths, use least privilege, validate parameters, and show a dry-run plan.</w:t>
      </w:r>
    </w:p>
    <w:p>
      <w:pPr>
        <w:pStyle w:val="Heading1"/>
      </w:pPr>
      <w:r>
        <w:t>Approval</w:t>
      </w:r>
    </w:p>
    <w:p>
      <w:r>
        <w:t>Any state-changing action requires explicit approval. Approval is separate from the AI-generated recommendation. The local --approve flag is a teaching example, not an enterprise authorization mechanism.</w:t>
      </w:r>
    </w:p>
    <w:p>
      <w:pPr>
        <w:pStyle w:val="Heading1"/>
      </w:pPr>
      <w:r>
        <w:t>Execution controls</w:t>
      </w:r>
    </w:p>
    <w:p>
      <w:r>
        <w:t>Restrict operations to supplied sample_server root. Do not use shell=True or construct shell commands from input. Do not delete files. Handle errors safely and stop on unexpected conditions.</w:t>
      </w:r>
    </w:p>
    <w:p>
      <w:pPr>
        <w:pStyle w:val="Heading1"/>
      </w:pPr>
      <w:r>
        <w:t>Verification</w:t>
      </w:r>
    </w:p>
    <w:p>
      <w:r>
        <w:t>Check postconditions independently. Record what was planned, attempted, changed, validated, and remains unresolved.</w:t>
      </w:r>
    </w:p>
    <w:p>
      <w:pPr>
        <w:pStyle w:val="Heading1"/>
      </w:pPr>
      <w:r>
        <w:t>Audit and rollback</w:t>
      </w:r>
    </w:p>
    <w:p>
      <w:r>
        <w:t>Write an audit log without secrets. Preserve evidence. If an archive action cannot be verified, stop and escalate. A rollback plan must be explicit and tested.</w:t>
      </w:r>
    </w:p>
    <w:p>
      <w:pPr>
        <w:pStyle w:val="Heading1"/>
      </w:pPr>
      <w:r>
        <w:t>AI use boundary</w:t>
      </w:r>
    </w:p>
    <w:p>
      <w:r>
        <w:t>Copilot can draft and review code. The operator remains responsible for inspecting code, tests, scope, permissions and approvals.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