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b2tfqev3tqn" w:id="0"/>
      <w:bookmarkEnd w:id="0"/>
      <w:r w:rsidDel="00000000" w:rsidR="00000000" w:rsidRPr="00000000">
        <w:rPr>
          <w:b w:val="1"/>
          <w:color w:val="000000"/>
          <w:sz w:val="26"/>
          <w:szCs w:val="26"/>
          <w:rtl w:val="0"/>
        </w:rPr>
        <w:t xml:space="preserve">Why Boutique Real Estate Funds Have an Upper-hand to Outperform REITs</w:t>
      </w:r>
    </w:p>
    <w:p w:rsidR="00000000" w:rsidDel="00000000" w:rsidP="00000000" w:rsidRDefault="00000000" w:rsidRPr="00000000" w14:paraId="00000002">
      <w:pPr>
        <w:spacing w:after="240" w:before="240" w:lineRule="auto"/>
        <w:rPr/>
      </w:pPr>
      <w:r w:rsidDel="00000000" w:rsidR="00000000" w:rsidRPr="00000000">
        <w:rPr>
          <w:rtl w:val="0"/>
        </w:rPr>
        <w:t xml:space="preserve">In the current investment climate, REITs (Real Estate Investment Trusts) have been underperforming significantly, burdened by oversupply issues, rising interest rates, and economic uncertainty. Despite their historical stability, many REITs are struggling with declining property values and rental income. In stark contrast, boutique real estate funds like Reawaken Capital are uniquely positioned to capitalize on market opportunities and deliver superior returns. Our multi-strategy fund focuses on acquiring properties in high-growth markets across the United States, combining strategic acquisitions with value-add renovations to maximize returns. Here’s why we believe boutique funds have a distinct advantage over traditional REITs.</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pxsdbdd3098s" w:id="1"/>
      <w:bookmarkEnd w:id="1"/>
      <w:r w:rsidDel="00000000" w:rsidR="00000000" w:rsidRPr="00000000">
        <w:rPr>
          <w:b w:val="1"/>
          <w:color w:val="000000"/>
          <w:sz w:val="22"/>
          <w:szCs w:val="22"/>
          <w:rtl w:val="0"/>
        </w:rPr>
        <w:t xml:space="preserve">1. Flexibility and Agility</w:t>
      </w:r>
    </w:p>
    <w:p w:rsidR="00000000" w:rsidDel="00000000" w:rsidP="00000000" w:rsidRDefault="00000000" w:rsidRPr="00000000" w14:paraId="00000004">
      <w:pPr>
        <w:spacing w:after="240" w:before="240" w:lineRule="auto"/>
        <w:rPr/>
      </w:pPr>
      <w:r w:rsidDel="00000000" w:rsidR="00000000" w:rsidRPr="00000000">
        <w:rPr>
          <w:rtl w:val="0"/>
        </w:rPr>
        <w:t xml:space="preserve">Boutique real estate funds like Reawaken Capital benefit from their smaller size and more flexible structures. Unlike large REITs, which may be bound by rigid investment mandates and bureaucratic decision-making processes, boutique funds can quickly adapt to market changes and seize emerging opportunities. This agility allows us to:</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React Swiftly to Market Trends</w:t>
      </w:r>
      <w:r w:rsidDel="00000000" w:rsidR="00000000" w:rsidRPr="00000000">
        <w:rPr>
          <w:rtl w:val="0"/>
        </w:rPr>
        <w:t xml:space="preserve">: We can pivot our strategy based on the latest market data and trends. For instance, while REITs may struggle with an oversupplied apartment market in certain regions, we can quickly shift our focus to more promising areas with high growth potential.</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rtl w:val="0"/>
        </w:rPr>
        <w:t xml:space="preserve">Customized Investment Strategies</w:t>
      </w:r>
      <w:r w:rsidDel="00000000" w:rsidR="00000000" w:rsidRPr="00000000">
        <w:rPr>
          <w:rtl w:val="0"/>
        </w:rPr>
        <w:t xml:space="preserve">: We tailor our investment strategies to specific market conditions, enabling us to maximize returns. For example, while many REITs are heavily invested in office spaces facing occupancy challenges, we can target high-demand residential properties in rapidly growing markets.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p67l9pw0xg5d" w:id="2"/>
      <w:bookmarkEnd w:id="2"/>
      <w:r w:rsidDel="00000000" w:rsidR="00000000" w:rsidRPr="00000000">
        <w:rPr>
          <w:b w:val="1"/>
          <w:color w:val="000000"/>
          <w:sz w:val="22"/>
          <w:szCs w:val="22"/>
          <w:rtl w:val="0"/>
        </w:rPr>
        <w:t xml:space="preserve">2. Selective Asset Acquisition</w:t>
      </w:r>
    </w:p>
    <w:p w:rsidR="00000000" w:rsidDel="00000000" w:rsidP="00000000" w:rsidRDefault="00000000" w:rsidRPr="00000000" w14:paraId="00000008">
      <w:pPr>
        <w:spacing w:after="240" w:before="240" w:lineRule="auto"/>
        <w:rPr/>
      </w:pPr>
      <w:r w:rsidDel="00000000" w:rsidR="00000000" w:rsidRPr="00000000">
        <w:rPr>
          <w:rtl w:val="0"/>
        </w:rPr>
        <w:t xml:space="preserve">Boutique funds have the luxury of being highly selective with their acquisitions, ensuring that each investment aligns with their strategic goals. Reawaken Capital, for instance, focuses on high-growth markets and value-add renovations to enhance property values and generate superior returns.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Targeted Investments</w:t>
      </w:r>
      <w:r w:rsidDel="00000000" w:rsidR="00000000" w:rsidRPr="00000000">
        <w:rPr>
          <w:rtl w:val="0"/>
        </w:rPr>
        <w:t xml:space="preserve">: We focus on markets with strong economic fundamentals, such as Atlanta, Indianapolis, and Kansas City. These cities have seen substantial population growth and robust job markets, driving demand for quality housing.</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rtl w:val="0"/>
        </w:rPr>
        <w:t xml:space="preserve">Value-Add Opportunities</w:t>
      </w:r>
      <w:r w:rsidDel="00000000" w:rsidR="00000000" w:rsidRPr="00000000">
        <w:rPr>
          <w:rtl w:val="0"/>
        </w:rPr>
        <w:t xml:space="preserve">: Our strategy involves acquiring properties that require renovations or improvements, which can significantly increase their market value. This approach often yields higher returns compared to the broader market investments typical of REITs.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6fvafq272z3d" w:id="3"/>
      <w:bookmarkEnd w:id="3"/>
      <w:r w:rsidDel="00000000" w:rsidR="00000000" w:rsidRPr="00000000">
        <w:rPr>
          <w:b w:val="1"/>
          <w:color w:val="000000"/>
          <w:sz w:val="22"/>
          <w:szCs w:val="22"/>
          <w:rtl w:val="0"/>
        </w:rPr>
        <w:t xml:space="preserve">3. Hands-On Management</w:t>
      </w:r>
    </w:p>
    <w:p w:rsidR="00000000" w:rsidDel="00000000" w:rsidP="00000000" w:rsidRDefault="00000000" w:rsidRPr="00000000" w14:paraId="0000000C">
      <w:pPr>
        <w:spacing w:after="240" w:before="240" w:lineRule="auto"/>
        <w:rPr/>
      </w:pPr>
      <w:r w:rsidDel="00000000" w:rsidR="00000000" w:rsidRPr="00000000">
        <w:rPr>
          <w:rtl w:val="0"/>
        </w:rPr>
        <w:t xml:space="preserve">At Reawaken Capital, we take a hands-on approach to managing our properties, directly overseeing renovations, tenant relations, and property maintenance. This level of involvement allows us to:</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rtl w:val="0"/>
        </w:rPr>
        <w:t xml:space="preserve">Increase Property Value</w:t>
      </w:r>
      <w:r w:rsidDel="00000000" w:rsidR="00000000" w:rsidRPr="00000000">
        <w:rPr>
          <w:rtl w:val="0"/>
        </w:rPr>
        <w:t xml:space="preserve">: By actively managing renovations and improvements, we can enhance the attractiveness and value of our properties, leading to higher rental income and property appreciation.</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Optimize Operations</w:t>
      </w:r>
      <w:r w:rsidDel="00000000" w:rsidR="00000000" w:rsidRPr="00000000">
        <w:rPr>
          <w:rtl w:val="0"/>
        </w:rPr>
        <w:t xml:space="preserve">: Our close management ensures efficient operations, cost control, and high tenant satisfaction, which are critical for maintaining steady cash flow and maximizing returns.</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eh5z84xm9ieb" w:id="4"/>
      <w:bookmarkEnd w:id="4"/>
      <w:r w:rsidDel="00000000" w:rsidR="00000000" w:rsidRPr="00000000">
        <w:rPr>
          <w:b w:val="1"/>
          <w:color w:val="000000"/>
          <w:sz w:val="22"/>
          <w:szCs w:val="22"/>
          <w:rtl w:val="0"/>
        </w:rPr>
        <w:t xml:space="preserve">4. Focused Risk Management</w:t>
      </w:r>
    </w:p>
    <w:p w:rsidR="00000000" w:rsidDel="00000000" w:rsidP="00000000" w:rsidRDefault="00000000" w:rsidRPr="00000000" w14:paraId="00000010">
      <w:pPr>
        <w:spacing w:after="240" w:before="240" w:lineRule="auto"/>
        <w:rPr/>
      </w:pPr>
      <w:r w:rsidDel="00000000" w:rsidR="00000000" w:rsidRPr="00000000">
        <w:rPr>
          <w:rtl w:val="0"/>
        </w:rPr>
        <w:t xml:space="preserve">Boutique funds can implement more focused and effective risk management strategies compared to larger REITs. We meticulously assess each investment for potential risks and returns, allowing us to mitigate exposure to market volatility.</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rtl w:val="0"/>
        </w:rPr>
        <w:t xml:space="preserve">Diversified Portfolio</w:t>
      </w:r>
      <w:r w:rsidDel="00000000" w:rsidR="00000000" w:rsidRPr="00000000">
        <w:rPr>
          <w:rtl w:val="0"/>
        </w:rPr>
        <w:t xml:space="preserve">: By diversifying our investments across different property types and geographic locations, we reduce the impact of market-specific downturns.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Economic Resilience</w:t>
      </w:r>
      <w:r w:rsidDel="00000000" w:rsidR="00000000" w:rsidRPr="00000000">
        <w:rPr>
          <w:rtl w:val="0"/>
        </w:rPr>
        <w:t xml:space="preserve">: Our emphasis on high-growth markets and value-add properties ensures that our portfolio remains resilient even during economic fluctuations.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pqxppgqi3ley" w:id="5"/>
      <w:bookmarkEnd w:id="5"/>
      <w:r w:rsidDel="00000000" w:rsidR="00000000" w:rsidRPr="00000000">
        <w:rPr>
          <w:b w:val="1"/>
          <w:color w:val="000000"/>
          <w:sz w:val="22"/>
          <w:szCs w:val="22"/>
          <w:rtl w:val="0"/>
        </w:rPr>
        <w:t xml:space="preserve">5. Attractive Returns and Tax Efficiency</w:t>
      </w:r>
    </w:p>
    <w:p w:rsidR="00000000" w:rsidDel="00000000" w:rsidP="00000000" w:rsidRDefault="00000000" w:rsidRPr="00000000" w14:paraId="00000014">
      <w:pPr>
        <w:spacing w:after="240" w:before="240" w:lineRule="auto"/>
        <w:rPr/>
      </w:pPr>
      <w:r w:rsidDel="00000000" w:rsidR="00000000" w:rsidRPr="00000000">
        <w:rPr>
          <w:rtl w:val="0"/>
        </w:rPr>
        <w:t xml:space="preserve">Boutique real estate funds often offer more attractive returns and tax benefits compared to REITs. For example, our investors benefit from:</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rtl w:val="0"/>
        </w:rPr>
        <w:t xml:space="preserve">Higher Returns</w:t>
      </w:r>
      <w:r w:rsidDel="00000000" w:rsidR="00000000" w:rsidRPr="00000000">
        <w:rPr>
          <w:rtl w:val="0"/>
        </w:rPr>
        <w:t xml:space="preserve">: By targeting high-growth markets and focusing on value-add opportunities, we aim to deliver higher returns than the average REIT.</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rtl w:val="0"/>
        </w:rPr>
        <w:t xml:space="preserve">Tax Advantages</w:t>
      </w:r>
      <w:r w:rsidDel="00000000" w:rsidR="00000000" w:rsidRPr="00000000">
        <w:rPr>
          <w:rtl w:val="0"/>
        </w:rPr>
        <w:t xml:space="preserve">: Our structure as a partnership for tax purposes allows investors to take advantage of pass-through taxation, potentially resulting in lower tax liabilities compared to REIT dividends, which are often taxed at higher rates.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w1lmvjwj0fu6" w:id="6"/>
      <w:bookmarkEnd w:id="6"/>
      <w:r w:rsidDel="00000000" w:rsidR="00000000" w:rsidRPr="00000000">
        <w:rPr>
          <w:b w:val="1"/>
          <w:color w:val="000000"/>
          <w:sz w:val="26"/>
          <w:szCs w:val="26"/>
          <w:rtl w:val="0"/>
        </w:rPr>
        <w:t xml:space="preserve">Statistics and Case Studies</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rtl w:val="0"/>
        </w:rPr>
        <w:t xml:space="preserve">Market Growth</w:t>
      </w:r>
      <w:r w:rsidDel="00000000" w:rsidR="00000000" w:rsidRPr="00000000">
        <w:rPr>
          <w:rtl w:val="0"/>
        </w:rPr>
        <w:t xml:space="preserve">: According to the U.S. Census Bureau, cities like Atlanta, Indianapolis, and Kansas City have experienced population growth rates of 1.8%, 1.4%, and 1.2%, respectively, over the past five years. This growth drives demand for housing and presents lucrative investment opportunities.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rtl w:val="0"/>
        </w:rPr>
        <w:t xml:space="preserve">Value-Add Potential</w:t>
      </w:r>
      <w:r w:rsidDel="00000000" w:rsidR="00000000" w:rsidRPr="00000000">
        <w:rPr>
          <w:rtl w:val="0"/>
        </w:rPr>
        <w:t xml:space="preserve">: Data from the National Association of Realtors shows that value-add renovations can increase property values by 10-20%, significantly boosting investment returns.</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rtl w:val="0"/>
        </w:rPr>
        <w:t xml:space="preserve">Tax Benefits</w:t>
      </w:r>
      <w:r w:rsidDel="00000000" w:rsidR="00000000" w:rsidRPr="00000000">
        <w:rPr>
          <w:rtl w:val="0"/>
        </w:rPr>
        <w:t xml:space="preserve">: According to a report by Ernst &amp; Young, pass-through entities like partnerships can reduce an investor’s effective tax rate by 5-10% compared to traditional REITs.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857qemua6tmu"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C">
      <w:pPr>
        <w:spacing w:after="240" w:before="240" w:lineRule="auto"/>
        <w:rPr/>
      </w:pPr>
      <w:r w:rsidDel="00000000" w:rsidR="00000000" w:rsidRPr="00000000">
        <w:rPr>
          <w:rtl w:val="0"/>
        </w:rPr>
        <w:t xml:space="preserve">Boutique real estate funds offer unique advantages that can lead to superior performance compared to REITs. Our flexibility, selective asset acquisition, hands-on management, focused risk management, and attractive returns make us an appealing choice for investors seeking to capitalize on the dynamic real estate market. By targeting high-growth markets and leveraging value-add opportunities, we aim to deliver strong, sustainable returns for our investors.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