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The Impact of Interest Rates on Real Estate Investment: Navigating the Market's Ebb and Flow</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Interest rates are a powerful force in the economy, influencing various sectors, with the real estate market being particularly susceptible to their fluctuations. For investors, understanding the relationship between interest rates and real estate investment is crucial to making informed decisions and optimizing returns. This blog post delves into the intricate ways in which interest rates impact real estate investment, providing insights to help investors navigate this dynamic landscape.</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Interest Rates: The Economic Barometer</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Interest rates, set by central banks, are a key economic lever used to control monetary policy. They influence borrowing costs, consumer spending, and overall economic growth. For real estate investors, interest rates affect the cost of mortgage financing, investment yields, and property values, making it essential to monitor their trends.</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The Cost of Borrowing</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One of the most direct impacts of interest rates on real estate investment is the cost of borrowing. Lower interest rates reduce the cost of obtaining mortgages or loans, making it cheaper for investors to finance property purchases. This can lead to increased demand for real estate, driving up property values and investment returns. Conversely, higher interest rates increase borrowing costs, potentially dampening demand, slowing property value appreciation, and compressing investment returns.</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Influence on Property Values</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Interest rates also indirectly influence property values through their effect on the broader economy. Low-interest rates tend to stimulate economic activity, boosting job growth, consumer spending, and demand for real estate. This demand can push up property prices and rental rates, enhancing the value of real estate investments. On the flip side, high-interest rates can slow economic growth, reducing demand for real estate and exerting downward pressure on property values.</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Rental Income and Investment Yields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For income-oriented real estate investors, interest rates impact rental yields. Lower interest rates can lead to a competitive real estate market with higher property prices, which may not be accompanied by proportional increases in rental incomes, potentially reducing yields. In contrast, higher interest rates might cool down property price growth, potentially leading to more attractive investment yields if rental incomes remain stable or increase.</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Investment Strategy Considerations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Real estate investors need to adapt their strategies based on interest rate trends. During periods of low-interest rates, focusing on capital appreciation and refinancing opportunities might be advantageous. In contrast, when rates are rising, securing fixed-rate financing and targeting properties with strong cash flows can provide stability and hedge against cost increases.</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Portfolio Diversification</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Understanding interest rate impacts can also inform portfolio diversification strategies. Diversifying across different types of real estate (e.g., residential, commercial, industrial) and geographic locations can mitigate risks associated with interest rate fluctuations, as different sectors and markets may respond differently to economic changes.</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Conclusion</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Interest rates are a vital consideration for any real estate investor. By understanding how they influence various aspects of the real estate market, investors can make more strategic decisions, aligning their investment approaches with current and anticipated economic conditions. Staying informed and agile in response to interest rate trends can help maximize the potential benefits and mitigate the risks of real estate investment in any economic environment.</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