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FA63A">
      <w:pPr>
        <w:spacing w:before="6"/>
        <w:rPr>
          <w:sz w:val="2"/>
        </w:rPr>
      </w:pPr>
    </w:p>
    <w:tbl>
      <w:tblPr>
        <w:tblStyle w:val="3"/>
        <w:tblW w:w="0" w:type="auto"/>
        <w:tblInd w:w="1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7"/>
        <w:gridCol w:w="9357"/>
      </w:tblGrid>
      <w:tr w14:paraId="66D2F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1707" w:type="dxa"/>
          </w:tcPr>
          <w:p w14:paraId="7848C247">
            <w:pPr>
              <w:pStyle w:val="8"/>
              <w:ind w:left="176"/>
              <w:rPr>
                <w:sz w:val="20"/>
              </w:rPr>
            </w:pPr>
          </w:p>
          <w:p w14:paraId="1A521B60">
            <w:pPr>
              <w:pStyle w:val="8"/>
              <w:spacing w:before="37"/>
              <w:rPr>
                <w:b/>
                <w:sz w:val="24"/>
              </w:rPr>
            </w:pPr>
          </w:p>
        </w:tc>
        <w:tc>
          <w:tcPr>
            <w:tcW w:w="9357" w:type="dxa"/>
          </w:tcPr>
          <w:p w14:paraId="3AF5127C">
            <w:pPr>
              <w:pStyle w:val="8"/>
              <w:spacing w:before="41" w:line="276" w:lineRule="auto"/>
              <w:ind w:left="886" w:right="883"/>
              <w:rPr>
                <w:b/>
                <w:sz w:val="24"/>
              </w:rPr>
            </w:pPr>
          </w:p>
        </w:tc>
      </w:tr>
    </w:tbl>
    <w:p w14:paraId="45BFD85A">
      <w:pPr>
        <w:spacing w:before="39"/>
      </w:pPr>
    </w:p>
    <w:p w14:paraId="35CE8688">
      <w:pPr>
        <w:spacing w:before="62"/>
        <w:jc w:val="center"/>
        <w:rPr>
          <w:b/>
          <w:bCs/>
          <w:lang w:val="en-IN"/>
        </w:rPr>
      </w:pPr>
      <w:r>
        <w:rPr>
          <w:b/>
          <w:bCs/>
          <w:lang w:val="en-IN"/>
        </w:rPr>
        <w:t>[DEPARTMENT NAME]</w:t>
      </w:r>
    </w:p>
    <w:p w14:paraId="4F0BEC64">
      <w:pPr>
        <w:spacing w:before="62"/>
        <w:jc w:val="center"/>
        <w:rPr>
          <w:b/>
          <w:bCs/>
          <w:lang w:val="en-IN"/>
        </w:rPr>
      </w:pPr>
      <w:r>
        <w:rPr>
          <w:b/>
          <w:bCs/>
          <w:lang w:val="en-IN"/>
        </w:rPr>
        <w:t>[PROGRAM NAME / YEAR / SEMESTER]</w:t>
      </w:r>
    </w:p>
    <w:p w14:paraId="1778A221">
      <w:pPr>
        <w:spacing w:before="62"/>
        <w:jc w:val="center"/>
        <w:rPr>
          <w:b/>
          <w:bCs/>
          <w:lang w:val="en-IN"/>
        </w:rPr>
      </w:pPr>
      <w:r>
        <w:rPr>
          <w:b/>
          <w:bCs/>
          <w:lang w:val="en-IN"/>
        </w:rPr>
        <w:t>A.Y: [ACADEMIC YEAR]</w:t>
      </w:r>
    </w:p>
    <w:p w14:paraId="3EF25EF2">
      <w:pPr>
        <w:spacing w:before="62"/>
        <w:rPr>
          <w:b/>
        </w:rPr>
      </w:pPr>
    </w:p>
    <w:p w14:paraId="73314D7E">
      <w:pPr>
        <w:pStyle w:val="6"/>
      </w:pPr>
      <w:r>
        <w:rPr>
          <w:spacing w:val="-2"/>
        </w:rPr>
        <w:t>ABSTRACT</w:t>
      </w:r>
    </w:p>
    <w:tbl>
      <w:tblPr>
        <w:tblStyle w:val="3"/>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9"/>
        <w:gridCol w:w="1700"/>
        <w:gridCol w:w="2269"/>
        <w:gridCol w:w="1561"/>
        <w:gridCol w:w="3377"/>
      </w:tblGrid>
      <w:tr w14:paraId="78490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11036" w:type="dxa"/>
            <w:gridSpan w:val="5"/>
          </w:tcPr>
          <w:p w14:paraId="4576C3F9">
            <w:pPr>
              <w:pStyle w:val="8"/>
              <w:spacing w:before="212"/>
              <w:jc w:val="center"/>
              <w:rPr>
                <w:lang w:val="en-IN"/>
              </w:rPr>
            </w:pPr>
            <w:r>
              <w:rPr>
                <w:b/>
                <w:sz w:val="24"/>
              </w:rPr>
              <w:t>TITLE</w:t>
            </w:r>
            <w:r>
              <w:rPr>
                <w:b/>
                <w:spacing w:val="-3"/>
                <w:sz w:val="24"/>
              </w:rPr>
              <w:t xml:space="preserve"> </w:t>
            </w:r>
            <w:r>
              <w:rPr>
                <w:b/>
                <w:sz w:val="24"/>
              </w:rPr>
              <w:t>OF</w:t>
            </w:r>
            <w:r>
              <w:rPr>
                <w:b/>
                <w:spacing w:val="-1"/>
                <w:sz w:val="24"/>
              </w:rPr>
              <w:t xml:space="preserve"> </w:t>
            </w:r>
            <w:r>
              <w:rPr>
                <w:b/>
                <w:sz w:val="24"/>
              </w:rPr>
              <w:t>PROJECT:</w:t>
            </w:r>
            <w:r>
              <w:rPr>
                <w:b/>
                <w:spacing w:val="-1"/>
                <w:sz w:val="24"/>
              </w:rPr>
              <w:t xml:space="preserve"> </w:t>
            </w:r>
            <w:r>
              <w:rPr>
                <w:rFonts w:hint="default"/>
                <w:b/>
                <w:spacing w:val="-1"/>
                <w:sz w:val="24"/>
              </w:rPr>
              <w:t xml:space="preserve">A Machine Learning–Driven Heart </w:t>
            </w:r>
            <w:bookmarkStart w:id="0" w:name="_GoBack"/>
            <w:bookmarkEnd w:id="0"/>
            <w:r>
              <w:rPr>
                <w:rFonts w:hint="default"/>
                <w:b/>
                <w:spacing w:val="-1"/>
                <w:sz w:val="24"/>
              </w:rPr>
              <w:t>Stroke Risk Prediction Platform with Clinical Safety Alerts and Patient Guidance</w:t>
            </w:r>
          </w:p>
        </w:tc>
      </w:tr>
      <w:tr w14:paraId="4AB8B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129" w:type="dxa"/>
          </w:tcPr>
          <w:p w14:paraId="23E610BB">
            <w:pPr>
              <w:pStyle w:val="8"/>
              <w:spacing w:before="136"/>
              <w:ind w:left="424"/>
              <w:rPr>
                <w:b/>
                <w:sz w:val="24"/>
              </w:rPr>
            </w:pPr>
            <w:r>
              <w:rPr>
                <w:b/>
                <w:sz w:val="24"/>
              </w:rPr>
              <w:t xml:space="preserve">BATCH </w:t>
            </w:r>
            <w:r>
              <w:rPr>
                <w:b/>
                <w:spacing w:val="-5"/>
                <w:sz w:val="24"/>
              </w:rPr>
              <w:t>NO</w:t>
            </w:r>
          </w:p>
        </w:tc>
        <w:tc>
          <w:tcPr>
            <w:tcW w:w="1700" w:type="dxa"/>
          </w:tcPr>
          <w:p w14:paraId="4C1CA462">
            <w:pPr>
              <w:pStyle w:val="8"/>
              <w:spacing w:line="276" w:lineRule="exact"/>
              <w:ind w:left="314" w:right="301" w:firstLine="192"/>
              <w:rPr>
                <w:b/>
                <w:sz w:val="24"/>
              </w:rPr>
            </w:pPr>
            <w:r>
              <w:rPr>
                <w:b/>
                <w:spacing w:val="-4"/>
                <w:sz w:val="24"/>
              </w:rPr>
              <w:t xml:space="preserve">ROLL </w:t>
            </w:r>
            <w:r>
              <w:rPr>
                <w:b/>
                <w:spacing w:val="-2"/>
                <w:sz w:val="24"/>
              </w:rPr>
              <w:t>NUMBER</w:t>
            </w:r>
          </w:p>
        </w:tc>
        <w:tc>
          <w:tcPr>
            <w:tcW w:w="2269" w:type="dxa"/>
          </w:tcPr>
          <w:p w14:paraId="01DB2443">
            <w:pPr>
              <w:pStyle w:val="8"/>
              <w:spacing w:before="136"/>
              <w:ind w:left="170"/>
              <w:rPr>
                <w:b/>
                <w:sz w:val="24"/>
              </w:rPr>
            </w:pPr>
            <w:r>
              <w:rPr>
                <w:b/>
                <w:sz w:val="24"/>
              </w:rPr>
              <w:t>STUDENT</w:t>
            </w:r>
            <w:r>
              <w:rPr>
                <w:b/>
                <w:spacing w:val="-1"/>
                <w:sz w:val="24"/>
              </w:rPr>
              <w:t xml:space="preserve"> </w:t>
            </w:r>
            <w:r>
              <w:rPr>
                <w:b/>
                <w:spacing w:val="-4"/>
                <w:sz w:val="24"/>
              </w:rPr>
              <w:t>NAME</w:t>
            </w:r>
          </w:p>
        </w:tc>
        <w:tc>
          <w:tcPr>
            <w:tcW w:w="1561" w:type="dxa"/>
          </w:tcPr>
          <w:p w14:paraId="4F0ADDF4">
            <w:pPr>
              <w:pStyle w:val="8"/>
              <w:spacing w:line="276" w:lineRule="exact"/>
              <w:ind w:left="246" w:right="230" w:firstLine="105"/>
              <w:rPr>
                <w:b/>
                <w:sz w:val="24"/>
              </w:rPr>
            </w:pPr>
            <w:r>
              <w:rPr>
                <w:b/>
                <w:spacing w:val="-2"/>
                <w:sz w:val="24"/>
              </w:rPr>
              <w:t>PHONE NUMBER</w:t>
            </w:r>
          </w:p>
        </w:tc>
        <w:tc>
          <w:tcPr>
            <w:tcW w:w="3377" w:type="dxa"/>
          </w:tcPr>
          <w:p w14:paraId="6EF1BBA6">
            <w:pPr>
              <w:pStyle w:val="8"/>
              <w:spacing w:before="136"/>
              <w:ind w:left="1160"/>
              <w:rPr>
                <w:b/>
                <w:sz w:val="24"/>
              </w:rPr>
            </w:pPr>
            <w:r>
              <w:rPr>
                <w:b/>
                <w:sz w:val="24"/>
              </w:rPr>
              <w:t>E-MAIL</w:t>
            </w:r>
            <w:r>
              <w:rPr>
                <w:b/>
                <w:spacing w:val="-2"/>
                <w:sz w:val="24"/>
              </w:rPr>
              <w:t xml:space="preserve"> </w:t>
            </w:r>
            <w:r>
              <w:rPr>
                <w:b/>
                <w:spacing w:val="-5"/>
                <w:sz w:val="24"/>
              </w:rPr>
              <w:t>ID</w:t>
            </w:r>
          </w:p>
        </w:tc>
      </w:tr>
      <w:tr w14:paraId="21C20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129" w:type="dxa"/>
            <w:vMerge w:val="restart"/>
          </w:tcPr>
          <w:p w14:paraId="4B4B085E">
            <w:pPr>
              <w:pStyle w:val="8"/>
              <w:ind w:left="7"/>
              <w:jc w:val="center"/>
              <w:rPr>
                <w:sz w:val="24"/>
              </w:rPr>
            </w:pPr>
          </w:p>
        </w:tc>
        <w:tc>
          <w:tcPr>
            <w:tcW w:w="1700" w:type="dxa"/>
          </w:tcPr>
          <w:p w14:paraId="188CD55E">
            <w:pPr>
              <w:pStyle w:val="8"/>
              <w:spacing w:before="179"/>
              <w:ind w:left="5"/>
              <w:jc w:val="center"/>
              <w:rPr>
                <w:sz w:val="24"/>
              </w:rPr>
            </w:pPr>
          </w:p>
        </w:tc>
        <w:tc>
          <w:tcPr>
            <w:tcW w:w="2269" w:type="dxa"/>
          </w:tcPr>
          <w:p w14:paraId="1B027159">
            <w:pPr>
              <w:pStyle w:val="8"/>
              <w:spacing w:before="41"/>
              <w:ind w:left="727"/>
              <w:rPr>
                <w:sz w:val="24"/>
              </w:rPr>
            </w:pPr>
          </w:p>
        </w:tc>
        <w:tc>
          <w:tcPr>
            <w:tcW w:w="1561" w:type="dxa"/>
          </w:tcPr>
          <w:p w14:paraId="245FBD14">
            <w:pPr>
              <w:pStyle w:val="8"/>
              <w:ind w:left="7"/>
              <w:jc w:val="center"/>
              <w:rPr>
                <w:sz w:val="24"/>
              </w:rPr>
            </w:pPr>
          </w:p>
        </w:tc>
        <w:tc>
          <w:tcPr>
            <w:tcW w:w="3377" w:type="dxa"/>
          </w:tcPr>
          <w:p w14:paraId="06450AF5">
            <w:pPr>
              <w:pStyle w:val="8"/>
              <w:ind w:left="106"/>
            </w:pPr>
          </w:p>
        </w:tc>
      </w:tr>
      <w:tr w14:paraId="2B20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129" w:type="dxa"/>
            <w:vMerge w:val="continue"/>
            <w:tcBorders>
              <w:top w:val="nil"/>
            </w:tcBorders>
          </w:tcPr>
          <w:p w14:paraId="2AEA2D6E">
            <w:pPr>
              <w:rPr>
                <w:sz w:val="2"/>
                <w:szCs w:val="2"/>
              </w:rPr>
            </w:pPr>
          </w:p>
        </w:tc>
        <w:tc>
          <w:tcPr>
            <w:tcW w:w="1700" w:type="dxa"/>
          </w:tcPr>
          <w:p w14:paraId="74DD8EE1">
            <w:pPr>
              <w:pStyle w:val="8"/>
              <w:spacing w:before="71"/>
              <w:ind w:left="5"/>
              <w:jc w:val="center"/>
              <w:rPr>
                <w:sz w:val="24"/>
              </w:rPr>
            </w:pPr>
          </w:p>
        </w:tc>
        <w:tc>
          <w:tcPr>
            <w:tcW w:w="2269" w:type="dxa"/>
          </w:tcPr>
          <w:p w14:paraId="72BF373C">
            <w:pPr>
              <w:pStyle w:val="8"/>
              <w:spacing w:before="97"/>
              <w:ind w:left="407"/>
              <w:rPr>
                <w:sz w:val="24"/>
              </w:rPr>
            </w:pPr>
          </w:p>
        </w:tc>
        <w:tc>
          <w:tcPr>
            <w:tcW w:w="1561" w:type="dxa"/>
          </w:tcPr>
          <w:p w14:paraId="2CB6EF69">
            <w:pPr>
              <w:pStyle w:val="8"/>
              <w:spacing w:before="97"/>
              <w:ind w:left="7"/>
              <w:jc w:val="center"/>
              <w:rPr>
                <w:sz w:val="24"/>
              </w:rPr>
            </w:pPr>
          </w:p>
        </w:tc>
        <w:tc>
          <w:tcPr>
            <w:tcW w:w="3377" w:type="dxa"/>
          </w:tcPr>
          <w:p w14:paraId="010B574E">
            <w:pPr>
              <w:pStyle w:val="8"/>
              <w:spacing w:before="97"/>
              <w:ind w:left="106"/>
              <w:rPr>
                <w:sz w:val="24"/>
              </w:rPr>
            </w:pPr>
          </w:p>
        </w:tc>
      </w:tr>
      <w:tr w14:paraId="16434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129" w:type="dxa"/>
            <w:vMerge w:val="continue"/>
            <w:tcBorders>
              <w:top w:val="nil"/>
            </w:tcBorders>
          </w:tcPr>
          <w:p w14:paraId="2B66688A">
            <w:pPr>
              <w:rPr>
                <w:sz w:val="2"/>
                <w:szCs w:val="2"/>
              </w:rPr>
            </w:pPr>
          </w:p>
        </w:tc>
        <w:tc>
          <w:tcPr>
            <w:tcW w:w="1700" w:type="dxa"/>
          </w:tcPr>
          <w:p w14:paraId="12C5442C">
            <w:pPr>
              <w:pStyle w:val="8"/>
              <w:spacing w:before="133"/>
              <w:ind w:left="5"/>
              <w:jc w:val="center"/>
              <w:rPr>
                <w:sz w:val="24"/>
              </w:rPr>
            </w:pPr>
          </w:p>
        </w:tc>
        <w:tc>
          <w:tcPr>
            <w:tcW w:w="2269" w:type="dxa"/>
          </w:tcPr>
          <w:p w14:paraId="34D51980">
            <w:pPr>
              <w:pStyle w:val="8"/>
              <w:spacing w:before="229"/>
              <w:ind w:left="407"/>
              <w:rPr>
                <w:sz w:val="24"/>
              </w:rPr>
            </w:pPr>
          </w:p>
        </w:tc>
        <w:tc>
          <w:tcPr>
            <w:tcW w:w="1561" w:type="dxa"/>
          </w:tcPr>
          <w:p w14:paraId="6E400699">
            <w:pPr>
              <w:pStyle w:val="8"/>
              <w:spacing w:before="229"/>
              <w:ind w:left="7"/>
              <w:jc w:val="center"/>
              <w:rPr>
                <w:sz w:val="24"/>
              </w:rPr>
            </w:pPr>
          </w:p>
        </w:tc>
        <w:tc>
          <w:tcPr>
            <w:tcW w:w="3377" w:type="dxa"/>
          </w:tcPr>
          <w:p w14:paraId="2949FB88">
            <w:pPr>
              <w:pStyle w:val="8"/>
              <w:spacing w:before="229"/>
              <w:ind w:left="106"/>
              <w:rPr>
                <w:sz w:val="24"/>
              </w:rPr>
            </w:pPr>
          </w:p>
        </w:tc>
      </w:tr>
      <w:tr w14:paraId="6FDD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2129" w:type="dxa"/>
            <w:vMerge w:val="continue"/>
            <w:tcBorders>
              <w:top w:val="nil"/>
            </w:tcBorders>
          </w:tcPr>
          <w:p w14:paraId="2E1A0091">
            <w:pPr>
              <w:rPr>
                <w:sz w:val="2"/>
                <w:szCs w:val="2"/>
              </w:rPr>
            </w:pPr>
          </w:p>
        </w:tc>
        <w:tc>
          <w:tcPr>
            <w:tcW w:w="1700" w:type="dxa"/>
          </w:tcPr>
          <w:p w14:paraId="36948E12">
            <w:pPr>
              <w:pStyle w:val="8"/>
              <w:spacing w:before="109"/>
              <w:ind w:left="5"/>
              <w:jc w:val="center"/>
              <w:rPr>
                <w:sz w:val="24"/>
              </w:rPr>
            </w:pPr>
          </w:p>
        </w:tc>
        <w:tc>
          <w:tcPr>
            <w:tcW w:w="2269" w:type="dxa"/>
          </w:tcPr>
          <w:p w14:paraId="7C1B28BE">
            <w:pPr>
              <w:pStyle w:val="8"/>
              <w:spacing w:before="179"/>
              <w:ind w:left="407"/>
              <w:rPr>
                <w:sz w:val="24"/>
              </w:rPr>
            </w:pPr>
          </w:p>
        </w:tc>
        <w:tc>
          <w:tcPr>
            <w:tcW w:w="1561" w:type="dxa"/>
          </w:tcPr>
          <w:p w14:paraId="38F709EB">
            <w:pPr>
              <w:pStyle w:val="8"/>
              <w:spacing w:before="179"/>
              <w:ind w:left="7"/>
              <w:jc w:val="center"/>
              <w:rPr>
                <w:sz w:val="24"/>
              </w:rPr>
            </w:pPr>
          </w:p>
        </w:tc>
        <w:tc>
          <w:tcPr>
            <w:tcW w:w="3377" w:type="dxa"/>
          </w:tcPr>
          <w:p w14:paraId="784450D0">
            <w:pPr>
              <w:pStyle w:val="8"/>
              <w:spacing w:before="179"/>
              <w:ind w:left="106"/>
              <w:rPr>
                <w:sz w:val="24"/>
              </w:rPr>
            </w:pPr>
          </w:p>
        </w:tc>
      </w:tr>
      <w:tr w14:paraId="3BEE4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1036" w:type="dxa"/>
            <w:gridSpan w:val="5"/>
          </w:tcPr>
          <w:p w14:paraId="139E534C">
            <w:pPr>
              <w:pStyle w:val="8"/>
              <w:spacing w:before="51"/>
              <w:rPr>
                <w:b/>
                <w:sz w:val="24"/>
                <w:lang w:val="it-IT"/>
              </w:rPr>
            </w:pPr>
            <w:r>
              <w:rPr>
                <w:b/>
                <w:sz w:val="24"/>
                <w:lang w:val="it-IT"/>
              </w:rPr>
              <w:t>GUIDE</w:t>
            </w:r>
            <w:r>
              <w:rPr>
                <w:b/>
                <w:spacing w:val="-1"/>
                <w:sz w:val="24"/>
                <w:lang w:val="it-IT"/>
              </w:rPr>
              <w:t xml:space="preserve"> </w:t>
            </w:r>
            <w:r>
              <w:rPr>
                <w:b/>
                <w:sz w:val="24"/>
                <w:lang w:val="it-IT"/>
              </w:rPr>
              <w:t>NAME:</w:t>
            </w:r>
            <w:r>
              <w:rPr>
                <w:b/>
                <w:spacing w:val="-2"/>
                <w:sz w:val="24"/>
                <w:lang w:val="it-IT"/>
              </w:rPr>
              <w:t xml:space="preserve"> </w:t>
            </w:r>
          </w:p>
        </w:tc>
      </w:tr>
      <w:tr w14:paraId="4DBC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78" w:hRule="atLeast"/>
        </w:trPr>
        <w:tc>
          <w:tcPr>
            <w:tcW w:w="11036" w:type="dxa"/>
            <w:gridSpan w:val="5"/>
          </w:tcPr>
          <w:p w14:paraId="3FE18BDE">
            <w:pPr>
              <w:pStyle w:val="8"/>
              <w:spacing w:before="275"/>
              <w:rPr>
                <w:b/>
                <w:sz w:val="24"/>
              </w:rPr>
            </w:pPr>
            <w:r>
              <w:rPr>
                <w:b/>
                <w:spacing w:val="-2"/>
                <w:sz w:val="24"/>
              </w:rPr>
              <w:t>ABSTRACT:</w:t>
            </w:r>
          </w:p>
          <w:p w14:paraId="35514757">
            <w:pPr>
              <w:pStyle w:val="8"/>
              <w:rPr>
                <w:b/>
                <w:sz w:val="24"/>
              </w:rPr>
            </w:pPr>
            <w:r>
              <w:t>Stroke risk prediction is critical in preventive healthcare to reduce mortality and improve early intervention. This project identifies patients at high stroke risk by analyzing demographics, clinical metrics, lifestyle factors, and medical history using machine learning. The system employs BMI imputation, label encoding, feature engineering (age groups, glucose categories, risk scores), and dual-dataset training to handle real-world data scarcity. Two ensemble models Model A trained on original healthcare data (5,110 records) and Model B on synthetic data (50,000 records) are built using Gradient Boosting and Random Forest classifiers. Predictions are combined via ensemble averaging with evidence-based clinical rule overrides for hypertension, glucose, and smoking. The solution deploys via a Flask web application with Firebase authentication, prediction history, doctor recommendations, Indian food suggestions, medication tracking, and PDF report generation, providing an accurate, interpretable, and clinically-aware stroke risk decision support system.</w:t>
            </w:r>
            <w:r>
              <w:br w:type="textWrapping"/>
            </w:r>
            <w:r>
              <w:rPr>
                <w:b/>
                <w:sz w:val="24"/>
              </w:rPr>
              <w:br w:type="textWrapping"/>
            </w:r>
            <w:r>
              <w:rPr>
                <w:b/>
                <w:sz w:val="24"/>
              </w:rPr>
              <w:t>EXISTING</w:t>
            </w:r>
            <w:r>
              <w:rPr>
                <w:b/>
                <w:spacing w:val="1"/>
                <w:sz w:val="24"/>
              </w:rPr>
              <w:t xml:space="preserve"> </w:t>
            </w:r>
            <w:r>
              <w:rPr>
                <w:b/>
                <w:spacing w:val="-2"/>
                <w:sz w:val="24"/>
              </w:rPr>
              <w:t>SOFTWARE:</w:t>
            </w:r>
          </w:p>
          <w:p w14:paraId="20F7AE29">
            <w:pPr>
              <w:pStyle w:val="8"/>
              <w:spacing w:line="253" w:lineRule="exact"/>
              <w:rPr>
                <w:b/>
              </w:rPr>
            </w:pPr>
            <w:r>
              <w:t>Existing stroke prediction systems rely on single-model approaches with limited handling of class imbalance, where stroke cases represent less than 5% of records. Traditional tools lack dual-dataset validation, clinical rule integration, and real-time deployment interfaces. Healthcare analytics platforms are proprietary, expensive, and offer poor interpretability, restricting clinical adoption. Most systems lack personalized dietary recommendations, medication management, or doctor-ready report generation, limiting their utility in end-to-end patient care workflows.</w:t>
            </w:r>
            <w:r>
              <w:br w:type="textWrapping"/>
            </w:r>
            <w:r>
              <w:rPr>
                <w:b/>
              </w:rPr>
              <w:br w:type="textWrapping"/>
            </w:r>
            <w:r>
              <w:rPr>
                <w:b/>
              </w:rPr>
              <w:t>PROPOSED</w:t>
            </w:r>
            <w:r>
              <w:rPr>
                <w:b/>
                <w:spacing w:val="-4"/>
              </w:rPr>
              <w:t xml:space="preserve"> </w:t>
            </w:r>
            <w:r>
              <w:rPr>
                <w:b/>
                <w:spacing w:val="-2"/>
              </w:rPr>
              <w:t>SOFTWARE:</w:t>
            </w:r>
          </w:p>
          <w:p w14:paraId="4DE85910">
            <w:pPr>
              <w:pStyle w:val="8"/>
              <w:rPr>
                <w:b/>
                <w:sz w:val="24"/>
              </w:rPr>
            </w:pPr>
            <w:r>
              <w:t>The proposed system implements dual-model ensemble learning using Gradient Boosting and Random Forest trained on both original and synthetic datasets for robust stroke risk prediction. Preprocessing includes BMI imputation, label encoding, interaction feature engineering, and clinical risk scoring. Evidence-based override rules escalate predictions for high-risk combinations of smoking, hypertension, and elevated glucose. The Flask backend integrates Firebase authentication, a light/dark themed dashboard, prediction history, Indian food and doctor recommendations, medication reminder scheduling, and downloadable PDF reports. Model persistence enables seamless real-time inference, delivering a clinically meaningful and production-ready stroke prevention tool.</w:t>
            </w:r>
            <w:r>
              <w:br w:type="textWrapping"/>
            </w:r>
            <w:r>
              <w:rPr>
                <w:b/>
                <w:spacing w:val="-2"/>
                <w:sz w:val="24"/>
              </w:rPr>
              <w:br w:type="textWrapping"/>
            </w:r>
            <w:r>
              <w:rPr>
                <w:b/>
                <w:spacing w:val="-2"/>
                <w:sz w:val="24"/>
              </w:rPr>
              <w:t>KEYWORDS:</w:t>
            </w:r>
          </w:p>
          <w:p w14:paraId="65AD8B0F">
            <w:pPr>
              <w:pStyle w:val="8"/>
              <w:spacing w:before="41"/>
              <w:ind w:right="102"/>
              <w:jc w:val="both"/>
              <w:rPr>
                <w:sz w:val="24"/>
                <w:lang w:val="en-IN"/>
              </w:rPr>
            </w:pPr>
            <w:r>
              <w:rPr>
                <w:sz w:val="24"/>
              </w:rPr>
              <w:t>Stroke Risk Prediction, Ensemble Learning, Gradient Boosting, Random Forest, Dual-Dataset Training, Clinical Rule Overrides, Flask, Firebase, Feature Engineering, Healthcare Analytics, Preventive Medicine.</w:t>
            </w:r>
          </w:p>
        </w:tc>
      </w:tr>
    </w:tbl>
    <w:p w14:paraId="223080E9">
      <w:pPr>
        <w:spacing w:before="6"/>
        <w:rPr>
          <w:b/>
          <w:sz w:val="17"/>
        </w:rPr>
      </w:pPr>
    </w:p>
    <w:p w14:paraId="4C15FD37">
      <w:pPr>
        <w:spacing w:before="6"/>
        <w:rPr>
          <w:b/>
          <w:sz w:val="17"/>
        </w:rPr>
      </w:pPr>
    </w:p>
    <w:sectPr>
      <w:pgSz w:w="11910" w:h="16840"/>
      <w:pgMar w:top="720" w:right="141" w:bottom="280" w:left="28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117"/>
    <w:rsid w:val="000A4DF0"/>
    <w:rsid w:val="000B0545"/>
    <w:rsid w:val="000D12FB"/>
    <w:rsid w:val="0024055F"/>
    <w:rsid w:val="0024369D"/>
    <w:rsid w:val="00267387"/>
    <w:rsid w:val="00322155"/>
    <w:rsid w:val="00336EAE"/>
    <w:rsid w:val="00471117"/>
    <w:rsid w:val="00563C4F"/>
    <w:rsid w:val="005C0C1E"/>
    <w:rsid w:val="00672C99"/>
    <w:rsid w:val="006A483C"/>
    <w:rsid w:val="0074296A"/>
    <w:rsid w:val="007D39E8"/>
    <w:rsid w:val="00843C96"/>
    <w:rsid w:val="00984C60"/>
    <w:rsid w:val="00A2060F"/>
    <w:rsid w:val="00A91F26"/>
    <w:rsid w:val="00AA067C"/>
    <w:rsid w:val="00B10823"/>
    <w:rsid w:val="00C3011F"/>
    <w:rsid w:val="00D1502E"/>
    <w:rsid w:val="00D8652F"/>
    <w:rsid w:val="00DB2F20"/>
    <w:rsid w:val="00DF5ECB"/>
    <w:rsid w:val="00E52BF0"/>
    <w:rsid w:val="00E52E94"/>
    <w:rsid w:val="00EA0523"/>
    <w:rsid w:val="00F36C1C"/>
    <w:rsid w:val="00F75B1F"/>
    <w:rsid w:val="6B655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9"/>
    <w:qFormat/>
    <w:uiPriority w:val="1"/>
    <w:rPr>
      <w:b/>
      <w:bCs/>
    </w:rPr>
  </w:style>
  <w:style w:type="paragraph" w:styleId="5">
    <w:name w:val="Normal (Web)"/>
    <w:basedOn w:val="1"/>
    <w:semiHidden/>
    <w:unhideWhenUsed/>
    <w:qFormat/>
    <w:uiPriority w:val="99"/>
    <w:rPr>
      <w:sz w:val="24"/>
      <w:szCs w:val="24"/>
    </w:rPr>
  </w:style>
  <w:style w:type="paragraph" w:styleId="6">
    <w:name w:val="Title"/>
    <w:basedOn w:val="1"/>
    <w:link w:val="10"/>
    <w:qFormat/>
    <w:uiPriority w:val="10"/>
    <w:pPr>
      <w:spacing w:after="47"/>
      <w:ind w:right="136"/>
      <w:jc w:val="center"/>
    </w:pPr>
    <w:rPr>
      <w:b/>
      <w:bCs/>
      <w:sz w:val="28"/>
      <w:szCs w:val="28"/>
    </w:rPr>
  </w:style>
  <w:style w:type="paragraph" w:styleId="7">
    <w:name w:val="List Paragraph"/>
    <w:basedOn w:val="1"/>
    <w:qFormat/>
    <w:uiPriority w:val="1"/>
  </w:style>
  <w:style w:type="paragraph" w:customStyle="1" w:styleId="8">
    <w:name w:val="Table Paragraph"/>
    <w:basedOn w:val="1"/>
    <w:qFormat/>
    <w:uiPriority w:val="1"/>
    <w:pPr>
      <w:ind w:left="107"/>
    </w:pPr>
  </w:style>
  <w:style w:type="character" w:customStyle="1" w:styleId="9">
    <w:name w:val="Body Text Char"/>
    <w:basedOn w:val="2"/>
    <w:link w:val="4"/>
    <w:uiPriority w:val="1"/>
    <w:rPr>
      <w:rFonts w:ascii="Times New Roman" w:hAnsi="Times New Roman" w:eastAsia="Times New Roman" w:cs="Times New Roman"/>
      <w:b/>
      <w:bCs/>
    </w:rPr>
  </w:style>
  <w:style w:type="character" w:customStyle="1" w:styleId="10">
    <w:name w:val="Title Char"/>
    <w:basedOn w:val="2"/>
    <w:link w:val="6"/>
    <w:qFormat/>
    <w:uiPriority w:val="10"/>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433</Words>
  <Characters>2469</Characters>
  <Lines>20</Lines>
  <Paragraphs>5</Paragraphs>
  <TotalTime>2</TotalTime>
  <ScaleCrop>false</ScaleCrop>
  <LinksUpToDate>false</LinksUpToDate>
  <CharactersWithSpaces>2897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2026-02-22T07:51:00Z</dcterms:created>
  <dc:creator>navya ramsetty</dc:creator>
  <cp:lastModifiedBy>Ajay Bevara</cp:lastModifiedBy>
  <dcterms:modified xsi:type="dcterms:W3CDTF">2026-02-22T15:08:34Z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LTSC</vt:lpwstr>
  </property>
  <property fmtid="{D5CDD505-2E9C-101B-9397-08002B2CF9AE}" pid="4" name="LastSaved">
    <vt:filetime>2025-12-12T00:00:00Z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BA4980CA77594FD39CA9C9676067BFCC_12</vt:lpwstr>
  </property>
</Properties>
</file>