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Project Prototype: Market Basket Analysis</w:t>
      </w:r>
    </w:p>
    <w:p>
      <w:r>
        <w:t>This prototype describes a hands-on project that a user can perform through the CareerHub platform. The goal is to analyze associations between products purchased together and translate analytical findings into actionable business recommendations.</w:t>
      </w:r>
    </w:p>
    <w:p>
      <w:pPr>
        <w:pStyle w:val="Heading2"/>
      </w:pPr>
      <w:r>
        <w:t>Objective</w:t>
      </w:r>
    </w:p>
    <w:p>
      <w:r>
        <w:t>Enable users to discover product associations in retail transaction data and recommend merchandising actions such as product placement, cross-sell bundles, and promotions.</w:t>
      </w:r>
    </w:p>
    <w:p>
      <w:pPr>
        <w:pStyle w:val="Heading2"/>
      </w:pPr>
      <w:r>
        <w:t>Role Alignment</w:t>
      </w:r>
    </w:p>
    <w:p>
      <w:r>
        <w:t>Data Analyst: prepares data, runs association rule mining, visualizes results, and quantifies lift and support.</w:t>
      </w:r>
    </w:p>
    <w:p>
      <w:r>
        <w:t>Business Analyst: interprets results to propose store layout, promotion, and bundling strategies with measurable impact.</w:t>
      </w:r>
    </w:p>
    <w:p>
      <w:pPr>
        <w:pStyle w:val="Heading2"/>
      </w:pPr>
      <w:r>
        <w:t>Tools</w:t>
      </w:r>
    </w:p>
    <w:p>
      <w:r>
        <w:t>Excel or Google Sheets for data inspection and pivots.</w:t>
      </w:r>
    </w:p>
    <w:p>
      <w:r>
        <w:t>Python (optional) for Apriori and FP-Growth. Suggested libraries: mlxtend, efficient-apriori.</w:t>
      </w:r>
    </w:p>
    <w:p>
      <w:r>
        <w:t>Tableau or Power BI for co-occurrence heatmaps and bundle performance dashboards.</w:t>
      </w:r>
    </w:p>
    <w:p>
      <w:pPr>
        <w:pStyle w:val="Heading2"/>
      </w:pPr>
      <w:r>
        <w:t>Dataset</w:t>
      </w:r>
    </w:p>
    <w:p>
      <w:r>
        <w:t>Use a transaction-level retail dataset with one row per product per basket. Provide a prepared sample dataset on CareerHub if needed. Suggested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invoice_id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Basket identifier for a single transaction.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customer identifier (optional or anonymized).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Date and time of purchase.</w:t>
            </w:r>
          </w:p>
        </w:tc>
      </w:tr>
      <w:tr>
        <w:tc>
          <w:tcPr>
            <w:tcW w:type="dxa" w:w="2880"/>
          </w:tcPr>
          <w:p>
            <w:r>
              <w:t>product_id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product identifier.</w:t>
            </w:r>
          </w:p>
        </w:tc>
      </w:tr>
      <w:tr>
        <w:tc>
          <w:tcPr>
            <w:tcW w:type="dxa" w:w="2880"/>
          </w:tcPr>
          <w:p>
            <w:r>
              <w:t>product_name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product name.</w:t>
            </w:r>
          </w:p>
        </w:tc>
      </w:tr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Quantity purchased for the product item.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numeric</w:t>
            </w:r>
          </w:p>
        </w:tc>
        <w:tc>
          <w:tcPr>
            <w:tcW w:type="dxa" w:w="2880"/>
          </w:tcPr>
          <w:p>
            <w:r>
              <w:t>Unit price at purchase time (optional).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Product department or category.</w:t>
            </w:r>
          </w:p>
        </w:tc>
      </w:tr>
    </w:tbl>
    <w:p>
      <w:r>
        <w:t>Data preparation: one row per (invoice_id, product_id), remove returns or cancellations, and filter low-frequency items if necessary.</w:t>
      </w:r>
    </w:p>
    <w:p>
      <w:pPr>
        <w:pStyle w:val="Heading2"/>
      </w:pPr>
      <w:r>
        <w:t>Learning Content</w:t>
      </w:r>
    </w:p>
    <w:p>
      <w:r>
        <w:t>Support, confidence, lift, and conviction.</w:t>
      </w:r>
    </w:p>
    <w:p>
      <w:r>
        <w:t>Apriori vs FP-Growth: parameter choices and performance tradeoffs.</w:t>
      </w:r>
    </w:p>
    <w:p>
      <w:r>
        <w:t>Turning rules into merchandising experiments and A/B tests.</w:t>
      </w:r>
    </w:p>
    <w:p>
      <w:pPr>
        <w:pStyle w:val="Heading2"/>
      </w:pPr>
      <w:r>
        <w:t>Project Workflow (User Journey)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Learn the basics</w:t>
            </w:r>
          </w:p>
        </w:tc>
        <w:tc>
          <w:tcPr>
            <w:tcW w:type="dxa" w:w="4320"/>
          </w:tcPr>
          <w:p>
            <w:r>
              <w:t>Short lesson on association rules and evaluation metrics.</w:t>
            </w:r>
          </w:p>
        </w:tc>
      </w:tr>
      <w:tr>
        <w:tc>
          <w:tcPr>
            <w:tcW w:type="dxa" w:w="4320"/>
          </w:tcPr>
          <w:p>
            <w:r>
              <w:t>Download dataset</w:t>
            </w:r>
          </w:p>
        </w:tc>
        <w:tc>
          <w:tcPr>
            <w:tcW w:type="dxa" w:w="4320"/>
          </w:tcPr>
          <w:p>
            <w:r>
              <w:t>Get the prepared retail transactions CSV from the project page.</w:t>
            </w:r>
          </w:p>
        </w:tc>
      </w:tr>
      <w:tr>
        <w:tc>
          <w:tcPr>
            <w:tcW w:type="dxa" w:w="4320"/>
          </w:tcPr>
          <w:p>
            <w:r>
              <w:t>Prepare data</w:t>
            </w:r>
          </w:p>
        </w:tc>
        <w:tc>
          <w:tcPr>
            <w:tcW w:type="dxa" w:w="4320"/>
          </w:tcPr>
          <w:p>
            <w:r>
              <w:t>Deduplicate lines, remove returns, and format baskets by invoice_id.</w:t>
            </w:r>
          </w:p>
        </w:tc>
      </w:tr>
      <w:tr>
        <w:tc>
          <w:tcPr>
            <w:tcW w:type="dxa" w:w="4320"/>
          </w:tcPr>
          <w:p>
            <w:r>
              <w:t>Run algorithms</w:t>
            </w:r>
          </w:p>
        </w:tc>
        <w:tc>
          <w:tcPr>
            <w:tcW w:type="dxa" w:w="4320"/>
          </w:tcPr>
          <w:p>
            <w:r>
              <w:t>Execute Apriori and FP-Growth using appropriate thresholds.</w:t>
            </w:r>
          </w:p>
        </w:tc>
      </w:tr>
      <w:tr>
        <w:tc>
          <w:tcPr>
            <w:tcW w:type="dxa" w:w="4320"/>
          </w:tcPr>
          <w:p>
            <w:r>
              <w:t>Compare methods</w:t>
            </w:r>
          </w:p>
        </w:tc>
        <w:tc>
          <w:tcPr>
            <w:tcW w:type="dxa" w:w="4320"/>
          </w:tcPr>
          <w:p>
            <w:r>
              <w:t>Compare rule counts, runtime, and top rules by lift and confidence.</w:t>
            </w:r>
          </w:p>
        </w:tc>
      </w:tr>
      <w:tr>
        <w:tc>
          <w:tcPr>
            <w:tcW w:type="dxa" w:w="4320"/>
          </w:tcPr>
          <w:p>
            <w:r>
              <w:t>Visualize insights</w:t>
            </w:r>
          </w:p>
        </w:tc>
        <w:tc>
          <w:tcPr>
            <w:tcW w:type="dxa" w:w="4320"/>
          </w:tcPr>
          <w:p>
            <w:r>
              <w:t>Create a co-occurrence heatmap and summary of top item pairs/triples.</w:t>
            </w:r>
          </w:p>
        </w:tc>
      </w:tr>
      <w:tr>
        <w:tc>
          <w:tcPr>
            <w:tcW w:type="dxa" w:w="4320"/>
          </w:tcPr>
          <w:p>
            <w:r>
              <w:t>Business recommendations</w:t>
            </w:r>
          </w:p>
        </w:tc>
        <w:tc>
          <w:tcPr>
            <w:tcW w:type="dxa" w:w="4320"/>
          </w:tcPr>
          <w:p>
            <w:r>
              <w:t>Propose placement, bundle, and promo ideas with expected impact.</w:t>
            </w:r>
          </w:p>
        </w:tc>
      </w:tr>
      <w:tr>
        <w:tc>
          <w:tcPr>
            <w:tcW w:type="dxa" w:w="4320"/>
          </w:tcPr>
          <w:p>
            <w:r>
              <w:t>Submit deliverables</w:t>
            </w:r>
          </w:p>
        </w:tc>
        <w:tc>
          <w:tcPr>
            <w:tcW w:type="dxa" w:w="4320"/>
          </w:tcPr>
          <w:p>
            <w:r>
              <w:t>Upload files and summary to the submission area for review and badge.</w:t>
            </w:r>
          </w:p>
        </w:tc>
      </w:tr>
    </w:tbl>
    <w:p>
      <w:pPr>
        <w:pStyle w:val="Heading2"/>
      </w:pPr>
      <w:r>
        <w:t>Deliverables</w:t>
      </w:r>
    </w:p>
    <w:p>
      <w:r>
        <w:t>Analysis file: Excel workbook or Python notebook showing parameters and results.</w:t>
      </w:r>
    </w:p>
    <w:p>
      <w:r>
        <w:t>Visualization dashboard: Tableau or Power BI summary of top associations and KPIs.</w:t>
      </w:r>
    </w:p>
    <w:p>
      <w:r>
        <w:t>Business summary: one page with recommended actions and expected impact.</w:t>
      </w:r>
    </w:p>
    <w:p>
      <w:pPr>
        <w:pStyle w:val="Heading2"/>
      </w:pPr>
      <w:r>
        <w:t>Submission Instructions (CareerHub Page)</w:t>
      </w:r>
    </w:p>
    <w:p>
      <w:r>
        <w:t>Upload analysis file (.xlsx, .ipynb, or .pdf).</w:t>
      </w:r>
    </w:p>
    <w:p>
      <w:r>
        <w:t>Paste public dashboard link (Tableau Public or Power BI publish-to-web).</w:t>
      </w:r>
    </w:p>
    <w:p>
      <w:r>
        <w:t>Provide a 150–250 word summary of key rules and recommendations.</w:t>
      </w:r>
    </w:p>
    <w:p>
      <w:pPr>
        <w:pStyle w:val="Heading2"/>
      </w:pPr>
      <w:r>
        <w:t>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What Good Looks Like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Data preparation and validity</w:t>
            </w:r>
          </w:p>
        </w:tc>
        <w:tc>
          <w:tcPr>
            <w:tcW w:type="dxa" w:w="2880"/>
          </w:tcPr>
          <w:p>
            <w:r>
              <w:t>Clean baskets, sensible thresholds, reproducible steps.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Methodology and comparison</w:t>
            </w:r>
          </w:p>
        </w:tc>
        <w:tc>
          <w:tcPr>
            <w:tcW w:type="dxa" w:w="2880"/>
          </w:tcPr>
          <w:p>
            <w:r>
              <w:t>Both methods run; thresholds justified; comparison is clear.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Insights and visualization</w:t>
            </w:r>
          </w:p>
        </w:tc>
        <w:tc>
          <w:tcPr>
            <w:tcW w:type="dxa" w:w="2880"/>
          </w:tcPr>
          <w:p>
            <w:r>
              <w:t>Clear visuals; readable KPIs; top rules communicated well.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Business recommendations</w:t>
            </w:r>
          </w:p>
        </w:tc>
        <w:tc>
          <w:tcPr>
            <w:tcW w:type="dxa" w:w="2880"/>
          </w:tcPr>
          <w:p>
            <w:r>
              <w:t>Actionable, specific, quantified where possible.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Communication and submission</w:t>
            </w:r>
          </w:p>
        </w:tc>
        <w:tc>
          <w:tcPr>
            <w:tcW w:type="dxa" w:w="2880"/>
          </w:tcPr>
          <w:p>
            <w:r>
              <w:t>Well-structured, complete, and properly submitted.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2"/>
      </w:pPr>
      <w:r>
        <w:t>Badge and Time Estimate</w:t>
      </w:r>
    </w:p>
    <w:p>
      <w:r>
        <w:t>Badge: Market Basket Analyst.</w:t>
      </w:r>
    </w:p>
    <w:p>
      <w:r>
        <w:t>Estimated time: 4–6 hours for initial completion; 6–10 hours including iteration.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