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Century Gothic" w:hAnsi="Century Gothic"/>
          <w:b/>
          <w:color w:val="0F172A"/>
          <w:sz w:val="88"/>
        </w:rPr>
        <w:t>RAASTASENSE V2</w:t>
      </w:r>
    </w:p>
    <w:p>
      <w:pPr>
        <w:spacing w:after="800"/>
        <w:jc w:val="center"/>
      </w:pPr>
      <w:r>
        <w:rPr>
          <w:rFonts w:ascii="Century Gothic" w:hAnsi="Century Gothic"/>
          <w:b/>
          <w:color w:val="38BDF8"/>
          <w:sz w:val="32"/>
        </w:rPr>
        <w:t>Transforming Road Safety Through Real-Time Intelligence</w:t>
      </w:r>
    </w:p>
    <w:p/>
    <w:p/>
    <w:p/>
    <w:p/>
    <w:p>
      <w:pPr>
        <w:jc w:val="center"/>
      </w:pPr>
      <w:r>
        <w:rPr>
          <w:rFonts w:ascii="Calibri" w:hAnsi="Calibri"/>
          <w:b/>
          <w:color w:val="475569"/>
          <w:sz w:val="24"/>
        </w:rPr>
        <w:t>IIT Madras Road Safety Hackathon 2026</w:t>
        <w:br/>
        <w:t>Team: NXT-waVE</w:t>
        <w:br/>
        <w:t>Members: AJAY RATHOD &amp; ANIMESH BHANARKAR</w:t>
        <w:br/>
        <w:t>Live Deployment: https://raastasense.vercel.app</w:t>
        <w:br/>
        <w:t>Repository: https://github.com/Ajayrathod04/RaastaSense</w:t>
        <w:br/>
      </w:r>
    </w:p>
    <w:p>
      <w:r>
        <w:br w:type="page"/>
      </w:r>
    </w:p>
    <w:p>
      <w:pPr>
        <w:spacing w:before="360" w:after="200"/>
      </w:pPr>
      <w:r>
        <w:rPr>
          <w:rFonts w:ascii="Century Gothic" w:hAnsi="Century Gothic"/>
          <w:b/>
          <w:color w:val="0F172A"/>
          <w:sz w:val="40"/>
        </w:rPr>
        <w:t>1. Executive Summary</w:t>
      </w:r>
    </w:p>
    <w:p>
      <w:r>
        <w:t>RaastaSense V2 represents a high-fidelity paradigm shift in modern road safety management. Designed specifically for the IIT Madras Road Safety Challenge, this ecosystem integrates reactive public governance trackers, predictive GIS safe route navigation, and direct satellite GPS responder coordination. Over half of road fatalities in developing nations occur during the critical 'Golden Hour' due to dispatcher routing delays and public blind spots. RaastaSense V2 addresses these challenges by transforming community vigilance into a highly transparent, actionable dashboard. With full 9-language i18n support, state-specific fine surcharges filter nodes, automated AI incident pixel categorization models, and deep coordinate locks, the platform bridges the gap between citizens, municipal agencies, and medical emergency teams.</w:t>
      </w:r>
    </w:p>
    <w:p>
      <w:r>
        <w:br w:type="page"/>
      </w:r>
    </w:p>
    <w:p>
      <w:pPr>
        <w:spacing w:before="360" w:after="200"/>
      </w:pPr>
      <w:r>
        <w:rPr>
          <w:rFonts w:ascii="Century Gothic" w:hAnsi="Century Gothic"/>
          <w:b/>
          <w:color w:val="0F172A"/>
          <w:sz w:val="40"/>
        </w:rPr>
        <w:t>2. Problem Statement</w:t>
      </w:r>
    </w:p>
    <w:p>
      <w:r>
        <w:t>Indian transit corridors are suffering from severe structural inefficiencies, contributing to significant loss of life and financial strain. Critical pain points include:</w:t>
      </w:r>
    </w:p>
    <w:p>
      <w:r>
        <w:t>• High Annual Fatalities: Indian corridors suffer from more than 1.5 Lakhs fatalities annually, averaging 400 lives lost every single day.</w:t>
      </w:r>
    </w:p>
    <w:p>
      <w:r>
        <w:t>• Massive Economic Loss: Road traffic accidents drain approximately ₹5.8 Lakh Crores annually, capturing almost 3% of national GDP.</w:t>
      </w:r>
    </w:p>
    <w:p>
      <w:r>
        <w:t>• Golden Hour Responding: Dispatchers struggle with delayed responses because of poor location telemetry, routing bottlenecks, and a lack of real-time coordinate locks.</w:t>
      </w:r>
    </w:p>
    <w:p>
      <w:r>
        <w:t>• Infrastructure Transparency: Hazard spots like severe potholes remain unlogged and unresolved due to a lack of public audit trails or visual pothole classification pipelines.</w:t>
      </w:r>
    </w:p>
    <w:p>
      <w:r>
        <w:t>• Dynamic Surcharges: Legal violations indexes remain static, failing to adapt to dynamic municipal surcharge changes (such as the distinct fines between Tamil Nadu, Maharashtra, or Karnataka).</w:t>
      </w:r>
    </w:p>
    <w:p>
      <w:r>
        <w:br w:type="page"/>
      </w:r>
    </w:p>
    <w:p>
      <w:pPr>
        <w:spacing w:before="360" w:after="200"/>
      </w:pPr>
      <w:r>
        <w:rPr>
          <w:rFonts w:ascii="Century Gothic" w:hAnsi="Century Gothic"/>
          <w:b/>
          <w:color w:val="0F172A"/>
          <w:sz w:val="40"/>
        </w:rPr>
        <w:t>3. Proposed Solution</w:t>
      </w:r>
    </w:p>
    <w:p>
      <w:r>
        <w:t>RaastaSense V2 introduces an interactive, fail-safe AI Road Safety Ecosystem. Key features include:</w:t>
      </w:r>
    </w:p>
    <w:p>
      <w:r>
        <w:t>1. Cyberslate Live GIS HUD: Direct interactive Leaflet mapping displaying real-time speedometers, traffic-fluctuation tile layers, coordinate markers, and live telemetry simulators.</w:t>
      </w:r>
    </w:p>
    <w:p>
      <w:r>
        <w:t>2. DriveLegal Indexer: Dynamically filters 6 core legal safety codes (overspeeding, mobile usage, helmets) with state-specific surcharge modifiers and voice synthesizers.</w:t>
        <w:br/>
        <w:t>5. AI Guardian Assistant: A multi-lingual (10 languages) safety chatbot counselor utilizing Google Generative AI fallback models to deliver real-time driving warnings, localized fine surcharges lookup, first aid checklists, and direct voice synthesis advisory.</w:t>
      </w:r>
    </w:p>
    <w:p>
      <w:r>
        <w:t>3. RoadWatch AI Audits: Transparent complaint logs paired with an automatic AI incident diagnostics console. Mock images submitted receive an immediate, multi-tier pixel scan (Severity Index, Risk Category, and Suggested Action Protocols).</w:t>
      </w:r>
    </w:p>
    <w:p>
      <w:r>
        <w:t>4. RoadSOS Emergency Beacons: Sat-locked coordinates, trauma center proximity indexing, direct dial numbers, and a customized full-screen Emergency SOS alarm override panel that routes emergency dispatchers instantly.</w:t>
      </w:r>
    </w:p>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raastasense_hero_ui.png"/>
                    <pic:cNvPicPr/>
                  </pic:nvPicPr>
                  <pic:blipFill>
                    <a:blip r:embed="rId9"/>
                    <a:stretch>
                      <a:fillRect/>
                    </a:stretch>
                  </pic:blipFill>
                  <pic:spPr>
                    <a:xfrm>
                      <a:off x="0" y="0"/>
                      <a:ext cx="5486400" cy="5486400"/>
                    </a:xfrm>
                    <a:prstGeom prst="rect"/>
                  </pic:spPr>
                </pic:pic>
              </a:graphicData>
            </a:graphic>
          </wp:inline>
        </w:drawing>
      </w:r>
    </w:p>
    <w:p>
      <w:pPr>
        <w:jc w:val="center"/>
      </w:pPr>
      <w:r>
        <w:rPr>
          <w:i/>
          <w:color w:val="475569"/>
          <w:sz w:val="19"/>
        </w:rPr>
        <w:t>Figure 1: RaastaSense V2 Glassmorphic Cyber Intelligence Dashboard</w:t>
      </w:r>
    </w:p>
    <w:p>
      <w:r>
        <w:br w:type="page"/>
      </w:r>
    </w:p>
    <w:p>
      <w:pPr>
        <w:spacing w:before="360" w:after="200"/>
      </w:pPr>
      <w:r>
        <w:rPr>
          <w:rFonts w:ascii="Century Gothic" w:hAnsi="Century Gothic"/>
          <w:b/>
          <w:color w:val="0F172A"/>
          <w:sz w:val="40"/>
        </w:rPr>
        <w:t>4. System Architecture</w:t>
      </w:r>
    </w:p>
    <w:p>
      <w:r>
        <w:t>The RaastaSense platform utilizes a highly scalable, decoupled client-server architecture. The components include:</w:t>
      </w:r>
    </w:p>
    <w:p>
      <w:r>
        <w:t>• Client Tier: React 18, Vite, Framer Motion, custom vector SVGs, and Tailwind CSS.</w:t>
        <w:br/>
        <w:t>• AI Core: Google Vision pixel analysis classifier and Gemini translation models supporting 10 Indian vernacular tongues.</w:t>
      </w:r>
    </w:p>
    <w:p>
      <w:r>
        <w:t>• Map Layer: OpenStreetMap integrations, polyline coordinates generator, and dynamic marker overlays.</w:t>
      </w:r>
    </w:p>
    <w:p>
      <w:r>
        <w:t>• Backend &amp; API: Express server, telemetry polling, and NoSQL Firestore mock logs.</w:t>
      </w:r>
    </w:p>
    <w:p>
      <w:r>
        <w:t>• AI Diagnostics: Pothole pixel classification model using Google Generative AI (Gemini) fallback channels.</w:t>
      </w:r>
    </w:p>
    <w:p>
      <w:r>
        <w:br w:type="page"/>
      </w:r>
    </w:p>
    <w:p>
      <w:pPr>
        <w:pStyle w:val="Heading2"/>
      </w:pPr>
      <w:r>
        <w:t>4.1 System Pipeline &amp; Tech Stack Flow Architecture</w:t>
      </w:r>
    </w:p>
    <w:p>
      <w:r>
        <w:t>RaastaSense V2 implements a highly modular, decoupled architecture optimized for real-time telemetry processing and low-latency emergency dispatch routing. The diagram below illustrates the flow of real-time client GIS coordinates mapping into the backend API gateway, coupled with active synchronization to mock NoSQL Firebase data logs and external AI generative/vision model fallbacks to deliver instant driver safety counseling.</w:t>
      </w:r>
    </w:p>
    <w:p>
      <w:r>
        <w:drawing>
          <wp:inline xmlns:a="http://schemas.openxmlformats.org/drawingml/2006/main" xmlns:pic="http://schemas.openxmlformats.org/drawingml/2006/picture">
            <wp:extent cx="5303520" cy="5303520"/>
            <wp:docPr id="5" name="Picture 5"/>
            <wp:cNvGraphicFramePr>
              <a:graphicFrameLocks noChangeAspect="1"/>
            </wp:cNvGraphicFramePr>
            <a:graphic>
              <a:graphicData uri="http://schemas.openxmlformats.org/drawingml/2006/picture">
                <pic:pic>
                  <pic:nvPicPr>
                    <pic:cNvPr id="0" name="raastasense_system_architecture.png"/>
                    <pic:cNvPicPr/>
                  </pic:nvPicPr>
                  <pic:blipFill>
                    <a:blip r:embed="rId13"/>
                    <a:stretch>
                      <a:fillRect/>
                    </a:stretch>
                  </pic:blipFill>
                  <pic:spPr>
                    <a:xfrm>
                      <a:off x="0" y="0"/>
                      <a:ext cx="5303520" cy="5303520"/>
                    </a:xfrm>
                    <a:prstGeom prst="rect"/>
                  </pic:spPr>
                </pic:pic>
              </a:graphicData>
            </a:graphic>
          </wp:inline>
        </w:drawing>
      </w:r>
    </w:p>
    <w:p>
      <w:pPr>
        <w:pStyle w:val="Caption"/>
      </w:pPr>
      <w:r>
        <w:t>Figure 5: RaastaSense V2 System Architecture and Tech Stack Pipeline Flow Diagram</w:t>
      </w:r>
    </w:p>
    <w:p>
      <w:pPr>
        <w:spacing w:before="360" w:after="200"/>
      </w:pPr>
      <w:r>
        <w:rPr>
          <w:rFonts w:ascii="Century Gothic" w:hAnsi="Century Gothic"/>
          <w:b/>
          <w:color w:val="0F172A"/>
          <w:sz w:val="40"/>
        </w:rPr>
        <w:t>5. Core Engine Modules</w:t>
      </w:r>
    </w:p>
    <w:p>
      <w:pPr>
        <w:spacing w:before="240" w:after="120"/>
      </w:pPr>
      <w:r>
        <w:rPr>
          <w:rFonts w:ascii="Century Gothic" w:hAnsi="Century Gothic"/>
          <w:b/>
          <w:color w:val="475569"/>
          <w:sz w:val="28"/>
        </w:rPr>
        <w:t>5.1 Safe Route Engine (Phase 8 Highlight)</w:t>
      </w:r>
    </w:p>
    <w:p>
      <w:r>
        <w:t>The dynamic navigation module generates three distinct routing corridors (Fastest, Safest, and Least Incident path). It visualizes safety percentages, traffic congestion indexes, accident probability ratios, and rain/weather impact states, applying distinct highlights to emphasize the absolute safest route for two-wheeler or four-wheeler safety.</w:t>
      </w:r>
    </w:p>
    <w:p>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raastasense_route_engine.png"/>
                    <pic:cNvPicPr/>
                  </pic:nvPicPr>
                  <pic:blipFill>
                    <a:blip r:embed="rId10"/>
                    <a:stretch>
                      <a:fillRect/>
                    </a:stretch>
                  </pic:blipFill>
                  <pic:spPr>
                    <a:xfrm>
                      <a:off x="0" y="0"/>
                      <a:ext cx="5486400" cy="5486400"/>
                    </a:xfrm>
                    <a:prstGeom prst="rect"/>
                  </pic:spPr>
                </pic:pic>
              </a:graphicData>
            </a:graphic>
          </wp:inline>
        </w:drawing>
      </w:r>
    </w:p>
    <w:p>
      <w:pPr>
        <w:jc w:val="center"/>
      </w:pPr>
      <w:r>
        <w:rPr>
          <w:i/>
          <w:color w:val="475569"/>
          <w:sz w:val="19"/>
        </w:rPr>
        <w:t>Figure 2: Safe Route Corridor Navigation HUD &amp; Deep Safety Metrics</w:t>
      </w:r>
    </w:p>
    <w:p>
      <w:pPr>
        <w:spacing w:before="240" w:after="120"/>
      </w:pPr>
      <w:r>
        <w:rPr>
          <w:rFonts w:ascii="Century Gothic" w:hAnsi="Century Gothic"/>
          <w:b/>
          <w:color w:val="475569"/>
          <w:sz w:val="28"/>
        </w:rPr>
        <w:t>5.2 DriveLegal Index</w:t>
      </w:r>
    </w:p>
    <w:p>
      <w:r>
        <w:t>Fosters citizen awareness by displaying detailed explanations of violations. Standard fines scale dynamically based on selected Indian state rules (e.g. 20% fine surcharge in Tamil Nadu, 30% in Maharashtra) to simulate local transport department parameters.</w:t>
      </w:r>
    </w:p>
    <w:p>
      <w:pPr>
        <w:spacing w:before="240" w:after="120"/>
      </w:pPr>
      <w:r>
        <w:rPr>
          <w:rFonts w:ascii="Century Gothic" w:hAnsi="Century Gothic"/>
          <w:b/>
          <w:color w:val="475569"/>
          <w:sz w:val="28"/>
        </w:rPr>
        <w:t>5.3 RoadWatch Incident Diagnostics</w:t>
      </w:r>
    </w:p>
    <w:p>
      <w:r>
        <w:t>Allows citizens to upload image reports. An automated, simulated AI pixel diagnostics console executes a multi-layer evaluation indexing severity out of 10, confidence rates, hazard categorization, and direct action guidelines (e.g. Immediate Asphalt Patching).</w:t>
      </w:r>
    </w:p>
    <w:p>
      <w:pPr>
        <w:spacing w:before="240" w:after="120"/>
      </w:pPr>
      <w:r>
        <w:rPr>
          <w:rFonts w:ascii="Century Gothic" w:hAnsi="Century Gothic"/>
          <w:b/>
          <w:color w:val="475569"/>
          <w:sz w:val="28"/>
        </w:rPr>
        <w:t>5.4 RoadSOS Emergency Controller</w:t>
      </w:r>
    </w:p>
    <w:p>
      <w:r>
        <w:t>Emergency coordinate resolve logs direct sat-locks. Shows responder proximities (Hospitals &amp; Police centers) with one-click dial anchors, and triggers a beautiful full-screen overlay panel showing evacuation escape routes and immediate dispatcher twilio broadcasts.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raastasense_observability_settings.png"/>
                    <pic:cNvPicPr/>
                  </pic:nvPicPr>
                  <pic:blipFill>
                    <a:blip r:embed="rId11"/>
                    <a:stretch>
                      <a:fillRect/>
                    </a:stretch>
                  </pic:blipFill>
                  <pic:spPr>
                    <a:xfrm>
                      <a:off x="0" y="0"/>
                      <a:ext cx="5486400" cy="5486400"/>
                    </a:xfrm>
                    <a:prstGeom prst="rect"/>
                  </pic:spPr>
                </pic:pic>
              </a:graphicData>
            </a:graphic>
          </wp:inline>
        </w:drawing>
      </w:r>
    </w:p>
    <w:p>
      <w:pPr>
        <w:jc w:val="center"/>
      </w:pPr>
      <w:r>
        <w:rPr>
          <w:i/>
          <w:color w:val="475569"/>
          <w:sz w:val="19"/>
        </w:rPr>
        <w:t>Figure 3: System HUD, Multilingual Localization and Live Cloud Telemetry Console</w:t>
      </w:r>
    </w:p>
    <w:p>
      <w:r>
        <w:br w:type="page"/>
      </w:r>
    </w:p>
    <w:p>
      <w:pPr>
        <w:pStyle w:val="Heading2"/>
      </w:pPr>
      <w:r>
        <w:t>5.5 AI Guardian Voice Assistant &amp; Counselor</w:t>
      </w:r>
    </w:p>
    <w:p>
      <w:r>
        <w:t>The AI Guardian console operates as a conversational co-pilot that monitors driver behavior parameters (such as fatigue, seatbelt status, and speed) to deliver context-aware, vernacular voice feedback. Integrating a custom localizer for 10 regional Indian languages, the counselor dynamically explains road safety violations, calculates regional fine surcharges, and provides golden-hour emergency checklists directly to the driver.</w:t>
      </w:r>
    </w:p>
    <w:p>
      <w:pPr>
        <w:pStyle w:val="Heading2"/>
      </w:pPr>
      <w:r>
        <w:t>5.6 National 10-City Observability &amp; Analytics Dashboard</w:t>
      </w:r>
    </w:p>
    <w:p>
      <w:r>
        <w:t>The Observability dashboard features a metropolitan comparative safety registry comparing safety scores, accident occurrences, road pavement defect status, and response times across 10 major municipal districts (Nagpur, Mumbai, Pune, Delhi, Hyderabad, Bangalore, Chennai, Ahmedabad, Kolkata, and Jaipur). Telemetry updates compile real-time observations, showing pre- vs post-deployment golden hour response speeds.</w:t>
      </w:r>
    </w:p>
    <w:p>
      <w:r>
        <w:drawing>
          <wp:inline xmlns:a="http://schemas.openxmlformats.org/drawingml/2006/main" xmlns:pic="http://schemas.openxmlformats.org/drawingml/2006/picture">
            <wp:extent cx="5303520" cy="2457634"/>
            <wp:docPr id="4" name="Picture 4"/>
            <wp:cNvGraphicFramePr>
              <a:graphicFrameLocks noChangeAspect="1"/>
            </wp:cNvGraphicFramePr>
            <a:graphic>
              <a:graphicData uri="http://schemas.openxmlformats.org/drawingml/2006/picture">
                <pic:pic>
                  <pic:nvPicPr>
                    <pic:cNvPr id="0" name="raastasense_ai_guardian.png"/>
                    <pic:cNvPicPr/>
                  </pic:nvPicPr>
                  <pic:blipFill>
                    <a:blip r:embed="rId12"/>
                    <a:stretch>
                      <a:fillRect/>
                    </a:stretch>
                  </pic:blipFill>
                  <pic:spPr>
                    <a:xfrm>
                      <a:off x="0" y="0"/>
                      <a:ext cx="5303520" cy="2457634"/>
                    </a:xfrm>
                    <a:prstGeom prst="rect"/>
                  </pic:spPr>
                </pic:pic>
              </a:graphicData>
            </a:graphic>
          </wp:inline>
        </w:drawing>
      </w:r>
    </w:p>
    <w:p>
      <w:pPr>
        <w:pStyle w:val="Caption"/>
      </w:pPr>
      <w:r>
        <w:t>Figure 4: AI Guardian Dialogues and Multilingual Driver Safety Counseling HUD</w:t>
      </w:r>
    </w:p>
    <w:p>
      <w:pPr>
        <w:spacing w:before="360" w:after="200"/>
      </w:pPr>
      <w:r>
        <w:rPr>
          <w:rFonts w:ascii="Century Gothic" w:hAnsi="Century Gothic"/>
          <w:b/>
          <w:color w:val="0F172A"/>
          <w:sz w:val="40"/>
        </w:rPr>
        <w:t>6. Technology Stack &amp; Software Packages</w:t>
      </w:r>
    </w:p>
    <w:p>
      <w:r>
        <w:t>Below is a tabulated summary of the technologies and core packages deployed within RaastaSense V2:</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00" w:type="dxa"/>
              <w:bottom w:w="100" w:type="dxa"/>
              <w:left w:w="150" w:type="dxa"/>
              <w:right w:w="150" w:type="dxa"/>
            </w:tcMar>
          </w:tcPr>
          <w:p>
            <w:r>
              <w:rPr>
                <w:b/>
                <w:color w:val="FFFFFF"/>
              </w:rPr>
              <w:t>Component</w:t>
            </w:r>
          </w:p>
        </w:tc>
        <w:tc>
          <w:tcPr>
            <w:tcW w:type="dxa" w:w="3120"/>
            <w:shd w:fill="0F172A"/>
            <w:tcMar>
              <w:top w:w="100" w:type="dxa"/>
              <w:bottom w:w="100" w:type="dxa"/>
              <w:left w:w="150" w:type="dxa"/>
              <w:right w:w="150" w:type="dxa"/>
            </w:tcMar>
          </w:tcPr>
          <w:p>
            <w:r>
              <w:rPr>
                <w:b/>
                <w:color w:val="FFFFFF"/>
              </w:rPr>
              <w:t>Technologies / Libraries</w:t>
            </w:r>
          </w:p>
        </w:tc>
        <w:tc>
          <w:tcPr>
            <w:tcW w:type="dxa" w:w="3120"/>
            <w:shd w:fill="0F172A"/>
            <w:tcMar>
              <w:top w:w="100" w:type="dxa"/>
              <w:bottom w:w="100" w:type="dxa"/>
              <w:left w:w="150" w:type="dxa"/>
              <w:right w:w="150" w:type="dxa"/>
            </w:tcMar>
          </w:tcPr>
          <w:p>
            <w:r>
              <w:rPr>
                <w:b/>
                <w:color w:val="FFFFFF"/>
              </w:rPr>
              <w:t>Purpose</w:t>
            </w:r>
          </w:p>
        </w:tc>
      </w:tr>
      <w:tr>
        <w:tc>
          <w:tcPr>
            <w:tcW w:type="dxa" w:w="3120"/>
            <w:tcMar>
              <w:top w:w="100" w:type="dxa"/>
              <w:bottom w:w="100" w:type="dxa"/>
              <w:left w:w="150" w:type="dxa"/>
              <w:right w:w="150" w:type="dxa"/>
            </w:tcMar>
            <w:shd w:fill="FFFFFF"/>
          </w:tcPr>
          <w:p>
            <w:r>
              <w:t>Frontend UI</w:t>
            </w:r>
          </w:p>
        </w:tc>
        <w:tc>
          <w:tcPr>
            <w:tcW w:type="dxa" w:w="3120"/>
            <w:tcMar>
              <w:top w:w="100" w:type="dxa"/>
              <w:bottom w:w="100" w:type="dxa"/>
              <w:left w:w="150" w:type="dxa"/>
              <w:right w:w="150" w:type="dxa"/>
            </w:tcMar>
            <w:shd w:fill="FFFFFF"/>
          </w:tcPr>
          <w:p>
            <w:r>
              <w:t>React 18, Vite, Tailwind CSS</w:t>
            </w:r>
          </w:p>
        </w:tc>
        <w:tc>
          <w:tcPr>
            <w:tcW w:type="dxa" w:w="3120"/>
            <w:tcMar>
              <w:top w:w="100" w:type="dxa"/>
              <w:bottom w:w="100" w:type="dxa"/>
              <w:left w:w="150" w:type="dxa"/>
              <w:right w:w="150" w:type="dxa"/>
            </w:tcMar>
            <w:shd w:fill="FFFFFF"/>
          </w:tcPr>
          <w:p>
            <w:r>
              <w:t>High-fidelity, glassmorphic client interface</w:t>
            </w:r>
          </w:p>
        </w:tc>
      </w:tr>
      <w:tr>
        <w:tc>
          <w:tcPr>
            <w:tcW w:type="dxa" w:w="3120"/>
            <w:tcMar>
              <w:top w:w="100" w:type="dxa"/>
              <w:bottom w:w="100" w:type="dxa"/>
              <w:left w:w="150" w:type="dxa"/>
              <w:right w:w="150" w:type="dxa"/>
            </w:tcMar>
            <w:shd w:fill="F1F5F9"/>
          </w:tcPr>
          <w:p>
            <w:r>
              <w:t>Animations</w:t>
            </w:r>
          </w:p>
        </w:tc>
        <w:tc>
          <w:tcPr>
            <w:tcW w:type="dxa" w:w="3120"/>
            <w:tcMar>
              <w:top w:w="100" w:type="dxa"/>
              <w:bottom w:w="100" w:type="dxa"/>
              <w:left w:w="150" w:type="dxa"/>
              <w:right w:w="150" w:type="dxa"/>
            </w:tcMar>
            <w:shd w:fill="F1F5F9"/>
          </w:tcPr>
          <w:p>
            <w:r>
              <w:t>Framer Motion</w:t>
            </w:r>
          </w:p>
        </w:tc>
        <w:tc>
          <w:tcPr>
            <w:tcW w:type="dxa" w:w="3120"/>
            <w:tcMar>
              <w:top w:w="100" w:type="dxa"/>
              <w:bottom w:w="100" w:type="dxa"/>
              <w:left w:w="150" w:type="dxa"/>
              <w:right w:w="150" w:type="dxa"/>
            </w:tcMar>
            <w:shd w:fill="F1F5F9"/>
          </w:tcPr>
          <w:p>
            <w:r>
              <w:t>Smooth screen transformations, pulse alarms, road lights</w:t>
            </w:r>
          </w:p>
        </w:tc>
      </w:tr>
      <w:tr>
        <w:tc>
          <w:tcPr>
            <w:tcW w:type="dxa" w:w="3120"/>
            <w:tcMar>
              <w:top w:w="100" w:type="dxa"/>
              <w:bottom w:w="100" w:type="dxa"/>
              <w:left w:w="150" w:type="dxa"/>
              <w:right w:w="150" w:type="dxa"/>
            </w:tcMar>
            <w:shd w:fill="FFFFFF"/>
          </w:tcPr>
          <w:p>
            <w:r>
              <w:t>GIS / Maps</w:t>
            </w:r>
          </w:p>
        </w:tc>
        <w:tc>
          <w:tcPr>
            <w:tcW w:type="dxa" w:w="3120"/>
            <w:tcMar>
              <w:top w:w="100" w:type="dxa"/>
              <w:bottom w:w="100" w:type="dxa"/>
              <w:left w:w="150" w:type="dxa"/>
              <w:right w:w="150" w:type="dxa"/>
            </w:tcMar>
            <w:shd w:fill="FFFFFF"/>
          </w:tcPr>
          <w:p>
            <w:r>
              <w:t>Leaflet.js, OpenStreetMap</w:t>
            </w:r>
          </w:p>
        </w:tc>
        <w:tc>
          <w:tcPr>
            <w:tcW w:type="dxa" w:w="3120"/>
            <w:tcMar>
              <w:top w:w="100" w:type="dxa"/>
              <w:bottom w:w="100" w:type="dxa"/>
              <w:left w:w="150" w:type="dxa"/>
              <w:right w:w="150" w:type="dxa"/>
            </w:tcMar>
            <w:shd w:fill="FFFFFF"/>
          </w:tcPr>
          <w:p>
            <w:r>
              <w:t>Cyber GIS mapping, dynamic vector overlays, routes</w:t>
            </w:r>
          </w:p>
        </w:tc>
      </w:tr>
      <w:tr>
        <w:tc>
          <w:tcPr>
            <w:tcW w:type="dxa" w:w="3120"/>
            <w:tcMar>
              <w:top w:w="100" w:type="dxa"/>
              <w:bottom w:w="100" w:type="dxa"/>
              <w:left w:w="150" w:type="dxa"/>
              <w:right w:w="150" w:type="dxa"/>
            </w:tcMar>
            <w:shd w:fill="F1F5F9"/>
          </w:tcPr>
          <w:p>
            <w:r>
              <w:t>Icons &amp; Assets</w:t>
            </w:r>
          </w:p>
        </w:tc>
        <w:tc>
          <w:tcPr>
            <w:tcW w:type="dxa" w:w="3120"/>
            <w:tcMar>
              <w:top w:w="100" w:type="dxa"/>
              <w:bottom w:w="100" w:type="dxa"/>
              <w:left w:w="150" w:type="dxa"/>
              <w:right w:w="150" w:type="dxa"/>
            </w:tcMar>
            <w:shd w:fill="F1F5F9"/>
          </w:tcPr>
          <w:p>
            <w:r>
              <w:t>Lucide React, Inline vector SVGs</w:t>
            </w:r>
          </w:p>
        </w:tc>
        <w:tc>
          <w:tcPr>
            <w:tcW w:type="dxa" w:w="3120"/>
            <w:tcMar>
              <w:top w:w="100" w:type="dxa"/>
              <w:bottom w:w="100" w:type="dxa"/>
              <w:left w:w="150" w:type="dxa"/>
              <w:right w:w="150" w:type="dxa"/>
            </w:tcMar>
            <w:shd w:fill="F1F5F9"/>
          </w:tcPr>
          <w:p>
            <w:r>
              <w:t>High-fidelity diagnostics indicators, active mascots</w:t>
            </w:r>
          </w:p>
        </w:tc>
      </w:tr>
      <w:tr>
        <w:tc>
          <w:tcPr>
            <w:tcW w:type="dxa" w:w="3120"/>
            <w:tcMar>
              <w:top w:w="100" w:type="dxa"/>
              <w:bottom w:w="100" w:type="dxa"/>
              <w:left w:w="150" w:type="dxa"/>
              <w:right w:w="150" w:type="dxa"/>
            </w:tcMar>
            <w:shd w:fill="FFFFFF"/>
          </w:tcPr>
          <w:p>
            <w:r>
              <w:t>AI Models</w:t>
            </w:r>
          </w:p>
        </w:tc>
        <w:tc>
          <w:tcPr>
            <w:tcW w:type="dxa" w:w="3120"/>
            <w:tcMar>
              <w:top w:w="100" w:type="dxa"/>
              <w:bottom w:w="100" w:type="dxa"/>
              <w:left w:w="150" w:type="dxa"/>
              <w:right w:w="150" w:type="dxa"/>
            </w:tcMar>
            <w:shd w:fill="FFFFFF"/>
          </w:tcPr>
          <w:p>
            <w:r>
              <w:t>Google Vision API &amp; Gemini</w:t>
            </w:r>
          </w:p>
        </w:tc>
        <w:tc>
          <w:tcPr>
            <w:tcW w:type="dxa" w:w="3120"/>
            <w:tcMar>
              <w:top w:w="100" w:type="dxa"/>
              <w:bottom w:w="100" w:type="dxa"/>
              <w:left w:w="150" w:type="dxa"/>
              <w:right w:w="150" w:type="dxa"/>
            </w:tcMar>
            <w:shd w:fill="FFFFFF"/>
          </w:tcPr>
          <w:p>
            <w:r>
              <w:t>Pothole scanning, severity indexing, AI dialog bubbles</w:t>
            </w:r>
          </w:p>
        </w:tc>
      </w:tr>
    </w:tbl>
    <w:p>
      <w:r>
        <w:br w:type="page"/>
      </w:r>
    </w:p>
    <w:p>
      <w:pPr>
        <w:spacing w:before="360" w:after="200"/>
      </w:pPr>
      <w:r>
        <w:rPr>
          <w:rFonts w:ascii="Century Gothic" w:hAnsi="Century Gothic"/>
          <w:b/>
          <w:color w:val="0F172A"/>
          <w:sz w:val="40"/>
        </w:rPr>
        <w:t>7. Deployment &amp; Future Roadmap</w:t>
      </w:r>
    </w:p>
    <w:p>
      <w:pPr>
        <w:spacing w:before="240" w:after="120"/>
      </w:pPr>
      <w:r>
        <w:rPr>
          <w:rFonts w:ascii="Century Gothic" w:hAnsi="Century Gothic"/>
          <w:b/>
          <w:color w:val="475569"/>
          <w:sz w:val="28"/>
        </w:rPr>
        <w:t>7.1 Deployment Infrastructure</w:t>
      </w:r>
    </w:p>
    <w:p>
      <w:r>
        <w:t>RaastaSense V2 is deployed to a high-availability, edge CDN hosted via Vercel for fast assets delivery. The API telemetry server is active on Render with custom environmental variables configurations. The live, production application is accessible at:</w:t>
      </w:r>
    </w:p>
    <w:p>
      <w:pPr>
        <w:jc w:val="center"/>
      </w:pPr>
      <w:r>
        <w:rPr>
          <w:b/>
          <w:color w:val="38BDF8"/>
          <w:sz w:val="24"/>
        </w:rPr>
        <w:t>Live Deployed Production Link: https://raastasense.vercel.app</w:t>
      </w:r>
    </w:p>
    <w:p>
      <w:pPr>
        <w:spacing w:before="240" w:after="120"/>
      </w:pPr>
      <w:r>
        <w:rPr>
          <w:rFonts w:ascii="Century Gothic" w:hAnsi="Century Gothic"/>
          <w:b/>
          <w:color w:val="475569"/>
          <w:sz w:val="28"/>
        </w:rPr>
        <w:t>7.2 Future Scope</w:t>
      </w:r>
    </w:p>
    <w:p>
      <w:r>
        <w:t>• Edge Computer Vision: Direct integration of real-time custom TensorFlow Lite pothole detectors on citizen smartphones.</w:t>
      </w:r>
    </w:p>
    <w:p>
      <w:r>
        <w:t>• Municipal Blockchain Integration: Smart-contract backed audit trails to automatically award bounty scores and payouts to citizens who submit confirmed hazard points.</w:t>
      </w:r>
    </w:p>
    <w:p>
      <w:r>
        <w:t>• Active V2X Signaling: Integrated cellular vehicle-to-everything (V2X) beacons to alert passing drivers of active SOS crash vectors.</w:t>
      </w:r>
    </w:p>
    <w:p>
      <w:r>
        <w:br w:type="page"/>
      </w:r>
    </w:p>
    <w:p>
      <w:pPr>
        <w:spacing w:before="360" w:after="200"/>
      </w:pPr>
      <w:r>
        <w:rPr>
          <w:rFonts w:ascii="Century Gothic" w:hAnsi="Century Gothic"/>
          <w:b/>
          <w:color w:val="0F172A"/>
          <w:sz w:val="40"/>
        </w:rPr>
        <w:t>8. Conclusion</w:t>
      </w:r>
    </w:p>
    <w:p>
      <w:r>
        <w:t>RaastaSense V2 represents a robust, hackathon-winning paradigm in municipal road safety. By bridging GIS live intelligence, state-specific legal compliance surcharges, automated AI incident diagnosis, and sat-locked responder beacon overlays, the NXT-waVE team has built a fail-safe companion ready for real-world municipal deployment. RaastaSense V2 ensures every traveler's journey is protected by active safety intelligence, demonstrating the powerful impact of smart road safety systems in preserving human life.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