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附件一：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lang w:val="en-US" w:eastAsia="zh-CN"/>
        </w:rPr>
        <w:t>计算机科学与技术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数字逻辑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1194"/>
        <w:gridCol w:w="1254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201700301147</w:t>
            </w:r>
          </w:p>
        </w:tc>
        <w:tc>
          <w:tcPr>
            <w:tcW w:w="24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杜瀛川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全加器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2019.4.12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）学习组合电路的设计方法；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）了解全加器的构成和工作原理；</w:t>
            </w:r>
          </w:p>
          <w:p>
            <w:pPr>
              <w:spacing w:line="360" w:lineRule="auto"/>
              <w:ind w:firstLine="420" w:firstLineChars="2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）熟悉</w:t>
            </w:r>
            <w:r>
              <w:t>EDA</w:t>
            </w:r>
            <w:r>
              <w:rPr>
                <w:rFonts w:hint="eastAsia"/>
              </w:rPr>
              <w:t>工具软件的使用方法。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操作系统为</w:t>
            </w:r>
            <w:r>
              <w:rPr>
                <w:szCs w:val="21"/>
              </w:rPr>
              <w:t>WINDOWS</w:t>
            </w:r>
            <w:r>
              <w:rPr>
                <w:rFonts w:hint="eastAsia" w:hAnsi="宋体"/>
                <w:szCs w:val="21"/>
              </w:rPr>
              <w:t>的计算机一台；</w:t>
            </w: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 w:hAnsi="宋体"/>
                <w:szCs w:val="21"/>
              </w:rPr>
              <w:t>数字逻辑与计算机组成原理实验系统一台；</w:t>
            </w:r>
          </w:p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 w:ascii="宋体" w:hAnsi="宋体"/>
                <w:szCs w:val="21"/>
              </w:rPr>
              <w:t>二输入四与非门74LS00 和二输入四异或门74LS86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quartus II    </w:t>
            </w:r>
            <w:r>
              <w:rPr>
                <w:szCs w:val="21"/>
              </w:rPr>
              <w:t>WINDOWS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ind w:firstLine="420" w:firstLineChars="200"/>
              <w:rPr>
                <w:rFonts w:hint="eastAsia" w:hAnsi="宋体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</w:rPr>
              <w:t>本实验要求利用两输入与非门和异或门设计一个1位二进制全加器，其中a为被加数、b为加数，ci为低位来的进位，s为本位和，co为向高位的进位，1位二进制全加器的框图</w:t>
            </w:r>
            <w:r>
              <w:rPr>
                <w:rFonts w:hint="eastAsia" w:hAnsi="宋体"/>
                <w:szCs w:val="21"/>
                <w:lang w:val="en-US" w:eastAsia="zh-CN"/>
              </w:rPr>
              <w:t>如图1所示</w:t>
            </w:r>
            <w:r>
              <w:rPr>
                <w:rFonts w:hint="eastAsia" w:hAnsi="宋体"/>
                <w:szCs w:val="21"/>
                <w:lang w:eastAsia="zh-CN"/>
              </w:rPr>
              <w:t>。</w:t>
            </w:r>
          </w:p>
          <w:p>
            <w:pP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3078480" cy="2095500"/>
                  <wp:effectExtent l="0" t="0" r="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</w:t>
            </w:r>
          </w:p>
          <w:p>
            <w:pPr>
              <w:ind w:firstLine="420" w:firstLineChars="20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ind w:left="283" w:hanging="283" w:hangingChars="135"/>
            </w:pPr>
            <w:r>
              <w:rPr>
                <w:rFonts w:hint="eastAsia"/>
              </w:rPr>
              <w:t>4、实验步骤</w:t>
            </w:r>
          </w:p>
          <w:p>
            <w:pPr>
              <w:spacing w:line="300" w:lineRule="auto"/>
            </w:pPr>
            <w:r>
              <w:t xml:space="preserve">    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）原理图输入：根据图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电路，采用图形输入法在计算机上完成实验电路的原理图输入。</w:t>
            </w:r>
          </w:p>
          <w:p>
            <w:pPr>
              <w:spacing w:line="300" w:lineRule="auto"/>
              <w:ind w:firstLine="435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）管脚定义：根据图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硬件实验平台资源示意图和附录一</w:t>
            </w:r>
            <w:r>
              <w:t xml:space="preserve"> </w:t>
            </w:r>
            <w:r>
              <w:rPr>
                <w:rFonts w:hint="eastAsia"/>
                <w:szCs w:val="21"/>
              </w:rPr>
              <w:t>平台资源和</w:t>
            </w:r>
            <w:r>
              <w:rPr>
                <w:szCs w:val="21"/>
              </w:rPr>
              <w:t>FPGA</w:t>
            </w:r>
            <w:r>
              <w:rPr>
                <w:rFonts w:hint="eastAsia"/>
                <w:szCs w:val="21"/>
              </w:rPr>
              <w:t>引脚连接表</w:t>
            </w:r>
            <w:r>
              <w:rPr>
                <w:rFonts w:hint="eastAsia"/>
              </w:rPr>
              <w:t>完成原理图中输入、输出管脚的定义。</w:t>
            </w:r>
          </w:p>
          <w:p>
            <w:pPr>
              <w:spacing w:line="300" w:lineRule="auto"/>
              <w:ind w:firstLine="435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）原理图编译、适配和下载：在</w:t>
            </w:r>
            <w:r>
              <w:rPr>
                <w:rFonts w:ascii="宋体" w:hAnsi="宋体"/>
                <w:sz w:val="24"/>
              </w:rPr>
              <w:t>Quartus</w:t>
            </w:r>
            <w:r>
              <w:rPr>
                <w:rFonts w:hint="eastAsia" w:ascii="宋体" w:hAnsi="宋体"/>
                <w:sz w:val="24"/>
              </w:rPr>
              <w:t>Ⅱ</w:t>
            </w:r>
            <w:r>
              <w:rPr>
                <w:rFonts w:hint="eastAsia"/>
              </w:rPr>
              <w:t>环境中选择</w:t>
            </w:r>
            <w:r>
              <w:rPr>
                <w:b/>
                <w:bCs/>
              </w:rPr>
              <w:t>EP2C8Q208C8</w:t>
            </w:r>
            <w:r>
              <w:rPr>
                <w:rFonts w:hint="eastAsia"/>
                <w:b/>
                <w:bCs/>
              </w:rPr>
              <w:t>器件，</w:t>
            </w:r>
            <w:r>
              <w:rPr>
                <w:rFonts w:hint="eastAsia"/>
              </w:rPr>
              <w:t>进行原理图的编译和适配，无误后完成下载。</w:t>
            </w:r>
          </w:p>
          <w:p>
            <w:pPr>
              <w:spacing w:line="300" w:lineRule="auto"/>
              <w:ind w:firstLine="435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）全加器的调试：</w:t>
            </w:r>
            <w:r>
              <w:t xml:space="preserve"> </w:t>
            </w:r>
            <w:r>
              <w:rPr>
                <w:rFonts w:hint="eastAsia"/>
              </w:rPr>
              <w:t>根据全加器的真值表，使用输入开关为全加器输入赋值，观察输出本位和S及向高位进位CO的值是否正确。</w:t>
            </w:r>
          </w:p>
          <w:p>
            <w:pPr>
              <w:spacing w:line="300" w:lineRule="auto"/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）生成元件符号。</w:t>
            </w:r>
          </w:p>
          <w:p>
            <w:pPr>
              <w:spacing w:line="300" w:lineRule="auto"/>
              <w:ind w:firstLine="435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扩展实验</w:t>
            </w:r>
          </w:p>
          <w:p>
            <w:pPr>
              <w:spacing w:line="360" w:lineRule="auto"/>
              <w:ind w:firstLine="382" w:firstLineChars="182"/>
              <w:rPr>
                <w:sz w:val="32"/>
                <w:szCs w:val="32"/>
              </w:rPr>
            </w:pPr>
            <w:r>
              <w:rPr>
                <w:rFonts w:hint="eastAsia" w:ascii="Calibri" w:hAnsi="Calibri"/>
                <w:szCs w:val="21"/>
              </w:rPr>
              <w:t>设计一个逻辑电路来判断四位BCD码中“1”的个数是否为奇数，是奇数输出结果为“1”，是偶数输出结果为“0”。</w:t>
            </w:r>
          </w:p>
          <w:p>
            <w:pPr>
              <w:spacing w:line="300" w:lineRule="auto"/>
              <w:ind w:firstLine="43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根据多项异或的性质，将4位数字作为输入，归并异或，如果数字中1的个数为奇数，则结果为1，否则为0。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133350</wp:posOffset>
                      </wp:positionV>
                      <wp:extent cx="5245735" cy="13970"/>
                      <wp:effectExtent l="0" t="0" r="31115" b="2476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1pt;margin-top:10.5pt;height:1.1pt;width:413.05pt;z-index:251659264;mso-width-relative:page;mso-height-relative:page;" filled="f" stroked="t" coordsize="21600,21600" o:gfxdata="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ATmmtgAAAAIAQAADwAAAAAAAAABACAAAAAiAAAAZHJz&#10;L2Rvd25yZXYueG1sUEsBAhQAFAAAAAgAh07iQBxtkkH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实验原理图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820410" cy="1717040"/>
                  <wp:effectExtent l="0" t="0" r="1270" b="508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410" cy="171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拓展实验原理图：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127625" cy="1210310"/>
                  <wp:effectExtent l="0" t="0" r="8255" b="889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121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144780</wp:posOffset>
                      </wp:positionV>
                      <wp:extent cx="5245735" cy="13970"/>
                      <wp:effectExtent l="0" t="0" r="31115" b="2476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45769" cy="1375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35pt;margin-top:11.4pt;height:1.1pt;width:413.05pt;z-index:251661312;mso-width-relative:page;mso-height-relative:page;" filled="f" stroked="t" coordsize="21600,21600" o:gfxdata="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PC2s9gAAAAJAQAADwAAAAAAAAABACAAAAAiAAAAZHJz&#10;L2Rvd25yZXYueG1sUEsBAhQAFAAAAAgAh07iQGDRe/fLAQAAZwMAAA4AAAAAAAAAAQAgAAAAJwEA&#10;AGRycy9lMm9Eb2MueG1sUEsFBgAAAAAGAAYAWQEAAGQFAAAAAA==&#10;">
                      <v:fill on="f" focussize="0,0"/>
                      <v:stroke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实验验证数据</w:t>
            </w: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616"/>
              <w:gridCol w:w="1616"/>
              <w:gridCol w:w="1616"/>
              <w:gridCol w:w="1616"/>
              <w:gridCol w:w="16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cin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s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cout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</w:tbl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扩展实验数据</w:t>
            </w:r>
          </w:p>
          <w:tbl>
            <w:tblPr>
              <w:tblStyle w:val="3"/>
              <w:tblW w:w="80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616"/>
              <w:gridCol w:w="1616"/>
              <w:gridCol w:w="1616"/>
              <w:gridCol w:w="1616"/>
              <w:gridCol w:w="16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a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b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c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d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out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default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Times" w:eastAsia="黑体"/>
                      <w:sz w:val="24"/>
                      <w:szCs w:val="20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</w:tbl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在本次实验中，通过使用二输入四与非门74LS00 和二输入四异或门74LS86，实现了一位全加器，不仅学以致用了课本有关的逻辑电路知识，还加强了在仿真软件上进行电路设计的能力。</w:t>
            </w:r>
          </w:p>
          <w:p>
            <w:pPr>
              <w:ind w:firstLine="480" w:firstLineChars="2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同时，进行了拓展实验，通过学习掌握的二输入四异或门74LS86原理，实现了对输入四位BCD码中“1”的个数的奇偶判断。为以后更深层次得学习数字逻辑知识打下了坚实的基础。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D4"/>
    <w:rsid w:val="00C0285A"/>
    <w:rsid w:val="00C777D4"/>
    <w:rsid w:val="00C81C6A"/>
    <w:rsid w:val="018E62CA"/>
    <w:rsid w:val="053200EA"/>
    <w:rsid w:val="09374D14"/>
    <w:rsid w:val="0ACC5307"/>
    <w:rsid w:val="15060AF8"/>
    <w:rsid w:val="2CCC54D7"/>
    <w:rsid w:val="2E4C3686"/>
    <w:rsid w:val="37F25124"/>
    <w:rsid w:val="3B7E6E89"/>
    <w:rsid w:val="45CF5D53"/>
    <w:rsid w:val="53A2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148</Characters>
  <Lines>1</Lines>
  <Paragraphs>1</Paragraphs>
  <TotalTime>1</TotalTime>
  <ScaleCrop>false</ScaleCrop>
  <LinksUpToDate>false</LinksUpToDate>
  <CharactersWithSpaces>172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2017-03-08T02:56:00Z</dcterms:created>
  <dc:creator>embeddedlab</dc:creator>
  <cp:lastModifiedBy>Further</cp:lastModifiedBy>
  <dcterms:modified xsi:type="dcterms:W3CDTF">2019-04-12T12:34:37Z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