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/>
          <w:b/>
          <w:color w:val="FF0000"/>
          <w:sz w:val="28"/>
          <w:szCs w:val="28"/>
        </w:rPr>
      </w:pPr>
      <w:r>
        <w:rPr>
          <w:rFonts w:hint="eastAsia" w:ascii="宋体" w:hAnsi="宋体"/>
          <w:b/>
          <w:color w:val="FF0000"/>
          <w:sz w:val="28"/>
          <w:szCs w:val="28"/>
        </w:rPr>
        <w:t>附件一：</w:t>
      </w:r>
    </w:p>
    <w:p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eastAsia" w:ascii="黑体" w:hAnsi="Times" w:eastAsia="黑体"/>
          <w:sz w:val="30"/>
          <w:szCs w:val="30"/>
        </w:rPr>
        <w:t>山东大学</w:t>
      </w:r>
      <w:r>
        <w:rPr>
          <w:rFonts w:hint="eastAsia" w:ascii="黑体" w:hAnsi="Times" w:eastAsia="黑体"/>
          <w:sz w:val="30"/>
          <w:szCs w:val="30"/>
          <w:u w:val="single"/>
          <w:lang w:val="en-US" w:eastAsia="zh-CN"/>
        </w:rPr>
        <w:t>计算机科学与技术</w:t>
      </w:r>
      <w:r>
        <w:rPr>
          <w:rFonts w:hint="eastAsia" w:ascii="黑体" w:hAnsi="Times" w:eastAsia="黑体"/>
          <w:sz w:val="30"/>
          <w:szCs w:val="30"/>
        </w:rPr>
        <w:t>学院</w:t>
      </w:r>
    </w:p>
    <w:p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eastAsia" w:ascii="黑体" w:hAnsi="Times" w:eastAsia="黑体"/>
          <w:sz w:val="30"/>
          <w:szCs w:val="30"/>
          <w:u w:val="single"/>
          <w:lang w:val="en-US" w:eastAsia="zh-CN"/>
        </w:rPr>
        <w:t>数字逻辑</w:t>
      </w:r>
      <w:r>
        <w:rPr>
          <w:rFonts w:hint="eastAsia" w:ascii="黑体" w:hAnsi="Times" w:eastAsia="黑体"/>
          <w:sz w:val="30"/>
          <w:szCs w:val="30"/>
        </w:rPr>
        <w:t>课程实验报告</w:t>
      </w:r>
    </w:p>
    <w:p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Style w:val="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47"/>
        <w:gridCol w:w="996"/>
        <w:gridCol w:w="1524"/>
        <w:gridCol w:w="31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学号：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201700301147</w:t>
            </w:r>
          </w:p>
        </w:tc>
        <w:tc>
          <w:tcPr>
            <w:tcW w:w="252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姓名：</w:t>
            </w:r>
            <w:r>
              <w:rPr>
                <w:rFonts w:ascii="黑体" w:hAnsi="Times" w:eastAsia="黑体"/>
                <w:sz w:val="24"/>
                <w:szCs w:val="20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杜瀛川</w:t>
            </w:r>
          </w:p>
        </w:tc>
        <w:tc>
          <w:tcPr>
            <w:tcW w:w="3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班级：</w:t>
            </w:r>
            <w:r>
              <w:rPr>
                <w:rFonts w:ascii="黑体" w:hAnsi="Times" w:eastAsia="黑体"/>
                <w:sz w:val="24"/>
                <w:szCs w:val="20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17.4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黑体" w:hAnsi="Times" w:eastAsia="黑体"/>
                <w:sz w:val="24"/>
                <w:szCs w:val="20"/>
                <w:lang w:val="en-US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实验题目：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八位触发器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4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实验学时：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4</w:t>
            </w:r>
          </w:p>
        </w:tc>
        <w:tc>
          <w:tcPr>
            <w:tcW w:w="465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黑体" w:hAnsi="Times" w:eastAsia="黑体"/>
                <w:sz w:val="24"/>
                <w:szCs w:val="20"/>
                <w:lang w:val="en-US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 xml:space="preserve">实验日期： 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2019.4.26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829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实验目的：</w:t>
            </w:r>
          </w:p>
          <w:p>
            <w:pPr>
              <w:spacing w:line="360" w:lineRule="auto"/>
              <w:ind w:firstLine="420" w:firstLineChars="200"/>
            </w:pPr>
            <w:r>
              <w:rPr>
                <w:rFonts w:hint="eastAsia"/>
              </w:rPr>
              <w:t>（</w:t>
            </w:r>
            <w:r>
              <w:t>1</w:t>
            </w:r>
            <w:r>
              <w:rPr>
                <w:rFonts w:hint="eastAsia"/>
              </w:rPr>
              <w:t>）学习基本时序电路的设计方法；</w:t>
            </w:r>
          </w:p>
          <w:p>
            <w:pPr>
              <w:spacing w:line="360" w:lineRule="auto"/>
              <w:ind w:firstLine="420" w:firstLineChars="200"/>
            </w:pPr>
            <w:r>
              <w:rPr>
                <w:rFonts w:hint="eastAsia"/>
              </w:rPr>
              <w:t>（</w:t>
            </w:r>
            <w:r>
              <w:t>2</w:t>
            </w:r>
            <w:r>
              <w:rPr>
                <w:rFonts w:hint="eastAsia"/>
              </w:rPr>
              <w:t>）了解寄存器的工作原理和构成；</w:t>
            </w:r>
          </w:p>
          <w:p>
            <w:pPr>
              <w:spacing w:line="360" w:lineRule="auto"/>
              <w:ind w:firstLine="420" w:firstLineChars="200"/>
            </w:pPr>
            <w:r>
              <w:rPr>
                <w:rFonts w:hint="eastAsia"/>
              </w:rPr>
              <w:t>（</w:t>
            </w:r>
            <w:r>
              <w:t>3</w:t>
            </w:r>
            <w:r>
              <w:rPr>
                <w:rFonts w:hint="eastAsia"/>
              </w:rPr>
              <w:t>）熟悉</w:t>
            </w:r>
            <w:r>
              <w:t>EDA</w:t>
            </w:r>
            <w:r>
              <w:rPr>
                <w:rFonts w:hint="eastAsia"/>
              </w:rPr>
              <w:t>工具软件的使用方法。</w:t>
            </w: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6" w:hRule="atLeast"/>
        </w:trPr>
        <w:tc>
          <w:tcPr>
            <w:tcW w:w="829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硬件环境：</w:t>
            </w:r>
          </w:p>
          <w:p>
            <w:pPr>
              <w:spacing w:line="360" w:lineRule="auto"/>
              <w:ind w:firstLine="420" w:firstLineChars="200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）</w:t>
            </w:r>
            <w:r>
              <w:rPr>
                <w:rFonts w:hint="eastAsia" w:hAnsi="宋体"/>
                <w:szCs w:val="21"/>
              </w:rPr>
              <w:t>操作系统为</w:t>
            </w:r>
            <w:r>
              <w:rPr>
                <w:szCs w:val="21"/>
              </w:rPr>
              <w:t>WINDOWS XP</w:t>
            </w:r>
            <w:r>
              <w:rPr>
                <w:rFonts w:hint="eastAsia" w:hAnsi="宋体"/>
                <w:szCs w:val="21"/>
              </w:rPr>
              <w:t>的计算机一台；</w:t>
            </w:r>
          </w:p>
          <w:p>
            <w:pPr>
              <w:spacing w:line="360" w:lineRule="auto"/>
              <w:ind w:firstLine="420" w:firstLineChars="200"/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）</w:t>
            </w:r>
            <w:r>
              <w:rPr>
                <w:rFonts w:hint="eastAsia" w:hAnsi="宋体"/>
                <w:szCs w:val="21"/>
              </w:rPr>
              <w:t>数字逻辑与计算机组成原理实验系统一台；</w:t>
            </w:r>
          </w:p>
          <w:p>
            <w:pPr>
              <w:spacing w:line="360" w:lineRule="auto"/>
              <w:ind w:firstLine="420" w:firstLineChars="200"/>
            </w:pPr>
            <w:r>
              <w:rPr>
                <w:rFonts w:hint="eastAsia"/>
              </w:rPr>
              <w:t>（</w:t>
            </w:r>
            <w:r>
              <w:t>3</w:t>
            </w:r>
            <w:r>
              <w:rPr>
                <w:rFonts w:hint="eastAsia"/>
              </w:rPr>
              <w:t>）</w:t>
            </w:r>
            <w:r>
              <w:rPr>
                <w:rFonts w:hint="eastAsia" w:ascii="Calibri" w:hAnsi="Calibri"/>
                <w:szCs w:val="21"/>
              </w:rPr>
              <w:t>基本D触发器8个</w:t>
            </w:r>
            <w:r>
              <w:rPr>
                <w:rFonts w:hint="eastAsia"/>
              </w:rPr>
              <w:t>。</w:t>
            </w: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3" w:hRule="atLeast"/>
        </w:trPr>
        <w:tc>
          <w:tcPr>
            <w:tcW w:w="829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软件环境：</w:t>
            </w:r>
          </w:p>
          <w:p>
            <w:pPr>
              <w:ind w:firstLine="720" w:firstLineChars="300"/>
              <w:rPr>
                <w:szCs w:val="21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quartus II    </w:t>
            </w:r>
            <w:r>
              <w:rPr>
                <w:szCs w:val="21"/>
              </w:rPr>
              <w:t>WINDOWS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</w:rPr>
            </w:pP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6" w:hRule="atLeast"/>
        </w:trPr>
        <w:tc>
          <w:tcPr>
            <w:tcW w:w="829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实验步骤与</w:t>
            </w:r>
            <w:r>
              <w:rPr>
                <w:rFonts w:ascii="黑体" w:hAnsi="Times" w:eastAsia="黑体"/>
                <w:sz w:val="24"/>
                <w:szCs w:val="20"/>
              </w:rPr>
              <w:t>内容</w:t>
            </w:r>
            <w:r>
              <w:rPr>
                <w:rFonts w:hint="eastAsia" w:ascii="黑体" w:hAnsi="Times" w:eastAsia="黑体"/>
                <w:sz w:val="24"/>
                <w:szCs w:val="20"/>
              </w:rPr>
              <w:t>：</w:t>
            </w:r>
          </w:p>
          <w:p>
            <w:pPr>
              <w:spacing w:line="300" w:lineRule="auto"/>
              <w:ind w:firstLine="420" w:firstLineChars="200"/>
              <w:rPr>
                <w:rFonts w:hint="eastAsia"/>
              </w:rPr>
            </w:pPr>
            <w:r>
              <w:rPr>
                <w:rFonts w:hint="eastAsia"/>
              </w:rPr>
              <w:t>本实验要求采用D触发器设计一个</w:t>
            </w:r>
            <w:r>
              <w:t>8</w:t>
            </w:r>
            <w:r>
              <w:rPr>
                <w:rFonts w:hint="eastAsia"/>
              </w:rPr>
              <w:t>位的寄存器，其中</w:t>
            </w:r>
            <w:r>
              <w:t>d7—d0</w:t>
            </w:r>
            <w:r>
              <w:rPr>
                <w:rFonts w:hint="eastAsia"/>
              </w:rPr>
              <w:t>、</w:t>
            </w:r>
            <w:r>
              <w:t>q7—q0</w:t>
            </w:r>
            <w:r>
              <w:rPr>
                <w:rFonts w:hint="eastAsia"/>
              </w:rPr>
              <w:t>分别为寄存器的输入和输出，</w:t>
            </w:r>
            <w:r>
              <w:t>cp</w:t>
            </w:r>
            <w:r>
              <w:rPr>
                <w:rFonts w:hint="eastAsia"/>
              </w:rPr>
              <w:t>为寄存器的时钟脉冲。</w:t>
            </w:r>
          </w:p>
          <w:p>
            <w:pPr>
              <w:spacing w:line="300" w:lineRule="auto"/>
              <w:ind w:firstLine="315" w:firstLineChars="150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为</w:t>
            </w:r>
            <w:r>
              <w:t>8</w:t>
            </w:r>
            <w:r>
              <w:rPr>
                <w:rFonts w:hint="eastAsia"/>
              </w:rPr>
              <w:t>位寄存器的框图。</w:t>
            </w:r>
          </w:p>
          <w:p>
            <w:pPr>
              <w:spacing w:line="300" w:lineRule="auto"/>
              <w:ind w:firstLine="315" w:firstLineChars="150"/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3886200" cy="1722120"/>
                  <wp:effectExtent l="0" t="0" r="0" b="0"/>
                  <wp:docPr id="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172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ind w:firstLine="420" w:firstLineChars="20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  <w:lang w:val="en-US" w:eastAsia="zh-CN"/>
              </w:rPr>
              <w:t>1</w:t>
            </w: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  <w:p>
            <w:pPr>
              <w:spacing w:line="360" w:lineRule="auto"/>
              <w:ind w:left="283" w:hanging="283" w:hangingChars="135"/>
            </w:pPr>
            <w:r>
              <w:rPr>
                <w:rFonts w:hint="eastAsia"/>
              </w:rPr>
              <w:t>实验步骤</w:t>
            </w:r>
          </w:p>
          <w:p>
            <w:pPr>
              <w:spacing w:line="300" w:lineRule="auto"/>
              <w:ind w:left="1"/>
            </w:pPr>
            <w:r>
              <w:t xml:space="preserve">    </w:t>
            </w:r>
            <w:r>
              <w:rPr>
                <w:rFonts w:hint="eastAsia"/>
              </w:rPr>
              <w:t>（</w:t>
            </w:r>
            <w:r>
              <w:t>1</w:t>
            </w:r>
            <w:r>
              <w:rPr>
                <w:rFonts w:hint="eastAsia"/>
              </w:rPr>
              <w:t>）原理图输入：根据图</w:t>
            </w:r>
            <w:r>
              <w:t>3.10</w:t>
            </w:r>
            <w:r>
              <w:rPr>
                <w:rFonts w:hint="eastAsia"/>
              </w:rPr>
              <w:t>电路，采用图形输入法在计算机上完成实验电路的原理图输入。</w:t>
            </w:r>
          </w:p>
          <w:p>
            <w:pPr>
              <w:spacing w:line="300" w:lineRule="auto"/>
              <w:ind w:left="1" w:firstLine="435"/>
            </w:pPr>
            <w:r>
              <w:rPr>
                <w:rFonts w:hint="eastAsia"/>
              </w:rPr>
              <w:t>（</w:t>
            </w:r>
            <w:r>
              <w:t>2</w:t>
            </w:r>
            <w:r>
              <w:rPr>
                <w:rFonts w:hint="eastAsia"/>
              </w:rPr>
              <w:t>）管脚定义：根据图</w:t>
            </w:r>
            <w:r>
              <w:t>3.1</w:t>
            </w:r>
            <w:r>
              <w:rPr>
                <w:rFonts w:hint="eastAsia"/>
              </w:rPr>
              <w:t>硬件实验平台资源示意图和附录一</w:t>
            </w:r>
            <w:r>
              <w:t xml:space="preserve"> </w:t>
            </w:r>
            <w:r>
              <w:rPr>
                <w:rFonts w:hint="eastAsia"/>
                <w:szCs w:val="21"/>
              </w:rPr>
              <w:t>平台资源和</w:t>
            </w:r>
            <w:r>
              <w:rPr>
                <w:szCs w:val="21"/>
              </w:rPr>
              <w:t>FPGA</w:t>
            </w:r>
            <w:r>
              <w:rPr>
                <w:rFonts w:hint="eastAsia"/>
                <w:szCs w:val="21"/>
              </w:rPr>
              <w:t>引脚连接表</w:t>
            </w:r>
            <w:r>
              <w:rPr>
                <w:rFonts w:hint="eastAsia"/>
              </w:rPr>
              <w:t>完成原理图中输入、输出管脚的定义。</w:t>
            </w:r>
          </w:p>
          <w:p>
            <w:pPr>
              <w:spacing w:line="300" w:lineRule="auto"/>
              <w:ind w:firstLine="945" w:firstLineChars="450"/>
            </w:pPr>
            <w:r>
              <w:rPr>
                <w:rFonts w:hint="eastAsia"/>
              </w:rPr>
              <w:t>将寄存器的输出</w:t>
            </w:r>
            <w:r>
              <w:t>q7</w:t>
            </w:r>
            <w:r>
              <w:rPr>
                <w:rFonts w:hint="eastAsia"/>
              </w:rPr>
              <w:t>－</w:t>
            </w:r>
            <w:r>
              <w:t>q0</w:t>
            </w:r>
            <w:r>
              <w:rPr>
                <w:rFonts w:hint="eastAsia"/>
              </w:rPr>
              <w:t>分别锁定在</w:t>
            </w:r>
            <w:r>
              <w:t>LD7</w:t>
            </w:r>
            <w:r>
              <w:rPr>
                <w:rFonts w:hint="eastAsia"/>
              </w:rPr>
              <w:t>－</w:t>
            </w:r>
            <w:r>
              <w:t>0</w:t>
            </w:r>
            <w:r>
              <w:rPr>
                <w:rFonts w:hint="eastAsia"/>
              </w:rPr>
              <w:t>上。</w:t>
            </w:r>
          </w:p>
          <w:p>
            <w:pPr>
              <w:spacing w:line="300" w:lineRule="auto"/>
              <w:ind w:firstLine="945" w:firstLineChars="450"/>
            </w:pPr>
            <w:r>
              <w:rPr>
                <w:rFonts w:hint="eastAsia"/>
              </w:rPr>
              <w:t>将寄存器的输入</w:t>
            </w:r>
            <w:r>
              <w:t>d7</w:t>
            </w:r>
            <w:r>
              <w:rPr>
                <w:rFonts w:hint="eastAsia"/>
              </w:rPr>
              <w:t>－</w:t>
            </w:r>
            <w:r>
              <w:t>d0</w:t>
            </w:r>
            <w:r>
              <w:rPr>
                <w:rFonts w:hint="eastAsia"/>
              </w:rPr>
              <w:t>分别锁定在</w:t>
            </w:r>
            <w:r>
              <w:t>K7</w:t>
            </w:r>
            <w:r>
              <w:rPr>
                <w:rFonts w:hint="eastAsia"/>
              </w:rPr>
              <w:t>－</w:t>
            </w:r>
            <w:r>
              <w:t>0</w:t>
            </w:r>
            <w:r>
              <w:rPr>
                <w:rFonts w:hint="eastAsia"/>
              </w:rPr>
              <w:t>上。</w:t>
            </w:r>
          </w:p>
          <w:p>
            <w:pPr>
              <w:spacing w:line="300" w:lineRule="auto"/>
              <w:ind w:left="1" w:firstLine="959" w:firstLineChars="457"/>
            </w:pPr>
            <w:r>
              <w:rPr>
                <w:rFonts w:hint="eastAsia"/>
              </w:rPr>
              <w:t>将寄存器的输入脉冲</w:t>
            </w:r>
            <w:r>
              <w:t>cp</w:t>
            </w:r>
            <w:r>
              <w:rPr>
                <w:rFonts w:hint="eastAsia"/>
              </w:rPr>
              <w:t>锁定在单脉冲上。</w:t>
            </w:r>
          </w:p>
          <w:p>
            <w:pPr>
              <w:spacing w:line="300" w:lineRule="auto"/>
              <w:ind w:firstLine="420" w:firstLineChars="200"/>
            </w:pPr>
            <w:r>
              <w:rPr>
                <w:rFonts w:hint="eastAsia"/>
              </w:rPr>
              <w:t>（</w:t>
            </w:r>
            <w:r>
              <w:t>3</w:t>
            </w:r>
            <w:r>
              <w:rPr>
                <w:rFonts w:hint="eastAsia"/>
              </w:rPr>
              <w:t>）原理图编译、适配和下载：在</w:t>
            </w:r>
            <w:r>
              <w:rPr>
                <w:rFonts w:hint="eastAsia" w:ascii="宋体" w:hAnsi="宋体"/>
                <w:sz w:val="24"/>
              </w:rPr>
              <w:t>QuartusⅡ</w:t>
            </w:r>
            <w:r>
              <w:rPr>
                <w:rFonts w:hint="eastAsia"/>
              </w:rPr>
              <w:t>环境中选择</w:t>
            </w:r>
            <w:r>
              <w:rPr>
                <w:b/>
                <w:bCs/>
              </w:rPr>
              <w:t>EP2C8Q208C8</w:t>
            </w:r>
            <w:r>
              <w:rPr>
                <w:rFonts w:hint="eastAsia"/>
                <w:b/>
                <w:bCs/>
              </w:rPr>
              <w:t>器件，</w:t>
            </w:r>
            <w:r>
              <w:rPr>
                <w:rFonts w:hint="eastAsia"/>
              </w:rPr>
              <w:t>进行原理图的编译和适配，无误后完成下载。</w:t>
            </w:r>
          </w:p>
          <w:p>
            <w:pPr>
              <w:spacing w:line="300" w:lineRule="auto"/>
              <w:ind w:firstLine="420" w:firstLineChars="200"/>
            </w:pPr>
            <w:r>
              <w:rPr>
                <w:rFonts w:hint="eastAsia"/>
              </w:rPr>
              <w:t>（</w:t>
            </w:r>
            <w:r>
              <w:t>4</w:t>
            </w:r>
            <w:r>
              <w:rPr>
                <w:rFonts w:hint="eastAsia"/>
              </w:rPr>
              <w:t>）功能测试：改变</w:t>
            </w:r>
            <w:r>
              <w:t>K7</w:t>
            </w:r>
            <w:r>
              <w:rPr>
                <w:rFonts w:hint="eastAsia"/>
              </w:rPr>
              <w:t>－</w:t>
            </w:r>
            <w:r>
              <w:t>0</w:t>
            </w:r>
            <w:r>
              <w:rPr>
                <w:rFonts w:hint="eastAsia"/>
              </w:rPr>
              <w:t>的状态，按动一次单脉冲键，</w:t>
            </w:r>
            <w:r>
              <w:t>LD7</w:t>
            </w:r>
            <w:r>
              <w:rPr>
                <w:rFonts w:hint="eastAsia"/>
              </w:rPr>
              <w:t>－</w:t>
            </w:r>
            <w:r>
              <w:t>0</w:t>
            </w:r>
            <w:r>
              <w:rPr>
                <w:rFonts w:hint="eastAsia"/>
              </w:rPr>
              <w:t>的显示将与</w:t>
            </w:r>
            <w:r>
              <w:t>K7</w:t>
            </w:r>
            <w:r>
              <w:rPr>
                <w:rFonts w:hint="eastAsia"/>
              </w:rPr>
              <w:t>－</w:t>
            </w:r>
            <w:r>
              <w:t>0</w:t>
            </w:r>
            <w:r>
              <w:rPr>
                <w:rFonts w:hint="eastAsia"/>
              </w:rPr>
              <w:t>相对应，若有错则重新调试。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（</w:t>
            </w:r>
            <w:r>
              <w:t>5</w:t>
            </w:r>
            <w:r>
              <w:rPr>
                <w:rFonts w:hint="eastAsia"/>
              </w:rPr>
              <w:t>）生成元件符号。</w:t>
            </w: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  <w:p>
            <w:pPr>
              <w:spacing w:line="300" w:lineRule="auto"/>
              <w:ind w:firstLine="315" w:firstLineChars="150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电路为</w:t>
            </w:r>
            <w:r>
              <w:t>8</w:t>
            </w:r>
            <w:r>
              <w:rPr>
                <w:rFonts w:hint="eastAsia"/>
              </w:rPr>
              <w:t>位寄存器的电路原理图。</w:t>
            </w:r>
          </w:p>
          <w:p>
            <w:pPr>
              <w:spacing w:line="300" w:lineRule="auto"/>
              <w:ind w:firstLine="315" w:firstLineChars="150"/>
              <w:jc w:val="center"/>
              <w:rPr>
                <w:rFonts w:hint="eastAsia" w:eastAsia="宋体"/>
                <w:lang w:eastAsia="zh-CN"/>
              </w:rPr>
            </w:pPr>
            <w:r>
              <w:drawing>
                <wp:inline distT="0" distB="0" distL="114300" distR="114300">
                  <wp:extent cx="4831080" cy="5059680"/>
                  <wp:effectExtent l="0" t="0" r="0" b="0"/>
                  <wp:docPr id="2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080" cy="505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ind w:firstLine="420" w:firstLineChars="20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  <w:lang w:val="en-US" w:eastAsia="zh-CN"/>
              </w:rPr>
              <w:t>2</w:t>
            </w:r>
          </w:p>
          <w:p>
            <w:pPr>
              <w:ind w:left="240"/>
              <w:rPr>
                <w:rFonts w:hint="default" w:ascii="黑体" w:hAnsi="Times" w:eastAsia="黑体"/>
                <w:sz w:val="24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实验结果</w:t>
            </w:r>
          </w:p>
          <w:tbl>
            <w:tblPr>
              <w:tblStyle w:val="3"/>
              <w:tblW w:w="808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left w:w="108" w:type="dxa"/>
                <w:right w:w="108" w:type="dxa"/>
              </w:tblCellMar>
            </w:tblPr>
            <w:tblGrid>
              <w:gridCol w:w="505"/>
              <w:gridCol w:w="505"/>
              <w:gridCol w:w="505"/>
              <w:gridCol w:w="505"/>
              <w:gridCol w:w="505"/>
              <w:gridCol w:w="505"/>
              <w:gridCol w:w="505"/>
              <w:gridCol w:w="505"/>
              <w:gridCol w:w="505"/>
              <w:gridCol w:w="505"/>
              <w:gridCol w:w="505"/>
              <w:gridCol w:w="505"/>
              <w:gridCol w:w="505"/>
              <w:gridCol w:w="505"/>
              <w:gridCol w:w="505"/>
              <w:gridCol w:w="50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left w:w="108" w:type="dxa"/>
                  <w:right w:w="108" w:type="dxa"/>
                </w:tblCellMar>
              </w:tblPrEx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D7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D6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D5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D4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D3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D2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D1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D0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Q7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Q6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Q5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Q4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Q3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Q2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Q1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Q0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left w:w="108" w:type="dxa"/>
                  <w:right w:w="108" w:type="dxa"/>
                </w:tblCellMar>
              </w:tblPrEx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left w:w="108" w:type="dxa"/>
                  <w:right w:w="108" w:type="dxa"/>
                </w:tblCellMar>
              </w:tblPrEx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left w:w="108" w:type="dxa"/>
                  <w:right w:w="108" w:type="dxa"/>
                </w:tblCellMar>
              </w:tblPrEx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left w:w="108" w:type="dxa"/>
                  <w:right w:w="108" w:type="dxa"/>
                </w:tblCellMar>
              </w:tblPrEx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left w:w="108" w:type="dxa"/>
                  <w:right w:w="108" w:type="dxa"/>
                </w:tblCellMar>
              </w:tblPrEx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left w:w="108" w:type="dxa"/>
                  <w:right w:w="108" w:type="dxa"/>
                </w:tblCellMar>
              </w:tblPrEx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50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</w:tr>
          </w:tbl>
          <w:p>
            <w:pPr>
              <w:ind w:left="24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ind w:left="240"/>
              <w:rPr>
                <w:rFonts w:hint="eastAsia" w:ascii="黑体" w:hAnsi="Times" w:eastAsia="黑体"/>
                <w:sz w:val="24"/>
                <w:szCs w:val="20"/>
                <w:lang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eastAsia="zh-CN"/>
              </w:rPr>
              <w:drawing>
                <wp:inline distT="0" distB="0" distL="114300" distR="114300">
                  <wp:extent cx="3591560" cy="4789805"/>
                  <wp:effectExtent l="0" t="0" r="10795" b="5080"/>
                  <wp:docPr id="31" name="图片 31" descr="IMG_04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IMG_049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591560" cy="4789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40"/>
              <w:rPr>
                <w:rFonts w:hint="eastAsia" w:ascii="黑体" w:hAnsi="Times" w:eastAsia="黑体"/>
                <w:sz w:val="24"/>
                <w:szCs w:val="20"/>
                <w:lang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eastAsia="zh-CN"/>
              </w:rPr>
              <w:drawing>
                <wp:inline distT="0" distB="0" distL="114300" distR="114300">
                  <wp:extent cx="3644900" cy="4859655"/>
                  <wp:effectExtent l="0" t="0" r="1905" b="12700"/>
                  <wp:docPr id="32" name="图片 32" descr="IMG_04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IMG_049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644900" cy="485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40"/>
              <w:rPr>
                <w:rFonts w:ascii="黑体" w:hAnsi="Times" w:eastAsia="黑体"/>
                <w:sz w:val="24"/>
                <w:szCs w:val="20"/>
              </w:rPr>
            </w:pPr>
          </w:p>
          <w:p>
            <w:pPr>
              <w:ind w:left="240"/>
              <w:rPr>
                <w:rFonts w:ascii="黑体" w:hAnsi="Times" w:eastAsia="黑体"/>
                <w:sz w:val="24"/>
                <w:szCs w:val="20"/>
              </w:rPr>
            </w:pPr>
          </w:p>
          <w:p>
            <w:pPr>
              <w:ind w:left="24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扩展实验</w:t>
            </w:r>
          </w:p>
          <w:p>
            <w:pPr>
              <w:ind w:left="24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ind w:left="24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通过结合译码器实验和本次实验，实现了扩展实验，电路图如下。</w:t>
            </w:r>
          </w:p>
          <w:p>
            <w:pPr>
              <w:ind w:left="240"/>
              <w:jc w:val="center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4771390" cy="1926590"/>
                  <wp:effectExtent l="0" t="0" r="13970" b="8890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390" cy="1926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4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通过3译码输入和cp控制，实现寄存器。</w:t>
            </w:r>
          </w:p>
          <w:p>
            <w:pPr>
              <w:ind w:left="24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tbl>
            <w:tblPr>
              <w:tblStyle w:val="3"/>
              <w:tblW w:w="808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left w:w="108" w:type="dxa"/>
                <w:right w:w="108" w:type="dxa"/>
              </w:tblCellMar>
            </w:tblPr>
            <w:tblGrid>
              <w:gridCol w:w="734"/>
              <w:gridCol w:w="734"/>
              <w:gridCol w:w="734"/>
              <w:gridCol w:w="734"/>
              <w:gridCol w:w="734"/>
              <w:gridCol w:w="735"/>
              <w:gridCol w:w="735"/>
              <w:gridCol w:w="735"/>
              <w:gridCol w:w="735"/>
              <w:gridCol w:w="735"/>
              <w:gridCol w:w="73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left w:w="108" w:type="dxa"/>
                  <w:right w:w="108" w:type="dxa"/>
                </w:tblCellMar>
              </w:tblPrEx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I2</w:t>
                  </w:r>
                </w:p>
              </w:tc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I1</w:t>
                  </w:r>
                </w:p>
              </w:tc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I0</w:t>
                  </w:r>
                </w:p>
              </w:tc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O7</w:t>
                  </w:r>
                </w:p>
              </w:tc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O6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O5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O4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O3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O2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O1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O0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left w:w="108" w:type="dxa"/>
                  <w:right w:w="108" w:type="dxa"/>
                </w:tblCellMar>
              </w:tblPrEx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left w:w="108" w:type="dxa"/>
                  <w:right w:w="108" w:type="dxa"/>
                </w:tblCellMar>
              </w:tblPrEx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left w:w="108" w:type="dxa"/>
                  <w:right w:w="108" w:type="dxa"/>
                </w:tblCellMar>
              </w:tblPrEx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left w:w="108" w:type="dxa"/>
                  <w:right w:w="108" w:type="dxa"/>
                </w:tblCellMar>
              </w:tblPrEx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left w:w="108" w:type="dxa"/>
                  <w:right w:w="108" w:type="dxa"/>
                </w:tblCellMar>
              </w:tblPrEx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left w:w="108" w:type="dxa"/>
                  <w:right w:w="108" w:type="dxa"/>
                </w:tblCellMar>
              </w:tblPrEx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734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  <w:tc>
                <w:tcPr>
                  <w:tcW w:w="735" w:type="dxa"/>
                </w:tcPr>
                <w:p>
                  <w:pPr>
                    <w:rPr>
                      <w:rFonts w:hint="default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黑体" w:hAnsi="Times" w:eastAsia="黑体"/>
                      <w:sz w:val="24"/>
                      <w:szCs w:val="20"/>
                      <w:vertAlign w:val="baseline"/>
                      <w:lang w:val="en-US" w:eastAsia="zh-CN"/>
                    </w:rPr>
                    <w:t>0</w:t>
                  </w:r>
                </w:p>
              </w:tc>
            </w:tr>
          </w:tbl>
          <w:p>
            <w:pPr>
              <w:ind w:left="24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  <w:p>
            <w:pPr>
              <w:ind w:left="240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  <w:drawing>
                <wp:inline distT="0" distB="0" distL="114300" distR="114300">
                  <wp:extent cx="4839335" cy="3629660"/>
                  <wp:effectExtent l="0" t="0" r="6985" b="12700"/>
                  <wp:docPr id="34" name="图片 34" descr="IMG_04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IMG_049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4839335" cy="362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240"/>
              <w:rPr>
                <w:rFonts w:hint="eastAsia"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eastAsia="zh-CN"/>
              </w:rPr>
              <w:drawing>
                <wp:inline distT="0" distB="0" distL="114300" distR="114300">
                  <wp:extent cx="4839335" cy="3629660"/>
                  <wp:effectExtent l="0" t="0" r="6985" b="12700"/>
                  <wp:docPr id="36" name="图片 36" descr="IMG_04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IMG_049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4839335" cy="362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hAnsi="Times" w:eastAsia="黑体"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-52070</wp:posOffset>
                      </wp:positionH>
                      <wp:positionV relativeFrom="paragraph">
                        <wp:posOffset>133350</wp:posOffset>
                      </wp:positionV>
                      <wp:extent cx="5245735" cy="13970"/>
                      <wp:effectExtent l="0" t="0" r="31115" b="24765"/>
                      <wp:wrapNone/>
                      <wp:docPr id="1" name="直接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45769" cy="13751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4.1pt;margin-top:10.5pt;height:1.1pt;width:413.05pt;z-index:251659264;mso-width-relative:page;mso-height-relative:page;" filled="f" stroked="t" coordsize="21600,21600" o:gfxdata="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7ATmmtgAAAAIAQAADwAAAAAAAAABACAAAAAiAAAAZHJz&#10;L2Rvd25yZXYueG1sUEsBAhQAFAAAAAgAh07iQBxtkkHLAQAAZwMAAA4AAAAAAAAAAQAgAAAAJwEA&#10;AGRycy9lMm9Eb2MueG1sUEsFBgAAAAAGAAYAWQEAAGQFAAAAAA==&#10;">
                      <v:fill on="f" focussize="0,0"/>
                      <v:stroke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ascii="黑体" w:hAnsi="Times" w:eastAsia="黑体"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144780</wp:posOffset>
                      </wp:positionV>
                      <wp:extent cx="5245735" cy="13970"/>
                      <wp:effectExtent l="0" t="0" r="31115" b="24765"/>
                      <wp:wrapNone/>
                      <wp:docPr id="2" name="直接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45769" cy="13751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35pt;margin-top:11.4pt;height:1.1pt;width:413.05pt;z-index:251661312;mso-width-relative:page;mso-height-relative:page;" filled="f" stroked="t" coordsize="21600,21600" o:gfxdata="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TPC2s9gAAAAJAQAADwAAAAAAAAABACAAAAAiAAAAZHJz&#10;L2Rvd25yZXYueG1sUEsBAhQAFAAAAAgAh07iQGDRe/fLAQAAZwMAAA4AAAAAAAAAAQAgAAAAJwEA&#10;AGRycy9lMm9Eb2MueG1sUEsFBgAAAAAGAAYAWQEAAGQFAAAAAA==&#10;">
                      <v:fill on="f" focussize="0,0"/>
                      <v:stroke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7" w:hRule="atLeast"/>
        </w:trPr>
        <w:tc>
          <w:tcPr>
            <w:tcW w:w="829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结论分析与体会：</w:t>
            </w:r>
          </w:p>
          <w:p>
            <w:pPr>
              <w:ind w:firstLine="480" w:firstLineChars="20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在本次实验中，我了解了D触发器的工作原理，继续提高自己的组合电路设计能力。利用课本所学的知识，完成了D触发器的设计，完成译码功能。</w:t>
            </w: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 在扩展实验中，仿照基本实验，利用已学过的数据逻辑知识，译码器和触发器的灵活运用。通过本次实验，加深巩固了数字逻辑的相关知识，为今后的学习和实验打下了坚实的基础。</w:t>
            </w:r>
          </w:p>
        </w:tc>
      </w:tr>
    </w:tbl>
    <w:p>
      <w:pPr>
        <w:rPr>
          <w:rFonts w:ascii="黑体" w:hAnsi="Times" w:eastAsia="黑体"/>
          <w:b/>
          <w:bCs/>
          <w:sz w:val="24"/>
          <w:szCs w:val="30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7D4"/>
    <w:rsid w:val="00C0285A"/>
    <w:rsid w:val="00C777D4"/>
    <w:rsid w:val="00C81C6A"/>
    <w:rsid w:val="01445CFC"/>
    <w:rsid w:val="0AA934F7"/>
    <w:rsid w:val="0C5418E3"/>
    <w:rsid w:val="0D620378"/>
    <w:rsid w:val="23A2393B"/>
    <w:rsid w:val="26942A47"/>
    <w:rsid w:val="355822B0"/>
    <w:rsid w:val="37E603EE"/>
    <w:rsid w:val="4B491642"/>
    <w:rsid w:val="67D05519"/>
    <w:rsid w:val="7CF24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25</Words>
  <Characters>148</Characters>
  <Lines>1</Lines>
  <Paragraphs>1</Paragraphs>
  <TotalTime>1</TotalTime>
  <ScaleCrop>false</ScaleCrop>
  <LinksUpToDate>false</LinksUpToDate>
  <CharactersWithSpaces>172</CharactersWithSpaces>
  <Application>WPS Office_11.1.0.8597_F1E327BC-269C-435d-A152-05C5408002CA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2017-03-08T02:56:00Z</dcterms:created>
  <dc:creator>embeddedlab</dc:creator>
  <cp:lastModifiedBy>Further</cp:lastModifiedBy>
  <dcterms:modified xsi:type="dcterms:W3CDTF">2019-05-02T07:21:11Z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