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Courier New" w:cs="Courier New" w:hAnsi="Courier New" w:eastAsia="Courier New"/>
          <w:color w:val="000000"/>
          <w:spacing w:val="0"/>
          <w:position w:val="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40"/>
          <w:szCs w:val="40"/>
          <w:u w:val="single" w:color="000000"/>
          <w:rtl w:val="0"/>
        </w:rPr>
        <w:t>Business Problem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Toronto is one of the most densely populated areas in Canada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.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Being the largest city in Canada with an estimated population of over 6 million, there is no doubt about the diversity of the population.Toronto is well known for its great food.</w:t>
      </w:r>
      <w:r>
        <w:rPr>
          <w:rFonts w:ascii="Arial" w:hAnsi="Arial"/>
          <w:sz w:val="24"/>
          <w:szCs w:val="24"/>
          <w:rtl w:val="0"/>
          <w:lang w:val="en-US"/>
        </w:rPr>
        <w:t xml:space="preserve">The cuisine of Toronto reflects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"https://en.wikipedia.org/wiki/Toronto"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it-IT"/>
        </w:rPr>
        <w:t>Toronto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's size and multicultural diversity.Different ethnic neighbourhoods throughout the city focus on specific cuisines,such as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"https://en.wikipedia.org/wiki/Cuisine_of_China"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en-US"/>
        </w:rPr>
        <w:t>authentic Chinese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 and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"https://en.wikipedia.org/wiki/Cuisine_of_Vietnam"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</w:rPr>
        <w:t>Vietnamese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 found in the city's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"https://en.wikipedia.org/wiki/Chinatowns_in_Toronto"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en-US"/>
        </w:rPr>
        <w:t>Chinatowns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"https://en.wikipedia.org/wiki/Cuisine_of_Korea"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nl-NL"/>
        </w:rPr>
        <w:t>Korean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 in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"https://en.wikipedia.org/wiki/Koreatown,_Toronto"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</w:rPr>
        <w:t>Koreatown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"https://en.wikipedia.org/wiki/Cuisine_of_Greece"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nl-NL"/>
        </w:rPr>
        <w:t>Greek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 xml:space="preserve"> on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"https://en.wikipedia.org/wiki/Greektown,_Toronto"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en-US"/>
        </w:rPr>
        <w:t>The Danforth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"https://en.wikipedia.org/wiki/Italian_cuisine"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it-IT"/>
        </w:rPr>
        <w:t>Italian cuisine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 in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"https://en.wikipedia.org/wiki/Little_Italy,_Toronto"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en-US"/>
        </w:rPr>
        <w:t>Little Italy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 and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"https://en.wikipedia.org/wiki/Corso_Italia_(Toronto)"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it-IT"/>
        </w:rPr>
        <w:t>Corso Italia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, and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"https://en.wikipedia.org/wiki/Cuisine_of_India"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it-IT"/>
        </w:rPr>
        <w:t>Indian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"https://en.wikipedia.org/wiki/Cuisine_of_Pakistan"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</w:rPr>
        <w:t>Pakistani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 xml:space="preserve"> in </w:t>
      </w: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HYPERLINK "https://en.wikipedia.org/wiki/Gerrard_Street_(Toronto)"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Fonts w:ascii="Arial" w:hAnsi="Arial"/>
          <w:sz w:val="24"/>
          <w:szCs w:val="24"/>
          <w:rtl w:val="0"/>
          <w:lang w:val="en-US"/>
        </w:rPr>
        <w:t>Little India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en-US"/>
        </w:rPr>
        <w:t>.In addition to ethnic cuisines, Toronto is also home to many fine dining establishments and chain restaurants ranging from fast food to casual or upscale dining.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Arial" w:hAnsi="Arial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aim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of this project is to use Foursquare location data and regional clustering of venue information to determine what might be the bes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t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neighbourhood in Toronto to open a restaurant. Through this project, we will find the most suitable location for an entrepreneur to open a new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Chinese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 xml:space="preserve"> restaurant in Toronto, Canada.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                                  The target audience of this project is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Entrepreneurs or Business owners who want to open a new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Chinese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Restaurant or grow their current business.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u w:color="00000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u w:val="single" w:color="000000"/>
          <w:rtl w:val="0"/>
          <w:lang w:val="nl-NL"/>
        </w:rPr>
        <w:t>Data</w:t>
      </w:r>
    </w:p>
    <w:p>
      <w:pPr>
        <w:pStyle w:val="Body"/>
        <w:bidi w:val="0"/>
      </w:pP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 xml:space="preserve">The data 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>wa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</w:rPr>
        <w:t>s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 xml:space="preserve"> collected 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 xml:space="preserve"> from multiple sources which will provide the list of neighbourhoods in Toronto (via Wikipedia), the Geographical location of the neighbourhoods (via Geocoder package) and Venue data pertaining to 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>Chinese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 xml:space="preserve"> restaurants (via Foursquare). The Venue data will help find which neighbourhood is best suitable to open a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rtl w:val="0"/>
        </w:rPr>
        <w:t>restaurant.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