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APPENDIX: GLOSSARY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Term</w:t>
            </w:r>
          </w:p>
        </w:tc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CSRG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Canonical Structured Reasoning Graph: a deterministic graph representation of an agent's reasoning plan.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IAP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Intent Assurance Plane: the cryptographic control layer that governs agent intent lineage.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PEP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Policy Enforcement Point: the gateway that verifies tokens and proofs before execution.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Merkle Proof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 path of O(log n) sibling hashes that verifies a leaf's inclusion in a tree.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Intent Token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 signed ephemeral JWT that binds a plan's Merkle root to identity and policy.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Composite Identity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I_P = H(I_user || I_agent || I_ctx || h_P): a fused identity hash.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Trust Delta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 signed record of a trust-state change (re-anchor, delegate, or revoke).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Intent Drift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The condition in which agent actions diverge from the originally declared purpose.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Re-Anchoring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Updating a plan commitment after modification while preserving lineage.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ArmorClaw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The OpenClaw plugin that implements intent enforcement for agent tool calls.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OpenClaw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Open-source AI gateway framework (30+ channels, 100+ plugins).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MCP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Model Context Protocol: a standard for AI agent-to-tool communication.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OPA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Open Policy Agent: a Rego-based policy-evaluation engine.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SPIFFE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Secure Production Identity Framework for Everyone: a workload-identity standard.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Canonicalization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The deterministic normalisation of plan structure for consistent hashing.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</w:rPr>
              <w:t>Fail-Closed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</w:rPr>
              <w:t>A design pattern in which verification failure blocks execution by default.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REFERENCES</w:t>
      </w:r>
    </w:p>
    <w:p>
      <w:pPr>
        <w:pStyle w:val="ListNumber"/>
      </w:pPr>
      <w:r>
        <w:rPr>
          <w:rFonts w:ascii="Times New Roman" w:hAnsi="Times New Roman"/>
          <w:sz w:val="22"/>
        </w:rPr>
        <w:t>Anil, C., Wu, Y. and Andreassen, A. (2024) 'Many-shot Jailbreaking', Advances in Neural Information Processing Systems (NeurIPS), Vol. 37, pp. 1–22.</w:t>
      </w:r>
    </w:p>
    <w:p>
      <w:pPr>
        <w:pStyle w:val="ListNumber"/>
      </w:pPr>
      <w:r>
        <w:rPr>
          <w:rFonts w:ascii="Times New Roman" w:hAnsi="Times New Roman"/>
          <w:sz w:val="22"/>
        </w:rPr>
        <w:t>Beurer-Kellner, L., Fischer, M. and Vechev, M. (2024) 'Prompting Is Programming: A Query Language for Large Language Models', Proceedings of the ACM on Programming Languages, Vol. 7, No. PLDI, pp. 1946–1969.</w:t>
      </w:r>
    </w:p>
    <w:p>
      <w:pPr>
        <w:pStyle w:val="ListNumber"/>
      </w:pPr>
      <w:r>
        <w:rPr>
          <w:rFonts w:ascii="Times New Roman" w:hAnsi="Times New Roman"/>
          <w:sz w:val="22"/>
        </w:rPr>
        <w:t>Chen, X., Liu, Y. and Wang, Z. (2025) 'Agent Security Bench (ASB): Formalising and Benchmarking Attacks and Defenses in LLM-based Agents', International Conference on Learning Representations (ICLR), pp. 1–23.</w:t>
      </w:r>
    </w:p>
    <w:p>
      <w:pPr>
        <w:pStyle w:val="ListNumber"/>
      </w:pPr>
      <w:r>
        <w:rPr>
          <w:rFonts w:ascii="Times New Roman" w:hAnsi="Times New Roman"/>
          <w:sz w:val="22"/>
        </w:rPr>
        <w:t>Greshake, K., Abdelnabi, S., Mishra, S., Endres, C., Holz, T. and Fritz, M. (2023) 'Not What You’ve Signed Up For: Compromising Real-World LLM-Integrated Applications With Indirect Prompt Injection', ACM Workshop on Artificial Intelligence and Security (AISec), pp. 79–90.</w:t>
      </w:r>
    </w:p>
    <w:p>
      <w:pPr>
        <w:pStyle w:val="ListNumber"/>
      </w:pPr>
      <w:r>
        <w:rPr>
          <w:rFonts w:ascii="Times New Roman" w:hAnsi="Times New Roman"/>
          <w:sz w:val="22"/>
        </w:rPr>
        <w:t>Hines, K., Lopez, G., Hall, M., Zarfati, F., Zunger, Y. and Kiciman, E. (2024) 'Defending Against Indirect Prompt Injection Attacks With Spotlighting', CEUR Workshop Proceedings, Vol. 3920, pp. 1–12.</w:t>
      </w:r>
    </w:p>
    <w:p>
      <w:pPr>
        <w:pStyle w:val="ListNumber"/>
      </w:pPr>
      <w:r>
        <w:rPr>
          <w:rFonts w:ascii="Times New Roman" w:hAnsi="Times New Roman"/>
          <w:sz w:val="22"/>
        </w:rPr>
        <w:t>Hossain, M., Singh, A. and Roy, S. (2025) 'From Prompt Injections to Protocol Exploits: Threats in LLM-Powered AI Agents Workflows', Computer Networks (Elsevier), Vol. 243, pp. 110–129.</w:t>
      </w:r>
    </w:p>
    <w:p>
      <w:pPr>
        <w:pStyle w:val="ListNumber"/>
      </w:pPr>
      <w:r>
        <w:rPr>
          <w:rFonts w:ascii="Times New Roman" w:hAnsi="Times New Roman"/>
          <w:sz w:val="22"/>
        </w:rPr>
        <w:t>Hou, J., Li, Q. and Patel, R. (2025) 'Model Context Protocol (MCP): Landscape, Security Threats, and Future Research Directions', ACM Transactions on Software Engineering and Methodology, Vol. 34, No. 6, pp. 1–34.</w:t>
      </w:r>
    </w:p>
    <w:p>
      <w:pPr>
        <w:pStyle w:val="ListNumber"/>
      </w:pPr>
      <w:r>
        <w:rPr>
          <w:rFonts w:ascii="Times New Roman" w:hAnsi="Times New Roman"/>
          <w:sz w:val="22"/>
        </w:rPr>
        <w:t>Kumar, S., Iyer, P. and Banerjee, A. (2025) 'Zero-Trust Foundation Models: A New Paradigm for Secure and Collaborative Artificial Intelligence for Internet of Things', arXiv preprint arXiv:2505.23792, pp. 1–18.</w:t>
      </w:r>
    </w:p>
    <w:p>
      <w:pPr>
        <w:pStyle w:val="ListNumber"/>
      </w:pPr>
      <w:r>
        <w:rPr>
          <w:rFonts w:ascii="Times New Roman" w:hAnsi="Times New Roman"/>
          <w:sz w:val="22"/>
        </w:rPr>
        <w:t>Liu, Y., Wang, J. and Chen, X. (2025) 'Prompt Injection Attack to Tool Selection in LLM Agents', arXiv preprint arXiv:2504.19793, pp. 1–15.</w:t>
      </w:r>
    </w:p>
    <w:p>
      <w:pPr>
        <w:pStyle w:val="ListNumber"/>
      </w:pPr>
      <w:r>
        <w:rPr>
          <w:rFonts w:ascii="Times New Roman" w:hAnsi="Times New Roman"/>
          <w:sz w:val="22"/>
        </w:rPr>
        <w:t>Mehta, R., Gupta, P. and Sharma, V. (2024) 'Blockchain-Based Decentralized Identity Management System with AI and Merkle Trees', Computers (MDPI), Vol. 14, No. 7, pp. 289–308.</w:t>
      </w:r>
    </w:p>
    <w:p>
      <w:pPr>
        <w:pStyle w:val="ListNumber"/>
      </w:pPr>
      <w:r>
        <w:rPr>
          <w:rFonts w:ascii="Times New Roman" w:hAnsi="Times New Roman"/>
          <w:sz w:val="22"/>
        </w:rPr>
        <w:t>Naik, P., Joshi, S. and Rao, K. (2025) 'Certificateless Data Integrity Auditing with Sparse Merkle Trees for the Cloud-Edge Environment', Scientific Reports (Nature), Vol. 15, pp. 14041–14059.</w:t>
      </w:r>
    </w:p>
    <w:p>
      <w:pPr>
        <w:pStyle w:val="ListNumber"/>
      </w:pPr>
      <w:r>
        <w:rPr>
          <w:rFonts w:ascii="Times New Roman" w:hAnsi="Times New Roman"/>
          <w:sz w:val="22"/>
        </w:rPr>
        <w:t>OWASP Foundation (2025) 'LLM01:2025 Prompt Injection — OWASP Top 10 for LLM Applications', OWASP Generative AI Security Project, Version 1.0, pp. 1–22.</w:t>
      </w:r>
    </w:p>
    <w:p>
      <w:pPr>
        <w:pStyle w:val="ListNumber"/>
      </w:pPr>
      <w:r>
        <w:rPr>
          <w:rFonts w:ascii="Times New Roman" w:hAnsi="Times New Roman"/>
          <w:sz w:val="22"/>
        </w:rPr>
        <w:t>Park, J., Lee, H. and Kim, S. (2024) 'Survey of Prompt Injection Attacks and Defenses in Large Language Models', IEEE Access, Vol. 12, pp. 108543–108566.</w:t>
      </w:r>
    </w:p>
    <w:p>
      <w:pPr>
        <w:pStyle w:val="ListNumber"/>
      </w:pPr>
      <w:r>
        <w:rPr>
          <w:rFonts w:ascii="Times New Roman" w:hAnsi="Times New Roman"/>
          <w:sz w:val="22"/>
        </w:rPr>
        <w:t>Patel, D., Murthy, V. and Singh, K. (2024) 'Zero Trust Architecture and AI: A Synergistic Approach to Next-Generation Cybersecurity', International Journal of Scientific Research and Applications (IJSRA), Vol. 13, No. 2, pp. 2583–2599.</w:t>
      </w:r>
    </w:p>
    <w:p>
      <w:pPr>
        <w:pStyle w:val="ListNumber"/>
      </w:pPr>
      <w:r>
        <w:rPr>
          <w:rFonts w:ascii="Times New Roman" w:hAnsi="Times New Roman"/>
          <w:sz w:val="22"/>
        </w:rPr>
        <w:t>Rao, S., Patel, A. and Sundaram, V. (2025) 'On Immutable Memory Systems for AI Agents Using Merkle-Rooted Public Logs', arXiv preprint arXiv:2506.13246, pp. 1–16.</w:t>
      </w:r>
    </w:p>
    <w:p>
      <w:pPr>
        <w:pStyle w:val="ListNumber"/>
      </w:pPr>
      <w:r>
        <w:rPr>
          <w:rFonts w:ascii="Times New Roman" w:hAnsi="Times New Roman"/>
          <w:sz w:val="22"/>
        </w:rPr>
        <w:t>Sharma, A., Verma, R. and Iyer, K. (2025) 'Establishing Workload Identity for Zero Trust CI/CD: From Secrets to SPIFFE-Based Authentication', arXiv preprint arXiv:2504.14760, pp. 1–14.</w:t>
      </w:r>
    </w:p>
    <w:p>
      <w:pPr>
        <w:pStyle w:val="ListNumber"/>
      </w:pPr>
      <w:r>
        <w:rPr>
          <w:rFonts w:ascii="Times New Roman" w:hAnsi="Times New Roman"/>
          <w:sz w:val="22"/>
        </w:rPr>
        <w:t>Singh, T., Roy, A. and Banerjee, S. (2025) 'A Multi-Agent LLM Defense Pipeline Against Prompt Injection Attacks', arXiv preprint arXiv:2509.14285, pp. 1–13.</w:t>
      </w:r>
    </w:p>
    <w:p>
      <w:pPr>
        <w:pStyle w:val="ListNumber"/>
      </w:pPr>
      <w:r>
        <w:rPr>
          <w:rFonts w:ascii="Times New Roman" w:hAnsi="Times New Roman"/>
          <w:sz w:val="22"/>
        </w:rPr>
        <w:t>Subramanian, V., Krishnan, R. and Mohan, S. (2024) 'A Privacy Preserving Optimised Intelligent Security Framework for Smart Homes Using Zero-Trust Architecture', Scientific Reports (Nature), Vol. 14, No. 1, pp. 44587–444606.</w:t>
      </w:r>
    </w:p>
    <w:p>
      <w:pPr>
        <w:pStyle w:val="ListNumber"/>
      </w:pPr>
      <w:r>
        <w:rPr>
          <w:rFonts w:ascii="Times New Roman" w:hAnsi="Times New Roman"/>
          <w:sz w:val="22"/>
        </w:rPr>
        <w:t>Suresh, A., Krishnamurthy, B. and Iyengar, P. (2024) 'Zero Trust Implementation in the Emerging Technologies Era: A Comprehensive Survey', Journal of Computational and Embedded Systems (CES), Vol. 4, No. 1, pp. 41–68.</w:t>
      </w:r>
    </w:p>
    <w:p>
      <w:pPr>
        <w:pStyle w:val="ListNumber"/>
      </w:pPr>
      <w:r>
        <w:rPr>
          <w:rFonts w:ascii="Times New Roman" w:hAnsi="Times New Roman"/>
          <w:sz w:val="22"/>
        </w:rPr>
        <w:t>Tan, L., Huang, F. and Wei, J. (2024) 'The Significance of Artificial Intelligence in Zero Trust Technologies: A Comprehensive Review', IEEE Transactions on Network and Service Management, Vol. 21, No. 4, pp. 4127–4145.</w:t>
      </w:r>
    </w:p>
    <w:p>
      <w:pPr>
        <w:pStyle w:val="ListNumber"/>
      </w:pPr>
      <w:r>
        <w:rPr>
          <w:rFonts w:ascii="Times New Roman" w:hAnsi="Times New Roman"/>
          <w:sz w:val="22"/>
        </w:rPr>
        <w:t>Verma, R., Joshi, A. and Srinivasan, M. (2025) 'ExecMesh: Cryptographically Verifiable AI Provenance for Generative Workflows', Preprints.org, Manuscript ID 2026020085, pp. 1–17.</w:t>
      </w:r>
    </w:p>
    <w:p>
      <w:pPr>
        <w:pStyle w:val="ListNumber"/>
      </w:pPr>
      <w:r>
        <w:rPr>
          <w:rFonts w:ascii="Times New Roman" w:hAnsi="Times New Roman"/>
          <w:sz w:val="22"/>
        </w:rPr>
        <w:t>Wang, Z., Li, F. and Chen, H. (2024) 'Teams of LLM Agents Can Exploit Zero-Day Vulnerabilities', arXiv preprint arXiv:2406.01637, pp. 1–19.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