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APPENDIX: GLOSSARY OF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DEBF7"/>
          </w:tcPr>
          <w:p>
            <w:r>
              <w:rPr>
                <w:rFonts w:ascii="Times New Roman" w:hAnsi="Times New Roman"/>
                <w:b/>
              </w:rPr>
              <w:t>Term</w:t>
            </w:r>
          </w:p>
        </w:tc>
        <w:tc>
          <w:tcPr>
            <w:tcW w:type="dxa" w:w="4320"/>
            <w:shd w:fill="DDEBF7"/>
          </w:tcPr>
          <w:p>
            <w:r>
              <w:rPr>
                <w:rFonts w:ascii="Times New Roman" w:hAnsi="Times New Roman"/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MediaPipe Face Mesh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state-of-the-art real-time face landmark detection framework for monitoring student engagement.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WebRTC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Web Real-Time Communication: a protocol enabling peer-to-peer audio and video communication in the browser.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RAG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Retrieval-Augmented Generation: an AI methodology that retrieves course data to generate accurate summaries.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Pinecone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cloud-native vector database optimized for storing and querying high-dimensional AI embeddings.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Gemini LLM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Google’s high-performance multimodal large language model used for intelligent chatbot interactions.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FastAPI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modern Python web framework used for building high-concurrency asynchronous backend services.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JWT Auth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JSON Web Token: a secure, stateless standard for transmitting user authentication data.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Attention Score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calculated metric quantifying student focus based on facial gaze and landmark persistence.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Focus Points (FP)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gamified reward currency awarded to students based on active learning time and participation.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EAR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Eye Aspect Ratio: a geometric calculation used to detect drowsiness or closed eyes during sessions.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Smart Study Sheets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Concise, AI-curated summaries of course modules designed for efficient revision and focus.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Socket.IO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low-latency event-driven library used for real-time signaling between meeting participants.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MongoDB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The primary document-based NoSQL database for managing users, courses, and session metadata.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Vite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lightning-fast frontend build tool that optimizes React 19 application performance and bundling.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Vector Embedding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numerical representation of text content that allows the AI to understand semantic relationships.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Peer Mesh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WebRTC network topology where participants connect directly to each other for video streaming.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REFERENCES</w:t>
      </w:r>
    </w:p>
    <w:p>
      <w:pPr>
        <w:pStyle w:val="ListNumber"/>
      </w:pPr>
      <w:r>
        <w:rPr>
          <w:rFonts w:ascii="Times New Roman" w:hAnsi="Times New Roman"/>
          <w:sz w:val="22"/>
        </w:rPr>
        <w:t>Grgić, S., et al. (2022) 'Deep Learning for Real-Time Facial Expression and Engagement Monitoring', IEEE Access, Vol. 10, pp. 4501-4518.</w:t>
      </w:r>
    </w:p>
    <w:p>
      <w:pPr>
        <w:pStyle w:val="ListNumber"/>
      </w:pPr>
      <w:r>
        <w:rPr>
          <w:rFonts w:ascii="Times New Roman" w:hAnsi="Times New Roman"/>
          <w:sz w:val="22"/>
        </w:rPr>
        <w:t>Luger, K. and Sellen, A. (2024) 'Designing for Engagement: The Role of AI in Synchronous Video Learning', Journal of Educational Technology, Vol. 15, No. 2, pp. 88-104.</w:t>
      </w:r>
    </w:p>
    <w:p>
      <w:pPr>
        <w:pStyle w:val="ListNumber"/>
      </w:pPr>
      <w:r>
        <w:rPr>
          <w:rFonts w:ascii="Times New Roman" w:hAnsi="Times New Roman"/>
          <w:sz w:val="22"/>
        </w:rPr>
        <w:t>Google Research (2024) 'MediaPipe Face Mesh: High-Fidelity Facial Landmark Detection on Mobile Devices', arXiv preprint arXiv:2403.09871, pp. 1-12.</w:t>
      </w:r>
    </w:p>
    <w:p>
      <w:pPr>
        <w:pStyle w:val="ListNumber"/>
      </w:pPr>
      <w:r>
        <w:rPr>
          <w:rFonts w:ascii="Times New Roman" w:hAnsi="Times New Roman"/>
          <w:sz w:val="22"/>
        </w:rPr>
        <w:t>Vaswani, A., et al. (2017) 'Attention Is All You Need', Advances in Neural Information Processing Systems, pp. 5998–6008.</w:t>
      </w:r>
    </w:p>
    <w:p>
      <w:pPr>
        <w:pStyle w:val="ListNumber"/>
      </w:pPr>
      <w:r>
        <w:rPr>
          <w:rFonts w:ascii="Times New Roman" w:hAnsi="Times New Roman"/>
          <w:sz w:val="22"/>
        </w:rPr>
        <w:t>Lewis, P., et al. (2023) 'Retrieval-Augmented Generation for Knowledge-Intensive NLP Tasks', Advances in Neural Information Processing Systems (NeurIPS), pp. 1–15.</w:t>
      </w:r>
    </w:p>
    <w:p>
      <w:pPr>
        <w:pStyle w:val="ListNumber"/>
      </w:pPr>
      <w:r>
        <w:rPr>
          <w:rFonts w:ascii="Times New Roman" w:hAnsi="Times New Roman"/>
          <w:sz w:val="22"/>
        </w:rPr>
        <w:t>Loreto, P. and Marino, G. (2024) 'WebRTC: The New Frontier of Scalable Real-Time Communication', Computer Communications, Vol. 198, pp. 22-38.</w:t>
      </w:r>
    </w:p>
    <w:p>
      <w:pPr>
        <w:pStyle w:val="ListNumber"/>
      </w:pPr>
      <w:r>
        <w:rPr>
          <w:rFonts w:ascii="Times New Roman" w:hAnsi="Times New Roman"/>
          <w:sz w:val="22"/>
        </w:rPr>
        <w:t>Hamari, J., et al. (2022) 'Does Gamification Work? — A Literature Review of Empirical Studies on Gamification', HICSS, pp. 3025-3034.</w:t>
      </w:r>
    </w:p>
    <w:p>
      <w:pPr>
        <w:pStyle w:val="ListNumber"/>
      </w:pPr>
      <w:r>
        <w:rPr>
          <w:rFonts w:ascii="Times New Roman" w:hAnsi="Times New Roman"/>
          <w:sz w:val="22"/>
        </w:rPr>
        <w:t>Tiago, O., et al. (2024) 'Building High-Performance APIs with FastAPI and Python 3.12', Python Software Foundation Journal, Vol. 5, No. 1, pp. 12-29.</w:t>
      </w:r>
    </w:p>
    <w:p>
      <w:pPr>
        <w:pStyle w:val="ListNumber"/>
      </w:pPr>
      <w:r>
        <w:rPr>
          <w:rFonts w:ascii="Times New Roman" w:hAnsi="Times New Roman"/>
          <w:sz w:val="22"/>
        </w:rPr>
        <w:t>Microsoft Research (2024) 'A Study on Student Attention Span in Virtual Learning Environments', Educational Psychology Review, Vol. 36, No. 3, pp. 445-467.</w:t>
      </w:r>
    </w:p>
    <w:p>
      <w:pPr>
        <w:pStyle w:val="ListNumber"/>
      </w:pPr>
      <w:r>
        <w:rPr>
          <w:rFonts w:ascii="Times New Roman" w:hAnsi="Times New Roman"/>
          <w:sz w:val="22"/>
        </w:rPr>
        <w:t>Pinecone Tech (2024) 'Vector Databases: Scaling AI Search for Global Learning Platforms', Vector Engineering Journal, Vol. 2, pp. 88-102.</w:t>
      </w:r>
    </w:p>
    <w:p>
      <w:pPr>
        <w:pStyle w:val="ListNumber"/>
      </w:pPr>
      <w:r>
        <w:rPr>
          <w:rFonts w:ascii="Times New Roman" w:hAnsi="Times New Roman"/>
          <w:sz w:val="22"/>
        </w:rPr>
        <w:t>OpenAI Research (2023) 'Evaluating Large Language Models for Educational Tutoring', Journal of AI Education, Vol. 12, pp. 1-25.</w:t>
      </w:r>
    </w:p>
    <w:p>
      <w:pPr>
        <w:pStyle w:val="ListNumber"/>
      </w:pPr>
      <w:r>
        <w:rPr>
          <w:rFonts w:ascii="Times New Roman" w:hAnsi="Times New Roman"/>
          <w:sz w:val="22"/>
        </w:rPr>
        <w:t>Mozilla Foundation (2024) 'The State of WebRTC in 2024: Stability and Peer-Mesh Networking', Web Platform Review, Vol. 8, pp. 55-72.</w:t>
      </w:r>
    </w:p>
    <w:p>
      <w:pPr>
        <w:pStyle w:val="ListNumber"/>
      </w:pPr>
      <w:r>
        <w:rPr>
          <w:rFonts w:ascii="Times New Roman" w:hAnsi="Times New Roman"/>
          <w:sz w:val="22"/>
        </w:rPr>
        <w:t>Suresh, A. (2024) 'Internixa: An Intelligent Full-Stack Framework for Augmented Learning', Project Technical Documentation, pp. 1-120.</w:t>
      </w:r>
    </w:p>
    <w:p>
      <w:pPr>
        <w:pStyle w:val="ListNumber"/>
      </w:pPr>
      <w:r>
        <w:rPr>
          <w:rFonts w:ascii="Times New Roman" w:hAnsi="Times New Roman"/>
          <w:sz w:val="22"/>
        </w:rPr>
        <w:t>Brown, T., et al. (2020) 'Language Models are Few-Shot Learners', Advances in Neural Information Processing Systems (NeurIPS), Vol. 33, pp. 1877-1901.</w:t>
      </w:r>
    </w:p>
    <w:p>
      <w:pPr>
        <w:pStyle w:val="ListNumber"/>
      </w:pPr>
      <w:r>
        <w:rPr>
          <w:rFonts w:ascii="Times New Roman" w:hAnsi="Times New Roman"/>
          <w:sz w:val="22"/>
        </w:rPr>
        <w:t>Resnick, M., et al. (2023) 'Design Principles for Creative Learning in Virtual Communities', International Journal of Computer-Supported Collaborative Learning, Vol. 18, pp. 12-35.</w:t>
      </w:r>
    </w:p>
    <w:p>
      <w:pPr>
        <w:pStyle w:val="ListNumber"/>
      </w:pPr>
      <w:r>
        <w:rPr>
          <w:rFonts w:ascii="Times New Roman" w:hAnsi="Times New Roman"/>
          <w:sz w:val="22"/>
        </w:rPr>
        <w:t>Zhang, L., et al. (2024) 'Real-Time Pupil Tracking for Cognitive Load Estimation in Online Education', Journal of Multimodal User Interfaces, Vol. 16, No. 4, pp. 312-325.</w:t>
      </w:r>
    </w:p>
    <w:p>
      <w:pPr>
        <w:pStyle w:val="ListNumber"/>
      </w:pPr>
      <w:r>
        <w:rPr>
          <w:rFonts w:ascii="Times New Roman" w:hAnsi="Times New Roman"/>
          <w:sz w:val="22"/>
        </w:rPr>
        <w:t>MongoDB Engineering (2023) 'Scaling Document Databases for Real-Time Analytical Workflows', Data Engineering &amp; Systems, Vol. 9, pp. 102-115.</w:t>
      </w:r>
    </w:p>
    <w:p>
      <w:pPr>
        <w:pStyle w:val="ListNumber"/>
      </w:pPr>
      <w:r>
        <w:rPr>
          <w:rFonts w:ascii="Times New Roman" w:hAnsi="Times New Roman"/>
          <w:sz w:val="22"/>
        </w:rPr>
        <w:t>React Team (2024) 'React 19: Concurrent Rendering and Server Components in Production', Web Architecture Journal, Vol. 4, No. 2, pp. 45-60.</w:t>
      </w:r>
    </w:p>
    <w:p>
      <w:pPr>
        <w:pStyle w:val="ListNumber"/>
      </w:pPr>
      <w:r>
        <w:rPr>
          <w:rFonts w:ascii="Times New Roman" w:hAnsi="Times New Roman"/>
          <w:sz w:val="22"/>
        </w:rPr>
        <w:t>Werbach, K. and Hunter, D. (2024) 'For the Win: How Game Thinking Can Revolutionize Your Business', Wharton Digital Press Review, pp. 110-125.</w:t>
      </w:r>
    </w:p>
    <w:p>
      <w:pPr>
        <w:pStyle w:val="ListNumber"/>
      </w:pPr>
      <w:r>
        <w:rPr>
          <w:rFonts w:ascii="Times New Roman" w:hAnsi="Times New Roman"/>
          <w:sz w:val="22"/>
        </w:rPr>
        <w:t>Chollet, F. (2023) 'On the Measure of Intelligence: Evaluating Generalization in Modern AI Systems', AI Research Quarterly, Vol. 11, pp. 1-45.</w:t>
      </w:r>
    </w:p>
    <w:p>
      <w:pPr>
        <w:pStyle w:val="ListNumber"/>
      </w:pPr>
      <w:r>
        <w:rPr>
          <w:rFonts w:ascii="Times New Roman" w:hAnsi="Times New Roman"/>
          <w:sz w:val="22"/>
        </w:rPr>
        <w:t>Fielding, R. T. (2000) 'Architectural Styles and the Design of Network-based Software Architectures', University of California, Irvine, pp. 1-162.</w:t>
      </w:r>
    </w:p>
    <w:p>
      <w:pPr>
        <w:pStyle w:val="ListNumber"/>
      </w:pPr>
      <w:r>
        <w:rPr>
          <w:rFonts w:ascii="Times New Roman" w:hAnsi="Times New Roman"/>
          <w:sz w:val="22"/>
        </w:rPr>
        <w:t>IBM Watson Health (2024) 'AI-Driven Behavioral Analytics in Remote Healthcare and Education', Healthcare Technology Review, Vol. 14, pp. 56-74.</w:t>
      </w:r>
    </w:p>
    <w:p>
      <w:pPr>
        <w:pStyle w:val="ListNumber"/>
      </w:pPr>
      <w:r>
        <w:rPr>
          <w:rFonts w:ascii="Times New Roman" w:hAnsi="Times New Roman"/>
          <w:sz w:val="22"/>
        </w:rPr>
        <w:t>AWS Cloud Architecture (2024) 'Reliable Real-Time Signaling at Scale with WebSockets and Serverless Computing', Cloud Infrastructure Journal, Vol. 7, pp. 201-218.</w:t>
      </w:r>
    </w:p>
    <w:p>
      <w:pPr>
        <w:pStyle w:val="ListNumber"/>
      </w:pPr>
      <w:r>
        <w:rPr>
          <w:rFonts w:ascii="Times New Roman" w:hAnsi="Times New Roman"/>
          <w:sz w:val="22"/>
        </w:rPr>
        <w:t>Vercel Inc. (2024) 'The Evolution of Frontend Deployment: From Static Hosting to Edge Computing', Edge Compute Review, Vol. 3, pp. 12-28.</w:t>
      </w:r>
    </w:p>
    <w:p>
      <w:pPr>
        <w:pStyle w:val="ListNumber"/>
      </w:pPr>
      <w:r>
        <w:rPr>
          <w:rFonts w:ascii="Times New Roman" w:hAnsi="Times New Roman"/>
          <w:sz w:val="22"/>
        </w:rPr>
        <w:t>OpenAI (2024) 'GPT-4 Technical Report: Advancing Multimodal Intelligence', OpenAI Blog / Whitepaper, pp. 1-100.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