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088BCB">
      <w:pPr>
        <w:ind w:right="25" w:rightChars="12"/>
        <w:jc w:val="center"/>
        <w:rPr>
          <w:rFonts w:eastAsia="SimHei"/>
          <w:sz w:val="44"/>
          <w:szCs w:val="44"/>
        </w:rPr>
      </w:pPr>
      <w:r>
        <w:rPr>
          <w:rFonts w:eastAsia="SimHei"/>
          <w:sz w:val="44"/>
          <w:szCs w:val="44"/>
          <w:lang w:val="en-US"/>
        </w:rPr>
        <w:drawing>
          <wp:anchor distT="0" distB="0" distL="114300" distR="114300" simplePos="0" relativeHeight="251659264" behindDoc="0" locked="0" layoutInCell="1" allowOverlap="1">
            <wp:simplePos x="0" y="0"/>
            <wp:positionH relativeFrom="column">
              <wp:posOffset>-408305</wp:posOffset>
            </wp:positionH>
            <wp:positionV relativeFrom="paragraph">
              <wp:posOffset>90805</wp:posOffset>
            </wp:positionV>
            <wp:extent cx="1068705" cy="995045"/>
            <wp:effectExtent l="0" t="0" r="0" b="0"/>
            <wp:wrapSquare wrapText="bothSides"/>
            <wp:docPr id="3" name="图片 2"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XH-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068705" cy="995045"/>
                    </a:xfrm>
                    <a:prstGeom prst="rect">
                      <a:avLst/>
                    </a:prstGeom>
                    <a:noFill/>
                    <a:ln>
                      <a:noFill/>
                    </a:ln>
                  </pic:spPr>
                </pic:pic>
              </a:graphicData>
            </a:graphic>
          </wp:anchor>
        </w:drawing>
      </w:r>
      <w:r>
        <w:rPr>
          <w:rFonts w:eastAsia="SimHei"/>
          <w:sz w:val="44"/>
          <w:szCs w:val="44"/>
        </w:rPr>
        <w:t xml:space="preserve">Yunnan University Software College </w:t>
      </w:r>
      <w:r>
        <w:rPr>
          <w:rFonts w:hint="default" w:eastAsia="SimHei"/>
          <w:sz w:val="44"/>
          <w:szCs w:val="44"/>
          <w:lang w:val="en-US"/>
        </w:rPr>
        <w:t>Profressional Training</w:t>
      </w:r>
      <w:r>
        <w:rPr>
          <w:rFonts w:eastAsia="SimHei"/>
          <w:sz w:val="44"/>
          <w:szCs w:val="44"/>
        </w:rPr>
        <w:t xml:space="preserve"> Report</w:t>
      </w:r>
    </w:p>
    <w:p w14:paraId="7B1D8650">
      <w:pPr>
        <w:ind w:firstLine="1072" w:firstLineChars="445"/>
        <w:rPr>
          <w:b/>
          <w:sz w:val="24"/>
        </w:rPr>
      </w:pPr>
      <w:r>
        <w:rPr>
          <w:b/>
          <w:sz w:val="24"/>
        </w:rPr>
        <w:t>School of Software, Yunnan University</w:t>
      </w:r>
    </w:p>
    <w:p w14:paraId="36B69EE7">
      <w:pPr>
        <w:ind w:firstLine="1966" w:firstLineChars="445"/>
        <w:rPr>
          <w:b/>
          <w:sz w:val="44"/>
          <w:szCs w:val="44"/>
        </w:rPr>
      </w:pPr>
    </w:p>
    <w:p w14:paraId="16FAD6DE">
      <w:pPr>
        <w:jc w:val="center"/>
        <w:rPr>
          <w:b/>
          <w:sz w:val="44"/>
          <w:szCs w:val="44"/>
        </w:rPr>
      </w:pPr>
      <w:r>
        <w:rPr>
          <w:b/>
          <w:sz w:val="44"/>
          <w:szCs w:val="44"/>
        </w:rPr>
        <w:t>Personal Grades</w:t>
      </w:r>
    </w:p>
    <w:p w14:paraId="3011B90C">
      <w:pPr>
        <w:jc w:val="center"/>
        <w:rPr>
          <w:sz w:val="28"/>
          <w:szCs w:val="28"/>
        </w:rPr>
      </w:pPr>
      <w:r>
        <w:rPr>
          <w:sz w:val="28"/>
          <w:szCs w:val="28"/>
        </w:rPr>
        <w:t>(Students fill in (except the last column))</w:t>
      </w:r>
    </w:p>
    <w:tbl>
      <w:tblPr>
        <w:tblStyle w:val="6"/>
        <w:tblW w:w="81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9"/>
        <w:gridCol w:w="2061"/>
        <w:gridCol w:w="2021"/>
        <w:gridCol w:w="2014"/>
      </w:tblGrid>
      <w:tr w14:paraId="0E97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 w:hRule="atLeast"/>
          <w:jc w:val="center"/>
        </w:trPr>
        <w:tc>
          <w:tcPr>
            <w:tcW w:w="2069" w:type="dxa"/>
            <w:vAlign w:val="center"/>
          </w:tcPr>
          <w:p w14:paraId="75CC4DBB">
            <w:pPr>
              <w:snapToGrid w:val="0"/>
              <w:jc w:val="center"/>
              <w:rPr>
                <w:b/>
                <w:sz w:val="30"/>
                <w:szCs w:val="30"/>
              </w:rPr>
            </w:pPr>
            <w:r>
              <w:rPr>
                <w:b/>
                <w:sz w:val="30"/>
                <w:szCs w:val="30"/>
              </w:rPr>
              <w:t xml:space="preserve">Student </w:t>
            </w:r>
            <w:r>
              <w:rPr>
                <w:rFonts w:hint="eastAsia"/>
                <w:b/>
                <w:sz w:val="30"/>
                <w:szCs w:val="30"/>
              </w:rPr>
              <w:t>number</w:t>
            </w:r>
          </w:p>
        </w:tc>
        <w:tc>
          <w:tcPr>
            <w:tcW w:w="2061" w:type="dxa"/>
            <w:vAlign w:val="center"/>
          </w:tcPr>
          <w:p w14:paraId="39CF0222">
            <w:pPr>
              <w:snapToGrid w:val="0"/>
              <w:jc w:val="center"/>
              <w:rPr>
                <w:b/>
                <w:sz w:val="30"/>
                <w:szCs w:val="30"/>
              </w:rPr>
            </w:pPr>
            <w:r>
              <w:rPr>
                <w:b/>
                <w:sz w:val="30"/>
                <w:szCs w:val="30"/>
              </w:rPr>
              <w:t>Name</w:t>
            </w:r>
          </w:p>
        </w:tc>
        <w:tc>
          <w:tcPr>
            <w:tcW w:w="2021" w:type="dxa"/>
            <w:vAlign w:val="center"/>
          </w:tcPr>
          <w:p w14:paraId="5591AE4A">
            <w:pPr>
              <w:snapToGrid w:val="0"/>
              <w:jc w:val="center"/>
              <w:rPr>
                <w:b/>
                <w:sz w:val="30"/>
                <w:szCs w:val="30"/>
              </w:rPr>
            </w:pPr>
            <w:r>
              <w:rPr>
                <w:rFonts w:hint="eastAsia"/>
                <w:b/>
                <w:sz w:val="30"/>
                <w:szCs w:val="30"/>
              </w:rPr>
              <w:t>M</w:t>
            </w:r>
            <w:r>
              <w:rPr>
                <w:b/>
                <w:sz w:val="30"/>
                <w:szCs w:val="30"/>
              </w:rPr>
              <w:t>ajor</w:t>
            </w:r>
          </w:p>
        </w:tc>
        <w:tc>
          <w:tcPr>
            <w:tcW w:w="2014" w:type="dxa"/>
            <w:vAlign w:val="center"/>
          </w:tcPr>
          <w:p w14:paraId="50D821DA">
            <w:pPr>
              <w:snapToGrid w:val="0"/>
              <w:jc w:val="center"/>
              <w:rPr>
                <w:b/>
                <w:sz w:val="30"/>
                <w:szCs w:val="30"/>
              </w:rPr>
            </w:pPr>
            <w:r>
              <w:rPr>
                <w:rFonts w:hint="eastAsia"/>
                <w:b/>
                <w:sz w:val="30"/>
                <w:szCs w:val="30"/>
              </w:rPr>
              <w:t>S</w:t>
            </w:r>
            <w:r>
              <w:rPr>
                <w:b/>
                <w:sz w:val="30"/>
                <w:szCs w:val="30"/>
              </w:rPr>
              <w:t>core</w:t>
            </w:r>
          </w:p>
        </w:tc>
      </w:tr>
      <w:tr w14:paraId="1E266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 w:hRule="atLeast"/>
          <w:jc w:val="center"/>
        </w:trPr>
        <w:tc>
          <w:tcPr>
            <w:tcW w:w="2069" w:type="dxa"/>
            <w:vAlign w:val="center"/>
          </w:tcPr>
          <w:p w14:paraId="08C1280A">
            <w:pPr>
              <w:jc w:val="center"/>
              <w:rPr>
                <w:rFonts w:hint="default"/>
                <w:b/>
                <w:sz w:val="28"/>
                <w:szCs w:val="44"/>
                <w:lang w:val="en-US"/>
              </w:rPr>
            </w:pPr>
            <w:r>
              <w:rPr>
                <w:rFonts w:hint="default"/>
                <w:b/>
                <w:sz w:val="28"/>
                <w:szCs w:val="44"/>
                <w:lang w:val="en-US"/>
              </w:rPr>
              <w:t>20233120010</w:t>
            </w:r>
          </w:p>
        </w:tc>
        <w:tc>
          <w:tcPr>
            <w:tcW w:w="2061" w:type="dxa"/>
            <w:vAlign w:val="center"/>
          </w:tcPr>
          <w:p w14:paraId="7529ABBF">
            <w:pPr>
              <w:jc w:val="center"/>
              <w:rPr>
                <w:rFonts w:hint="default"/>
                <w:b/>
                <w:sz w:val="28"/>
                <w:szCs w:val="44"/>
                <w:lang w:val="en-US"/>
              </w:rPr>
            </w:pPr>
            <w:r>
              <w:rPr>
                <w:rFonts w:hint="default"/>
                <w:b/>
                <w:sz w:val="28"/>
                <w:szCs w:val="44"/>
                <w:lang w:val="en-US"/>
              </w:rPr>
              <w:t>Ananda Rabidas Mugdho</w:t>
            </w:r>
          </w:p>
        </w:tc>
        <w:tc>
          <w:tcPr>
            <w:tcW w:w="2021" w:type="dxa"/>
            <w:vAlign w:val="center"/>
          </w:tcPr>
          <w:p w14:paraId="5AAEAD5B">
            <w:pPr>
              <w:jc w:val="center"/>
              <w:rPr>
                <w:rFonts w:hint="default"/>
                <w:b/>
                <w:sz w:val="28"/>
                <w:szCs w:val="44"/>
                <w:lang w:val="en-US"/>
              </w:rPr>
            </w:pPr>
            <w:r>
              <w:rPr>
                <w:rFonts w:hint="default"/>
                <w:b/>
                <w:sz w:val="28"/>
                <w:szCs w:val="44"/>
                <w:lang w:val="en-US"/>
              </w:rPr>
              <w:t>AI</w:t>
            </w:r>
          </w:p>
        </w:tc>
        <w:tc>
          <w:tcPr>
            <w:tcW w:w="2014" w:type="dxa"/>
            <w:vAlign w:val="center"/>
          </w:tcPr>
          <w:p w14:paraId="7A3D5658">
            <w:pPr>
              <w:jc w:val="center"/>
              <w:rPr>
                <w:b/>
                <w:sz w:val="28"/>
                <w:szCs w:val="44"/>
              </w:rPr>
            </w:pPr>
          </w:p>
        </w:tc>
      </w:tr>
    </w:tbl>
    <w:p w14:paraId="50FB236D">
      <w:pPr>
        <w:spacing w:line="700" w:lineRule="exact"/>
        <w:rPr>
          <w:sz w:val="36"/>
          <w:szCs w:val="44"/>
        </w:rPr>
      </w:pPr>
    </w:p>
    <w:p w14:paraId="4D8AF93E">
      <w:pPr>
        <w:spacing w:line="700" w:lineRule="exact"/>
        <w:ind w:left="840" w:leftChars="400"/>
        <w:rPr>
          <w:sz w:val="36"/>
          <w:szCs w:val="44"/>
          <w:u w:val="single"/>
        </w:rPr>
      </w:pPr>
      <w:r>
        <w:rPr>
          <w:rFonts w:hint="eastAsia"/>
          <w:sz w:val="36"/>
          <w:szCs w:val="44"/>
        </w:rPr>
        <w:t>S</w:t>
      </w:r>
      <w:r>
        <w:rPr>
          <w:sz w:val="36"/>
          <w:szCs w:val="44"/>
        </w:rPr>
        <w:t>emester:</w:t>
      </w:r>
      <w:r>
        <w:rPr>
          <w:sz w:val="36"/>
          <w:szCs w:val="44"/>
          <w:u w:val="single"/>
        </w:rPr>
        <w:t xml:space="preserve">  </w:t>
      </w:r>
      <w:r>
        <w:rPr>
          <w:rFonts w:hint="eastAsia"/>
          <w:sz w:val="36"/>
          <w:szCs w:val="44"/>
          <w:u w:val="single"/>
        </w:rPr>
        <w:t xml:space="preserve"> </w:t>
      </w:r>
      <w:r>
        <w:rPr>
          <w:sz w:val="36"/>
          <w:szCs w:val="44"/>
          <w:u w:val="single"/>
        </w:rPr>
        <w:t xml:space="preserve"> </w:t>
      </w:r>
      <w:r>
        <w:rPr>
          <w:rFonts w:hint="eastAsia"/>
          <w:sz w:val="36"/>
          <w:szCs w:val="44"/>
          <w:u w:val="single"/>
        </w:rPr>
        <w:t xml:space="preserve">      </w:t>
      </w:r>
      <w:r>
        <w:rPr>
          <w:sz w:val="36"/>
          <w:szCs w:val="44"/>
          <w:u w:val="single"/>
        </w:rPr>
        <w:t xml:space="preserve"> </w:t>
      </w:r>
      <w:bookmarkStart w:id="0" w:name="_Hlk209818389"/>
      <w:r>
        <w:rPr>
          <w:sz w:val="36"/>
          <w:szCs w:val="44"/>
          <w:u w:val="single"/>
        </w:rPr>
        <w:t>Autumn</w:t>
      </w:r>
      <w:bookmarkEnd w:id="0"/>
      <w:r>
        <w:rPr>
          <w:sz w:val="36"/>
          <w:szCs w:val="44"/>
          <w:u w:val="single"/>
        </w:rPr>
        <w:t xml:space="preserve"> 2025</w:t>
      </w:r>
      <w:r>
        <w:rPr>
          <w:rFonts w:hint="eastAsia"/>
          <w:sz w:val="36"/>
          <w:szCs w:val="44"/>
          <w:u w:val="single"/>
        </w:rPr>
        <w:t xml:space="preserve">              </w:t>
      </w:r>
    </w:p>
    <w:p w14:paraId="1CEFFA08">
      <w:pPr>
        <w:spacing w:line="700" w:lineRule="exact"/>
        <w:ind w:left="840" w:leftChars="400"/>
        <w:rPr>
          <w:sz w:val="36"/>
          <w:szCs w:val="44"/>
          <w:u w:val="single"/>
        </w:rPr>
      </w:pPr>
      <w:r>
        <w:rPr>
          <w:sz w:val="36"/>
          <w:szCs w:val="44"/>
        </w:rPr>
        <w:t xml:space="preserve">Course </w:t>
      </w:r>
      <w:r>
        <w:rPr>
          <w:rFonts w:hint="eastAsia"/>
          <w:sz w:val="36"/>
          <w:szCs w:val="44"/>
        </w:rPr>
        <w:t>N</w:t>
      </w:r>
      <w:r>
        <w:rPr>
          <w:sz w:val="36"/>
          <w:szCs w:val="44"/>
        </w:rPr>
        <w:t xml:space="preserve">ame: </w:t>
      </w:r>
      <w:r>
        <w:rPr>
          <w:rFonts w:hint="eastAsia"/>
          <w:sz w:val="36"/>
          <w:szCs w:val="44"/>
          <w:u w:val="single"/>
        </w:rPr>
        <w:t xml:space="preserve">   </w:t>
      </w:r>
      <w:bookmarkStart w:id="1" w:name="_Hlk209818353"/>
      <w:r>
        <w:rPr>
          <w:rFonts w:hint="eastAsia"/>
          <w:sz w:val="36"/>
          <w:szCs w:val="44"/>
          <w:u w:val="single"/>
        </w:rPr>
        <w:t xml:space="preserve"> </w:t>
      </w:r>
      <w:bookmarkEnd w:id="1"/>
      <w:r>
        <w:rPr>
          <w:rFonts w:hint="default"/>
          <w:sz w:val="36"/>
          <w:szCs w:val="44"/>
          <w:u w:val="single"/>
          <w:lang w:val="en-US"/>
        </w:rPr>
        <w:t xml:space="preserve">Professional Training </w:t>
      </w:r>
      <w:r>
        <w:rPr>
          <w:rFonts w:hint="eastAsia"/>
          <w:sz w:val="36"/>
          <w:szCs w:val="44"/>
          <w:u w:val="single"/>
        </w:rPr>
        <w:t xml:space="preserve">          </w:t>
      </w:r>
    </w:p>
    <w:p w14:paraId="009DFD5F">
      <w:pPr>
        <w:spacing w:line="700" w:lineRule="exact"/>
        <w:ind w:left="840" w:leftChars="400"/>
        <w:rPr>
          <w:sz w:val="36"/>
          <w:u w:val="single"/>
        </w:rPr>
      </w:pPr>
      <w:r>
        <w:rPr>
          <w:sz w:val="36"/>
          <w:szCs w:val="44"/>
        </w:rPr>
        <w:t>Teacher:</w:t>
      </w:r>
      <w:r>
        <w:rPr>
          <w:rFonts w:hint="eastAsia"/>
          <w:sz w:val="36"/>
          <w:szCs w:val="44"/>
        </w:rPr>
        <w:t xml:space="preserve"> </w:t>
      </w:r>
      <w:r>
        <w:rPr>
          <w:rFonts w:hint="eastAsia"/>
          <w:sz w:val="36"/>
          <w:szCs w:val="44"/>
          <w:u w:val="single"/>
        </w:rPr>
        <w:t xml:space="preserve">           </w:t>
      </w:r>
      <w:r>
        <w:rPr>
          <w:rFonts w:hint="default"/>
          <w:sz w:val="36"/>
          <w:szCs w:val="44"/>
          <w:u w:val="single"/>
          <w:lang w:val="en-US"/>
        </w:rPr>
        <w:t>Ahmed Zahir</w:t>
      </w:r>
      <w:r>
        <w:rPr>
          <w:rFonts w:hint="eastAsia"/>
          <w:sz w:val="36"/>
          <w:szCs w:val="44"/>
          <w:u w:val="single"/>
        </w:rPr>
        <w:t xml:space="preserve">           </w:t>
      </w:r>
    </w:p>
    <w:p w14:paraId="480DDEAF">
      <w:pPr>
        <w:spacing w:line="700" w:lineRule="exact"/>
        <w:ind w:left="840" w:leftChars="400"/>
        <w:rPr>
          <w:sz w:val="36"/>
          <w:szCs w:val="44"/>
        </w:rPr>
      </w:pPr>
      <w:r>
        <w:rPr>
          <w:rFonts w:hint="eastAsia"/>
          <w:sz w:val="36"/>
          <w:szCs w:val="44"/>
        </w:rPr>
        <w:t>Project Name</w:t>
      </w:r>
      <w:r>
        <w:rPr>
          <w:sz w:val="36"/>
          <w:szCs w:val="44"/>
        </w:rPr>
        <w:t>:</w:t>
      </w:r>
      <w:r>
        <w:rPr>
          <w:sz w:val="36"/>
          <w:szCs w:val="44"/>
        </w:rPr>
        <w:tab/>
      </w:r>
      <w:r>
        <w:rPr>
          <w:sz w:val="36"/>
          <w:szCs w:val="44"/>
          <w:u w:val="single"/>
        </w:rPr>
        <w:t xml:space="preserve">     </w:t>
      </w:r>
      <w:r>
        <w:rPr>
          <w:rFonts w:hint="default"/>
          <w:sz w:val="36"/>
          <w:szCs w:val="44"/>
          <w:u w:val="single"/>
          <w:lang w:val="en-US"/>
        </w:rPr>
        <w:t xml:space="preserve">Advanced Sentiment Analysis System with Vector Database Integration   </w:t>
      </w:r>
      <w:r>
        <w:rPr>
          <w:rFonts w:hint="eastAsia"/>
          <w:sz w:val="36"/>
          <w:szCs w:val="44"/>
          <w:u w:val="single"/>
        </w:rPr>
        <w:t xml:space="preserve">     </w:t>
      </w:r>
    </w:p>
    <w:p w14:paraId="5724A9C1">
      <w:pPr>
        <w:spacing w:line="700" w:lineRule="exact"/>
        <w:ind w:left="840" w:leftChars="400"/>
        <w:rPr>
          <w:sz w:val="36"/>
          <w:u w:val="single"/>
        </w:rPr>
      </w:pPr>
      <w:r>
        <w:rPr>
          <w:sz w:val="36"/>
          <w:szCs w:val="44"/>
        </w:rPr>
        <w:t>Team Leader:</w:t>
      </w:r>
      <w:r>
        <w:rPr>
          <w:sz w:val="36"/>
          <w:szCs w:val="44"/>
        </w:rPr>
        <w:tab/>
      </w:r>
      <w:r>
        <w:rPr>
          <w:sz w:val="36"/>
          <w:szCs w:val="44"/>
          <w:u w:val="single"/>
        </w:rPr>
        <w:t xml:space="preserve"> </w:t>
      </w:r>
      <w:r>
        <w:rPr>
          <w:rFonts w:hint="default"/>
          <w:sz w:val="36"/>
          <w:szCs w:val="44"/>
          <w:u w:val="single"/>
          <w:lang w:val="en-US"/>
        </w:rPr>
        <w:t xml:space="preserve"> </w:t>
      </w:r>
      <w:r>
        <w:rPr>
          <w:sz w:val="36"/>
          <w:szCs w:val="44"/>
          <w:u w:val="single"/>
        </w:rPr>
        <w:t xml:space="preserve">   </w:t>
      </w:r>
      <w:r>
        <w:rPr>
          <w:rFonts w:hint="default"/>
          <w:sz w:val="36"/>
          <w:szCs w:val="44"/>
          <w:u w:val="single"/>
          <w:lang w:val="en-US"/>
        </w:rPr>
        <w:t>Ananda Rabidas Mugdho</w:t>
      </w:r>
      <w:r>
        <w:rPr>
          <w:sz w:val="36"/>
          <w:szCs w:val="44"/>
          <w:u w:val="single"/>
        </w:rPr>
        <w:t xml:space="preserve">             </w:t>
      </w:r>
      <w:r>
        <w:rPr>
          <w:rFonts w:hint="eastAsia"/>
          <w:sz w:val="36"/>
          <w:szCs w:val="44"/>
          <w:u w:val="single"/>
        </w:rPr>
        <w:t xml:space="preserve">      </w:t>
      </w:r>
    </w:p>
    <w:p w14:paraId="34912FAC">
      <w:pPr>
        <w:rPr>
          <w:sz w:val="44"/>
          <w:szCs w:val="44"/>
        </w:rPr>
      </w:pPr>
    </w:p>
    <w:p w14:paraId="3BE57990">
      <w:pPr>
        <w:tabs>
          <w:tab w:val="left" w:pos="2520"/>
        </w:tabs>
        <w:spacing w:line="700" w:lineRule="exact"/>
        <w:ind w:left="840" w:leftChars="400"/>
        <w:rPr>
          <w:rFonts w:hint="default"/>
          <w:sz w:val="36"/>
          <w:szCs w:val="44"/>
          <w:lang w:val="en-US"/>
        </w:rPr>
        <w:sectPr>
          <w:headerReference r:id="rId3" w:type="even"/>
          <w:footerReference r:id="rId4" w:type="even"/>
          <w:pgSz w:w="11906" w:h="16838"/>
          <w:pgMar w:top="1440" w:right="1797" w:bottom="1440" w:left="1797" w:header="851" w:footer="992" w:gutter="0"/>
          <w:pgNumType w:start="1"/>
          <w:cols w:space="720" w:num="1"/>
          <w:titlePg/>
          <w:docGrid w:type="lines" w:linePitch="312" w:charSpace="0"/>
        </w:sectPr>
      </w:pPr>
      <w:r>
        <w:rPr>
          <w:sz w:val="36"/>
          <w:szCs w:val="44"/>
        </w:rPr>
        <w:t xml:space="preserve">Report </w:t>
      </w:r>
      <w:r>
        <w:rPr>
          <w:sz w:val="36"/>
          <w:szCs w:val="44"/>
          <w:lang w:val="en-US"/>
        </w:rPr>
        <w:t>Completion</w:t>
      </w:r>
      <w:r>
        <w:rPr>
          <w:sz w:val="36"/>
          <w:szCs w:val="44"/>
        </w:rPr>
        <w:t xml:space="preserve"> </w:t>
      </w:r>
      <w:r>
        <w:rPr>
          <w:rFonts w:hint="eastAsia"/>
          <w:sz w:val="36"/>
          <w:szCs w:val="44"/>
        </w:rPr>
        <w:t>Date</w:t>
      </w:r>
      <w:r>
        <w:rPr>
          <w:sz w:val="36"/>
          <w:szCs w:val="44"/>
        </w:rPr>
        <w:t xml:space="preserve">: </w:t>
      </w:r>
      <w:r>
        <w:rPr>
          <w:rFonts w:hint="default"/>
          <w:sz w:val="36"/>
          <w:szCs w:val="44"/>
          <w:lang w:val="en-US"/>
        </w:rPr>
        <w:t>12/11/2025</w:t>
      </w:r>
    </w:p>
    <w:p w14:paraId="68C211A7">
      <w:pPr>
        <w:bidi w:val="0"/>
      </w:pPr>
      <w:r>
        <w:rPr>
          <w:rFonts w:hint="default"/>
          <w:b/>
          <w:bCs/>
          <w:sz w:val="28"/>
          <w:szCs w:val="28"/>
          <w:lang w:val="en-US"/>
        </w:rPr>
        <w:t>1. Abstract</w:t>
      </w:r>
      <w:r>
        <w:rPr>
          <w:rFonts w:hint="default"/>
          <w:b/>
          <w:bCs/>
          <w:sz w:val="24"/>
          <w:szCs w:val="24"/>
          <w:lang w:val="en-US"/>
        </w:rPr>
        <w:t xml:space="preserve"> </w:t>
      </w:r>
      <w:r>
        <w:rPr>
          <w:rFonts w:hint="default"/>
          <w:lang w:val="en-US"/>
        </w:rPr>
        <w:br w:type="textWrapping"/>
      </w:r>
      <w:r>
        <w:t>This report describes the development of an Advanced Sentiment Analysis System that combines transformer-based models, vector databases, and containerization to provide real-time sentiment analysis with the ability to find similar examples based on meaning. The system uses DistilBERT to predict sentiment and all-MiniLM-L6-v2 to generate embeddings, storing everything in ChromaDB, a lightweight vector database. The whole thing is built using Hugging Face Transformers, Sentence-Transformers, and Gradio, making it easy to use, and it’s fully containerized with Docker Compose, ensuring it’s easy to deploy anywhere.</w:t>
      </w:r>
    </w:p>
    <w:p w14:paraId="4B90CD84">
      <w:pPr>
        <w:bidi w:val="0"/>
      </w:pPr>
      <w:r>
        <w:t>The architecture can handle both single-text inputs and batch processing, giving outputs like sentiment labels, confidence scores, and examples from the past that are semantically similar (thanks to a cosine similarity search). When tested, the system showed impressive accuracy on binary sentiment tasks, quick response times even without a GPU, and good performance in finding semantically related content. This project shows how combining the latest NLP techniques with scalable, easy-to-deploy infrastructure can create powerful and accessible AI systems.</w:t>
      </w:r>
      <w:r>
        <w:br w:type="textWrapping"/>
      </w:r>
      <w:r>
        <w:br w:type="textWrapping"/>
      </w:r>
      <w:r>
        <w:rPr>
          <w:rFonts w:hint="default"/>
          <w:b/>
          <w:bCs/>
          <w:sz w:val="28"/>
          <w:szCs w:val="28"/>
          <w:lang w:val="en-US"/>
        </w:rPr>
        <w:t xml:space="preserve">2. </w:t>
      </w:r>
      <w:r>
        <w:rPr>
          <w:b/>
          <w:bCs/>
          <w:sz w:val="28"/>
          <w:szCs w:val="28"/>
        </w:rPr>
        <w:t>Introduction</w:t>
      </w:r>
    </w:p>
    <w:p w14:paraId="00D4F25E">
      <w:pPr>
        <w:numPr>
          <w:numId w:val="0"/>
        </w:numPr>
        <w:bidi w:val="0"/>
      </w:pPr>
      <w:r>
        <w:rPr>
          <w:rFonts w:hint="default"/>
          <w:b/>
          <w:bCs/>
          <w:lang w:val="en-US"/>
        </w:rPr>
        <w:t>(I) Motivation for NLP task</w:t>
      </w:r>
      <w:r>
        <w:br w:type="textWrapping"/>
      </w:r>
      <w:r>
        <w:t>Sentiment analysis is key to understanding how people feel about things just by looking at their text. With social media, online reviews, and customer feedback taking over as primary forms of communication, businesses need tools that can go deeper than simple keyword matching. They need something that can pick up on the emotional tone, context, and even sarcasm. Traditional methods often miss the mark because they don’t understand the context well enough, especially when sarcasm or negations are involved. That’s where modern deep learning models, especially transformers, come in. These models do a much better job of understanding context and long-term relationships in text.</w:t>
      </w:r>
      <w:r>
        <w:br w:type="textWrapping"/>
      </w:r>
    </w:p>
    <w:p w14:paraId="1041610B">
      <w:pPr>
        <w:numPr>
          <w:numId w:val="0"/>
        </w:numPr>
        <w:bidi w:val="0"/>
        <w:ind w:leftChars="0"/>
        <w:rPr>
          <w:b/>
          <w:bCs/>
        </w:rPr>
      </w:pPr>
      <w:r>
        <w:rPr>
          <w:rFonts w:hint="default"/>
          <w:b/>
          <w:bCs/>
          <w:lang w:val="en-US"/>
        </w:rPr>
        <w:t xml:space="preserve">(II) </w:t>
      </w:r>
      <w:r>
        <w:rPr>
          <w:b/>
          <w:bCs/>
        </w:rPr>
        <w:t>A Bit of Background on Machine Learning and Deep Learning</w:t>
      </w:r>
    </w:p>
    <w:p w14:paraId="61E7EB02">
      <w:pPr>
        <w:bidi w:val="0"/>
      </w:pPr>
      <w:r>
        <w:t>Machine learning has come a long way, especially with the rise of neural networks. In the early days, methods like Naïve Bayes and Support Vector Machines worked, but they struggled with the complexity of real-world data, requiring a lot of manual work in feature engineering and not capturing context well. Then came deep learning, which allowed models to learn from raw data, but older models like RNNs hit limitations with things like vanishing gradients and the need for sequential processing, which slowed things down.</w:t>
      </w:r>
    </w:p>
    <w:p w14:paraId="4D30EAC7">
      <w:pPr>
        <w:bidi w:val="0"/>
      </w:pPr>
      <w:r>
        <w:t>Then, in 2017, the Transformer architecture (Vaswani et al.) completely changed the game by removing the need for sequential processing and replacing it with self-attention mechanisms. This shift allowed models to process data much more efficiently and capture the global context of text. Pre-trained models like BERT (Devlin et al., 2019) took it even further, making it possible to apply models to a wide variety of tasks without needing to start from scratch.</w:t>
      </w:r>
    </w:p>
    <w:p w14:paraId="458F97BB">
      <w:pPr>
        <w:bidi w:val="0"/>
      </w:pPr>
    </w:p>
    <w:p w14:paraId="564D91C6">
      <w:pPr>
        <w:numPr>
          <w:numId w:val="0"/>
        </w:numPr>
        <w:bidi w:val="0"/>
        <w:ind w:leftChars="0"/>
        <w:rPr>
          <w:b/>
          <w:bCs/>
          <w:sz w:val="21"/>
          <w:szCs w:val="21"/>
        </w:rPr>
      </w:pPr>
      <w:r>
        <w:rPr>
          <w:rFonts w:hint="default"/>
          <w:b/>
          <w:bCs/>
          <w:sz w:val="21"/>
          <w:szCs w:val="21"/>
          <w:lang w:val="en-US"/>
        </w:rPr>
        <w:t xml:space="preserve">(III) </w:t>
      </w:r>
      <w:r>
        <w:rPr>
          <w:b/>
          <w:bCs/>
          <w:sz w:val="21"/>
          <w:szCs w:val="21"/>
        </w:rPr>
        <w:t>Why Transformers, LLMs, and Vector Search Matter</w:t>
      </w:r>
    </w:p>
    <w:p w14:paraId="49A64015">
      <w:pPr>
        <w:bidi w:val="0"/>
        <w:rPr>
          <w:sz w:val="21"/>
          <w:szCs w:val="21"/>
        </w:rPr>
      </w:pPr>
      <w:r>
        <w:rPr>
          <w:sz w:val="21"/>
          <w:szCs w:val="21"/>
        </w:rPr>
        <w:t>Transformers have set the bar for the best performance in NLP tasks like classification, summarization, and answering questions. Large Language Models (LLMs) are incredibly powerful because they can understand and reason about text without needing to be explicitly trained on every task. However, they are also resource-heavy. That’s why lighter versions like DistilBERT are a great middle ground—offering much of the power of LLMs but with fewer resource demands.</w:t>
      </w:r>
    </w:p>
    <w:p w14:paraId="75B625DC">
      <w:pPr>
        <w:bidi w:val="0"/>
      </w:pPr>
      <w:r>
        <w:t>Then, there’s vector search, which makes it possible to retrieve text based on its meaning instead of just matching words. By comparing embeddings (numerical representations of text) rather than looking for exact keyword matches, it becomes much easier to find content that is conceptually similar, even if the exact wording is different. When combined with transformers and LLMs, this approach makes the system more scalable and interpretable, allowing AI to become more transparent and useful in real-world situations.</w:t>
      </w:r>
      <w:r>
        <w:br w:type="textWrapping"/>
      </w:r>
      <w:r>
        <w:br w:type="textWrapping"/>
      </w:r>
      <w:r>
        <w:rPr>
          <w:rFonts w:hint="default"/>
          <w:b/>
          <w:bCs/>
          <w:sz w:val="28"/>
          <w:szCs w:val="28"/>
          <w:lang w:val="en-US"/>
        </w:rPr>
        <w:t xml:space="preserve">3. </w:t>
      </w:r>
      <w:r>
        <w:rPr>
          <w:b/>
          <w:bCs/>
          <w:sz w:val="28"/>
          <w:szCs w:val="28"/>
        </w:rPr>
        <w:t>Literature Review</w:t>
      </w:r>
    </w:p>
    <w:p w14:paraId="3C5E8B1E">
      <w:pPr>
        <w:numPr>
          <w:ilvl w:val="0"/>
          <w:numId w:val="1"/>
        </w:numPr>
        <w:bidi w:val="0"/>
        <w:ind w:left="420" w:leftChars="0" w:hanging="420" w:firstLineChars="0"/>
        <w:rPr>
          <w:b/>
          <w:bCs/>
          <w:sz w:val="22"/>
          <w:szCs w:val="22"/>
        </w:rPr>
      </w:pPr>
      <w:r>
        <w:rPr>
          <w:b/>
          <w:bCs/>
          <w:sz w:val="22"/>
          <w:szCs w:val="22"/>
        </w:rPr>
        <w:t>Semantic Search Systems</w:t>
      </w:r>
    </w:p>
    <w:p w14:paraId="420B577C">
      <w:pPr>
        <w:bidi w:val="0"/>
      </w:pPr>
      <w:r>
        <w:t>Traditional search engines work by matching exact keywords, but this approach often misses the mark when it comes to understanding what people really mean. Semantic search tries to solve this by turning documents and queries into dense vectors—basically, mathematical representations of the text in a continuous space. Earlier methods like word2vec and doc2vec helped improve search relevance, but the real breakthrough came when we started using sentence embeddings, which are much better at capturing the meaning of entire sentences. More recent advancements use transformer-based models to generate high-quality sentence embeddings (Reimers &amp; Gurevych, 2019), allowing for super-accurate similarity matching.</w:t>
      </w:r>
    </w:p>
    <w:p w14:paraId="0A8F8723">
      <w:pPr>
        <w:bidi w:val="0"/>
      </w:pPr>
      <w:r>
        <w:t>To make all this work in real-time, we need tools that can handle vector indexing and retrieval. There are plenty of options, like Elasticsearch, Pinecone, and ChromaDB, which support algorithms like HNSW or IVF to find the nearest neighbors in a vector space. For this project, we’ve chosen ChromaDB because it’s open-source, easy to deploy, and integrates seamlessly with Python-based frameworks.</w:t>
      </w:r>
      <w:r>
        <w:br w:type="textWrapping"/>
      </w:r>
    </w:p>
    <w:p w14:paraId="55A18E0E">
      <w:pPr>
        <w:numPr>
          <w:ilvl w:val="0"/>
          <w:numId w:val="1"/>
        </w:numPr>
        <w:bidi w:val="0"/>
        <w:ind w:left="420" w:leftChars="0" w:hanging="420" w:firstLineChars="0"/>
        <w:rPr>
          <w:b/>
          <w:bCs/>
          <w:sz w:val="22"/>
          <w:szCs w:val="22"/>
        </w:rPr>
      </w:pPr>
      <w:r>
        <w:rPr>
          <w:b/>
          <w:bCs/>
          <w:sz w:val="22"/>
          <w:szCs w:val="22"/>
        </w:rPr>
        <w:t>Transformer Architectures</w:t>
      </w:r>
    </w:p>
    <w:p w14:paraId="4E077076">
      <w:pPr>
        <w:bidi w:val="0"/>
      </w:pPr>
      <w:r>
        <w:t>The Transformer (Vaswani et al., 2017) revolutionized the way we process text by introducing self-attention layers. These layers let each word (or token) in a sentence pay attention to every other word in the sentence, making it possible to understand context much better. This architecture opened the door for models like BERT, which use bidirectional encoding to capture deeper meaning from both the left and right sides of a word.</w:t>
      </w:r>
    </w:p>
    <w:p w14:paraId="1EA795BA">
      <w:pPr>
        <w:numPr>
          <w:numId w:val="0"/>
        </w:numPr>
        <w:bidi w:val="0"/>
        <w:ind w:leftChars="0"/>
      </w:pPr>
      <w:r>
        <w:t>DistilBERT (Sanh et al., 2019) takes the best parts of BERT and condenses them into a smaller, faster model that still performs almost as well—about 97% of the original’s performance. It cuts down the number of parameters by 40%, speeds up processing by 60%, and still does great on tasks like sentiment analysis, making it a solid choice for deployment, especially in CPU-based environments where resources might be limited.</w:t>
      </w:r>
      <w:r>
        <w:br w:type="textWrapping"/>
      </w:r>
      <w:r>
        <w:br w:type="textWrapping"/>
      </w:r>
      <w:r>
        <w:rPr>
          <w:b/>
          <w:bCs/>
          <w:sz w:val="22"/>
          <w:szCs w:val="22"/>
        </w:rPr>
        <w:t>Vector Databases</w:t>
      </w:r>
    </w:p>
    <w:p w14:paraId="594DA141">
      <w:pPr>
        <w:bidi w:val="0"/>
      </w:pPr>
      <w:r>
        <w:t>Vector databases are built to handle high-dimensional vectors, which are essential for tasks like semantic search. They come with some key benefits, such as:</w:t>
      </w:r>
    </w:p>
    <w:p w14:paraId="1B9CD4E0">
      <w:pPr>
        <w:bidi w:val="0"/>
      </w:pPr>
      <w:r>
        <w:t>Efficient search for approximate nearest neighbors (ANN)</w:t>
      </w:r>
    </w:p>
    <w:p w14:paraId="28BB2D01">
      <w:pPr>
        <w:bidi w:val="0"/>
      </w:pPr>
      <w:r>
        <w:t>Metadata filtering to add context to your data</w:t>
      </w:r>
    </w:p>
    <w:p w14:paraId="5078BF7A">
      <w:pPr>
        <w:bidi w:val="0"/>
      </w:pPr>
      <w:r>
        <w:t>Scalability and persistence for handling large volumes of data over time</w:t>
      </w:r>
    </w:p>
    <w:p w14:paraId="66ECB5E8">
      <w:pPr>
        <w:bidi w:val="0"/>
      </w:pPr>
      <w:r>
        <w:t>ChromaDB stands out because it’s simple to use, has a Python-first API, and supports persistent storage through volumes. It lets you easily create collections, add embeddings along with metadata, and run queries using cosine similarity—all in just a few lines of code.</w:t>
      </w:r>
    </w:p>
    <w:p w14:paraId="64B78EC3">
      <w:pPr>
        <w:numPr>
          <w:ilvl w:val="0"/>
          <w:numId w:val="2"/>
        </w:numPr>
        <w:bidi w:val="0"/>
        <w:ind w:left="420" w:leftChars="0" w:hanging="420" w:firstLineChars="0"/>
        <w:rPr>
          <w:b/>
          <w:bCs/>
          <w:sz w:val="22"/>
          <w:szCs w:val="22"/>
        </w:rPr>
      </w:pPr>
      <w:r>
        <w:rPr>
          <w:b/>
          <w:bCs/>
          <w:sz w:val="22"/>
          <w:szCs w:val="22"/>
        </w:rPr>
        <w:t>LLM Frameworks</w:t>
      </w:r>
    </w:p>
    <w:p w14:paraId="70E59BC2">
      <w:pPr>
        <w:bidi w:val="0"/>
      </w:pPr>
      <w:r>
        <w:t>Here are some of the tools and frameworks we’re using in the project:</w:t>
      </w:r>
    </w:p>
    <w:p w14:paraId="46538068">
      <w:pPr>
        <w:bidi w:val="0"/>
      </w:pPr>
      <w:r>
        <w:t>Hugging Face Transformers: This library gives us access to thousands of pre-trained models through a unified interface. For this project, we’re using it to run sentiment analysis with DistilBERT.</w:t>
      </w:r>
    </w:p>
    <w:p w14:paraId="638ADC0B">
      <w:pPr>
        <w:bidi w:val="0"/>
      </w:pPr>
      <w:r>
        <w:t>Sentence-Transformers: This one’s great for generating sentence-level embeddings, which help us capture semantic meaning and find similar content based on context.</w:t>
      </w:r>
    </w:p>
    <w:p w14:paraId="745BBA8A">
      <w:pPr>
        <w:bidi w:val="0"/>
      </w:pPr>
      <w:r>
        <w:t>LangChain: While we haven’t fully tapped into LangChain here, it’s a powerful tool for chaining together multiple language models (LLMs) and external tools. The langchain-chroma integration, for example, sets us up for future flexibility.</w:t>
      </w:r>
    </w:p>
    <w:p w14:paraId="64941584">
      <w:pPr>
        <w:bidi w:val="0"/>
      </w:pPr>
      <w:r>
        <w:t>Gradio: This tool lets us quickly create interactive web interfaces for our machine learning models, making it easy to prototype and share results.</w:t>
      </w:r>
    </w:p>
    <w:p w14:paraId="57BE34F5">
      <w:pPr>
        <w:bidi w:val="0"/>
      </w:pPr>
    </w:p>
    <w:p w14:paraId="08B8CF87">
      <w:pPr>
        <w:numPr>
          <w:ilvl w:val="0"/>
          <w:numId w:val="3"/>
        </w:numPr>
        <w:bidi w:val="0"/>
        <w:rPr>
          <w:b/>
          <w:bCs/>
          <w:sz w:val="28"/>
          <w:szCs w:val="28"/>
        </w:rPr>
      </w:pPr>
      <w:r>
        <w:rPr>
          <w:b/>
          <w:bCs/>
          <w:sz w:val="28"/>
          <w:szCs w:val="28"/>
        </w:rPr>
        <w:t>System Design</w:t>
      </w:r>
    </w:p>
    <w:p w14:paraId="2589EFE8">
      <w:pPr>
        <w:bidi w:val="0"/>
      </w:pPr>
      <w:r>
        <w:t>This section walks through how the sentiment analysis system is put together, including the key components and how data flows through the system.</w:t>
      </w:r>
    </w:p>
    <w:p w14:paraId="5C6DA0BA">
      <w:pPr>
        <w:numPr>
          <w:numId w:val="0"/>
        </w:numPr>
        <w:bidi w:val="0"/>
        <w:ind w:leftChars="0"/>
        <w:rPr>
          <w:b/>
          <w:bCs/>
        </w:rPr>
      </w:pPr>
      <w:r>
        <w:rPr>
          <w:rFonts w:hint="default"/>
          <w:b/>
          <w:bCs/>
          <w:lang w:val="en-US"/>
        </w:rPr>
        <w:t xml:space="preserve">4.1 </w:t>
      </w:r>
      <w:r>
        <w:rPr>
          <w:b/>
          <w:bCs/>
        </w:rPr>
        <w:t>ML Pipeline</w:t>
      </w:r>
    </w:p>
    <w:p w14:paraId="3AE8F207">
      <w:pPr>
        <w:bidi w:val="0"/>
      </w:pPr>
      <w:r>
        <w:t>The system follows a modular, step-by-step process where input text moves through different stages: preprocessing, analysis, embedding, and storage. After that, the results are ready to be shown to the user. This pipeline approach keeps things organized and makes it easier to manage each part of the workflow.</w:t>
      </w:r>
    </w:p>
    <w:p w14:paraId="06B6B9FF">
      <w:pPr>
        <w:bidi w:val="0"/>
      </w:pPr>
      <w:r>
        <w:rPr>
          <w:rFonts w:hint="default"/>
          <w:b/>
          <w:szCs w:val="22"/>
          <w:lang w:val="en-US"/>
        </w:rPr>
        <w:t xml:space="preserve">              </w:t>
      </w:r>
      <w:r>
        <w:rPr>
          <w:rFonts w:hint="default"/>
          <w:b/>
          <w:szCs w:val="22"/>
          <w:lang w:val="en-US"/>
        </w:rPr>
        <w:drawing>
          <wp:inline distT="0" distB="0" distL="114300" distR="114300">
            <wp:extent cx="2962275" cy="2295525"/>
            <wp:effectExtent l="0" t="0" r="9525" b="3175"/>
            <wp:docPr id="1" name="Picture 1" descr="ML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Lpipeline"/>
                    <pic:cNvPicPr>
                      <a:picLocks noChangeAspect="1"/>
                    </pic:cNvPicPr>
                  </pic:nvPicPr>
                  <pic:blipFill>
                    <a:blip r:embed="rId7"/>
                    <a:stretch>
                      <a:fillRect/>
                    </a:stretch>
                  </pic:blipFill>
                  <pic:spPr>
                    <a:xfrm>
                      <a:off x="0" y="0"/>
                      <a:ext cx="2962275" cy="2295525"/>
                    </a:xfrm>
                    <a:prstGeom prst="rect">
                      <a:avLst/>
                    </a:prstGeom>
                  </pic:spPr>
                </pic:pic>
              </a:graphicData>
            </a:graphic>
          </wp:inline>
        </w:drawing>
      </w:r>
      <w:r>
        <w:rPr>
          <w:rFonts w:hint="default"/>
          <w:b/>
          <w:szCs w:val="22"/>
          <w:lang w:val="en-US"/>
        </w:rPr>
        <w:t xml:space="preserve">      </w:t>
      </w:r>
      <w:r>
        <w:rPr>
          <w:rFonts w:hint="default"/>
          <w:b/>
          <w:szCs w:val="22"/>
          <w:lang w:val="en-US"/>
        </w:rPr>
        <w:br w:type="textWrapping"/>
      </w:r>
      <w:r>
        <w:rPr>
          <w:rFonts w:hint="default"/>
          <w:b/>
          <w:szCs w:val="22"/>
          <w:lang w:val="en-US"/>
        </w:rPr>
        <w:br w:type="textWrapping"/>
      </w:r>
      <w:r>
        <w:rPr>
          <w:rFonts w:hint="default"/>
          <w:b/>
          <w:bCs/>
          <w:lang w:val="en-US"/>
        </w:rPr>
        <w:t xml:space="preserve">4.2 </w:t>
      </w:r>
      <w:r>
        <w:rPr>
          <w:b/>
          <w:bCs/>
        </w:rPr>
        <w:t>Data Preprocessing Workflow</w:t>
      </w:r>
    </w:p>
    <w:p w14:paraId="53EBF217">
      <w:pPr>
        <w:bidi w:val="0"/>
      </w:pPr>
      <w:r>
        <w:t>Before the text can be processed by the model, we first clean it up to make sure it’s in a format that works well with transformer models. This step ensures that the raw text is ready for analysis.</w:t>
      </w:r>
    </w:p>
    <w:p w14:paraId="38769C3F">
      <w:pPr>
        <w:bidi w:val="0"/>
      </w:pPr>
      <w:r>
        <w:rPr>
          <w:rFonts w:hint="default"/>
          <w:lang w:val="en-US"/>
        </w:rPr>
        <w:br w:type="textWrapping"/>
      </w:r>
      <w:r>
        <w:rPr>
          <w:rFonts w:hint="default"/>
          <w:lang w:val="en-US"/>
        </w:rPr>
        <w:t xml:space="preserve">               </w:t>
      </w:r>
      <w:r>
        <w:rPr>
          <w:rFonts w:hint="default"/>
          <w:lang w:val="en-US"/>
        </w:rPr>
        <w:drawing>
          <wp:inline distT="0" distB="0" distL="114300" distR="114300">
            <wp:extent cx="3248025" cy="2200275"/>
            <wp:effectExtent l="0" t="0" r="3175" b="9525"/>
            <wp:docPr id="2" name="Picture 2" descr="Data Preprocess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ata Preprocessing Workflow"/>
                    <pic:cNvPicPr>
                      <a:picLocks noChangeAspect="1"/>
                    </pic:cNvPicPr>
                  </pic:nvPicPr>
                  <pic:blipFill>
                    <a:blip r:embed="rId8"/>
                    <a:stretch>
                      <a:fillRect/>
                    </a:stretch>
                  </pic:blipFill>
                  <pic:spPr>
                    <a:xfrm>
                      <a:off x="0" y="0"/>
                      <a:ext cx="3248025" cy="2200275"/>
                    </a:xfrm>
                    <a:prstGeom prst="rect">
                      <a:avLst/>
                    </a:prstGeom>
                  </pic:spPr>
                </pic:pic>
              </a:graphicData>
            </a:graphic>
          </wp:inline>
        </w:drawing>
      </w:r>
      <w:r>
        <w:rPr>
          <w:rFonts w:hint="default"/>
          <w:lang w:val="en-US"/>
        </w:rPr>
        <w:br w:type="textWrapping"/>
      </w:r>
      <w:r>
        <w:t>Key Steps:</w:t>
      </w:r>
    </w:p>
    <w:p w14:paraId="244EB06A">
      <w:pPr>
        <w:bidi w:val="0"/>
      </w:pPr>
      <w:r>
        <w:t>Remove extra whitespace: Get rid of any unnecessary spaces.</w:t>
      </w:r>
    </w:p>
    <w:p w14:paraId="480A21BF">
      <w:pPr>
        <w:bidi w:val="0"/>
      </w:pPr>
      <w:r>
        <w:t>Convert to lowercase: Make everything lowercase for consistency.</w:t>
      </w:r>
    </w:p>
    <w:p w14:paraId="74CF92C7">
      <w:pPr>
        <w:bidi w:val="0"/>
      </w:pPr>
      <w:r>
        <w:t>Truncate to 1000 characters: We trim the text to 1000 characters to make sure it fits within DistilBERT’s 512-token limit.</w:t>
      </w:r>
    </w:p>
    <w:p w14:paraId="4BA6F517">
      <w:pPr>
        <w:bidi w:val="0"/>
      </w:pPr>
      <w:r>
        <w:t>No stemming or lemmatization: We leave this to the tokenizer since it handles it better.</w:t>
      </w:r>
      <w:r>
        <w:br w:type="textWrapping"/>
      </w:r>
      <w:r>
        <w:br w:type="textWrapping"/>
      </w:r>
      <w:r>
        <w:rPr>
          <w:rFonts w:hint="default"/>
          <w:b/>
          <w:bCs/>
          <w:lang w:val="en-US"/>
        </w:rPr>
        <w:t>4.3</w:t>
      </w:r>
      <w:r>
        <w:rPr>
          <w:rFonts w:hint="default"/>
          <w:lang w:val="en-US"/>
        </w:rPr>
        <w:t xml:space="preserve"> </w:t>
      </w:r>
      <w:r>
        <w:rPr>
          <w:b/>
          <w:bCs/>
        </w:rPr>
        <w:t>Embedding Generation</w:t>
      </w:r>
    </w:p>
    <w:p w14:paraId="25B59C72">
      <w:pPr>
        <w:bidi w:val="0"/>
      </w:pPr>
      <w:r>
        <w:t>Once the sentiment analysis is done, we convert the input text into a fixed-size vector using a Sentence Transformer model. This step helps turn the text into a form that the system can work with more easily.</w:t>
      </w:r>
    </w:p>
    <w:p w14:paraId="6404416F">
      <w:pPr>
        <w:bidi w:val="0"/>
        <w:rPr>
          <w:rFonts w:hint="default"/>
          <w:lang w:val="en-US"/>
        </w:rPr>
      </w:pPr>
      <w:r>
        <w:rPr>
          <w:rFonts w:hint="default"/>
          <w:lang w:val="en-US"/>
        </w:rPr>
        <w:t xml:space="preserve">          </w:t>
      </w:r>
      <w:r>
        <w:rPr>
          <w:rFonts w:hint="default"/>
          <w:lang w:val="en-US"/>
        </w:rPr>
        <w:drawing>
          <wp:inline distT="0" distB="0" distL="114300" distR="114300">
            <wp:extent cx="4010025" cy="2295525"/>
            <wp:effectExtent l="0" t="0" r="3175" b="3175"/>
            <wp:docPr id="4" name="Picture 4" descr="Embedding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Embedding Generation"/>
                    <pic:cNvPicPr>
                      <a:picLocks noChangeAspect="1"/>
                    </pic:cNvPicPr>
                  </pic:nvPicPr>
                  <pic:blipFill>
                    <a:blip r:embed="rId9"/>
                    <a:stretch>
                      <a:fillRect/>
                    </a:stretch>
                  </pic:blipFill>
                  <pic:spPr>
                    <a:xfrm>
                      <a:off x="0" y="0"/>
                      <a:ext cx="4010025" cy="2295525"/>
                    </a:xfrm>
                    <a:prstGeom prst="rect">
                      <a:avLst/>
                    </a:prstGeom>
                  </pic:spPr>
                </pic:pic>
              </a:graphicData>
            </a:graphic>
          </wp:inline>
        </w:drawing>
      </w:r>
    </w:p>
    <w:p w14:paraId="7EBCD602">
      <w:pPr>
        <w:bidi w:val="0"/>
      </w:pPr>
    </w:p>
    <w:p w14:paraId="1A30AF4B">
      <w:pPr>
        <w:bidi w:val="0"/>
      </w:pPr>
      <w:r>
        <w:t>Model: all-MiniLM-L6-v2</w:t>
      </w:r>
    </w:p>
    <w:p w14:paraId="25D5FA19">
      <w:pPr>
        <w:bidi w:val="0"/>
      </w:pPr>
      <w:r>
        <w:t>Output: A normalized, fixed-length vector that represents the input text.</w:t>
      </w:r>
    </w:p>
    <w:p w14:paraId="4DB4C2DE">
      <w:pPr>
        <w:bidi w:val="0"/>
      </w:pPr>
      <w:r>
        <w:t>Metadata attached: Along with the vector, we also store the sentiment label, confidence score, timestamp, and the source of the text.</w:t>
      </w:r>
      <w:r>
        <w:br w:type="textWrapping"/>
      </w:r>
      <w:r>
        <w:br w:type="textWrapping"/>
      </w:r>
      <w:r>
        <w:rPr>
          <w:rFonts w:hint="default"/>
          <w:b/>
          <w:bCs/>
          <w:lang w:val="en-US"/>
        </w:rPr>
        <w:t>4.4</w:t>
      </w:r>
      <w:r>
        <w:rPr>
          <w:rFonts w:hint="default"/>
          <w:lang w:val="en-US"/>
        </w:rPr>
        <w:t xml:space="preserve"> </w:t>
      </w:r>
      <w:r>
        <w:rPr>
          <w:b/>
          <w:bCs/>
        </w:rPr>
        <w:t>Vector DB Architecture</w:t>
      </w:r>
    </w:p>
    <w:p w14:paraId="74C38661">
      <w:pPr>
        <w:bidi w:val="0"/>
        <w:rPr>
          <w:rFonts w:hint="default"/>
          <w:lang w:val="en-US"/>
        </w:rPr>
      </w:pPr>
      <w:r>
        <w:t>ChromaDB acts as the backend for storing and retrieving the embeddings, along with all the extra metadata that comes with them.</w:t>
      </w:r>
      <w:r>
        <w:rPr>
          <w:rFonts w:hint="default"/>
          <w:lang w:val="en-US"/>
        </w:rPr>
        <w:t xml:space="preserve"> </w:t>
      </w:r>
    </w:p>
    <w:p w14:paraId="21A29DF4">
      <w:pPr>
        <w:bidi w:val="0"/>
        <w:rPr>
          <w:rFonts w:hint="default"/>
          <w:lang w:val="en-US"/>
        </w:rPr>
      </w:pPr>
      <w:r>
        <w:rPr>
          <w:rFonts w:hint="default"/>
          <w:lang w:val="en-US"/>
        </w:rPr>
        <w:t xml:space="preserve">            </w:t>
      </w:r>
      <w:r>
        <w:rPr>
          <w:rFonts w:hint="default"/>
          <w:lang w:val="en-US"/>
        </w:rPr>
        <w:drawing>
          <wp:inline distT="0" distB="0" distL="114300" distR="114300">
            <wp:extent cx="3629025" cy="3897630"/>
            <wp:effectExtent l="0" t="0" r="3175" b="1270"/>
            <wp:docPr id="5" name="Picture 5" descr="Vector DB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Vector DB Architecture"/>
                    <pic:cNvPicPr>
                      <a:picLocks noChangeAspect="1"/>
                    </pic:cNvPicPr>
                  </pic:nvPicPr>
                  <pic:blipFill>
                    <a:blip r:embed="rId10"/>
                    <a:stretch>
                      <a:fillRect/>
                    </a:stretch>
                  </pic:blipFill>
                  <pic:spPr>
                    <a:xfrm>
                      <a:off x="0" y="0"/>
                      <a:ext cx="3629025" cy="3897630"/>
                    </a:xfrm>
                    <a:prstGeom prst="rect">
                      <a:avLst/>
                    </a:prstGeom>
                  </pic:spPr>
                </pic:pic>
              </a:graphicData>
            </a:graphic>
          </wp:inline>
        </w:drawing>
      </w:r>
      <w:r>
        <w:rPr>
          <w:rFonts w:hint="default"/>
          <w:lang w:val="en-US"/>
        </w:rPr>
        <w:br w:type="textWrapping"/>
      </w:r>
    </w:p>
    <w:p w14:paraId="06B75025">
      <w:pPr>
        <w:bidi w:val="0"/>
      </w:pPr>
      <w:r>
        <w:t>Features:</w:t>
      </w:r>
    </w:p>
    <w:p w14:paraId="321BFD35">
      <w:pPr>
        <w:bidi w:val="0"/>
      </w:pPr>
      <w:r>
        <w:t>Collection: sentiment_embedding</w:t>
      </w:r>
    </w:p>
    <w:p w14:paraId="43D2F95C">
      <w:pPr>
        <w:bidi w:val="0"/>
      </w:pPr>
      <w:r>
        <w:t>Persistent volume: /chroma_data/ (stored on the host machine)</w:t>
      </w:r>
    </w:p>
    <w:p w14:paraId="5A9E656F">
      <w:pPr>
        <w:bidi w:val="0"/>
      </w:pPr>
      <w:r>
        <w:t>Query methods: add(), query(), get_info()</w:t>
      </w:r>
    </w:p>
    <w:p w14:paraId="79D87436">
      <w:pPr>
        <w:bidi w:val="0"/>
      </w:pPr>
      <w:r>
        <w:t>Stores per entry: Both the embedding and its associated metadata</w:t>
      </w:r>
    </w:p>
    <w:p w14:paraId="5BBE1258">
      <w:pPr>
        <w:bidi w:val="0"/>
        <w:rPr>
          <w:rFonts w:hint="default"/>
          <w:b/>
          <w:bCs/>
          <w:lang w:val="en-US"/>
        </w:rPr>
      </w:pPr>
      <w:r>
        <w:rPr>
          <w:rFonts w:hint="default"/>
          <w:lang w:val="en-US"/>
        </w:rPr>
        <w:br w:type="textWrapping"/>
      </w:r>
      <w:r>
        <w:rPr>
          <w:rFonts w:hint="default"/>
          <w:b/>
          <w:bCs/>
          <w:lang w:val="en-US"/>
        </w:rPr>
        <w:t xml:space="preserve">4.5 </w:t>
      </w:r>
      <w:bookmarkStart w:id="2" w:name="_GoBack"/>
      <w:bookmarkEnd w:id="2"/>
      <w:r>
        <w:rPr>
          <w:rFonts w:hint="default"/>
          <w:lang w:val="en-US"/>
        </w:rPr>
        <w:br w:type="textWrapping"/>
      </w:r>
    </w:p>
    <w:sectPr>
      <w:pgSz w:w="11906" w:h="16838"/>
      <w:pgMar w:top="1440" w:right="1797" w:bottom="1440" w:left="1797"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helvetica">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Symbol">
    <w:panose1 w:val="05050102010706020507"/>
    <w:charset w:val="02"/>
    <w:family w:val="decorative"/>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FC9F9">
    <w:pPr>
      <w:pStyle w:val="12"/>
      <w:framePr w:wrap="around" w:vAnchor="text" w:hAnchor="margin" w:xAlign="center" w:y="1"/>
      <w:rPr>
        <w:rStyle w:val="16"/>
      </w:rPr>
    </w:pPr>
    <w:r>
      <w:rPr>
        <w:rStyle w:val="16"/>
      </w:rPr>
      <w:fldChar w:fldCharType="begin"/>
    </w:r>
    <w:r>
      <w:rPr>
        <w:rStyle w:val="16"/>
      </w:rPr>
      <w:instrText xml:space="preserve">PAGE  </w:instrText>
    </w:r>
    <w:r>
      <w:rPr>
        <w:rStyle w:val="16"/>
      </w:rPr>
      <w:fldChar w:fldCharType="separate"/>
    </w:r>
    <w:r>
      <w:rPr>
        <w:rStyle w:val="16"/>
        <w:lang w:val="en-US"/>
      </w:rPr>
      <w:t>2</w:t>
    </w:r>
    <w:r>
      <w:rPr>
        <w:rStyle w:val="16"/>
      </w:rPr>
      <w:fldChar w:fldCharType="end"/>
    </w:r>
  </w:p>
  <w:p w14:paraId="07241AEB">
    <w:pPr>
      <w:pStyle w:val="12"/>
      <w:jc w:val="right"/>
    </w:pPr>
    <w:r>
      <w:rPr>
        <w:lang w:val="en-U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257800" cy="0"/>
              <wp:effectExtent l="9525" t="10160" r="9525" b="8890"/>
              <wp:wrapNone/>
              <wp:docPr id="2067645366" name="直线 2"/>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9525">
                        <a:solidFill>
                          <a:srgbClr val="000000"/>
                        </a:solidFill>
                        <a:round/>
                      </a:ln>
                    </wps:spPr>
                    <wps:bodyPr/>
                  </wps:wsp>
                </a:graphicData>
              </a:graphic>
            </wp:anchor>
          </w:drawing>
        </mc:Choice>
        <mc:Fallback>
          <w:pict>
            <v:line id="直线 2" o:spid="_x0000_s1026" o:spt="20" style="position:absolute;left:0pt;margin-left:0pt;margin-top:0.05pt;height:0pt;width:414pt;z-index:251659264;mso-width-relative:page;mso-height-relative:page;" filled="f" stroked="t" coordsize="21600,21600" o:gfxdata="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GewNw7PAAAAAgEAAA8AAAAAAAAAAQAg&#10;AAAAIgAAAGRycy9kb3ducmV2LnhtbFBLAQIUABQAAAAIAIdO4kC8YmV+3gEAAKoDAAAOAAAAAAAA&#10;AAEAIAAAAB4BAABkcnMvZTJvRG9jLnhtbFBLBQYAAAAABgAGAFkBAABuBQAAAAA=&#10;">
              <v:fill on="f" focussize="0,0"/>
              <v:stroke color="#000000" joinstyle="round"/>
              <v:imagedata o:title=""/>
              <o:lock v:ext="edit" aspectratio="f"/>
            </v:line>
          </w:pict>
        </mc:Fallback>
      </mc:AlternateContent>
    </w:r>
    <w:r>
      <w:rPr>
        <w:rFonts w:hint="eastAsia"/>
      </w:rPr>
      <w:t xml:space="preserve">School of Software, </w:t>
    </w:r>
    <w:r>
      <w:t xml:space="preserve">Yunnan University </w:t>
    </w:r>
    <w:r>
      <w:rPr>
        <w:rFonts w:hint="eastAsia"/>
      </w:rPr>
      <w:t xml:space="preserve">. ( </w:t>
    </w:r>
    <w:r>
      <w:t xml:space="preserve">200 </w:t>
    </w:r>
    <w:r>
      <w:rPr>
        <w:rFonts w:hint="eastAsia"/>
      </w:rPr>
      <w:t>7)</w:t>
    </w:r>
  </w:p>
  <w:p w14:paraId="0F296B76">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D45C8">
    <w:pPr>
      <w:pStyle w:val="13"/>
      <w:jc w:val="both"/>
      <w:rPr>
        <w:b/>
      </w:rPr>
    </w:pPr>
    <w:r>
      <w:rPr>
        <w:rFonts w:hint="eastAsia"/>
        <w:b/>
      </w:rPr>
      <w:t>Term Examination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F302CA"/>
    <w:multiLevelType w:val="multilevel"/>
    <w:tmpl w:val="FEF302CA"/>
    <w:lvl w:ilvl="0" w:tentative="0">
      <w:start w:val="4"/>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3324A80A"/>
    <w:multiLevelType w:val="singleLevel"/>
    <w:tmpl w:val="3324A80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742C4D26"/>
    <w:multiLevelType w:val="singleLevel"/>
    <w:tmpl w:val="742C4D2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zODhhOWFjZTJjZDA2NTRmYWZhYzUwZmVhMTg2ZWQifQ=="/>
  </w:docVars>
  <w:rsids>
    <w:rsidRoot w:val="00525766"/>
    <w:rsid w:val="00036D2F"/>
    <w:rsid w:val="000456CD"/>
    <w:rsid w:val="000906C6"/>
    <w:rsid w:val="000A53F2"/>
    <w:rsid w:val="000B3019"/>
    <w:rsid w:val="000C00DA"/>
    <w:rsid w:val="000C3B11"/>
    <w:rsid w:val="000D79AF"/>
    <w:rsid w:val="000E3446"/>
    <w:rsid w:val="00115D22"/>
    <w:rsid w:val="00122A13"/>
    <w:rsid w:val="0012782E"/>
    <w:rsid w:val="00140954"/>
    <w:rsid w:val="001472C7"/>
    <w:rsid w:val="00161364"/>
    <w:rsid w:val="00165752"/>
    <w:rsid w:val="00190348"/>
    <w:rsid w:val="001A3BBD"/>
    <w:rsid w:val="001A581D"/>
    <w:rsid w:val="001B2DC1"/>
    <w:rsid w:val="001E3CD3"/>
    <w:rsid w:val="001E6813"/>
    <w:rsid w:val="001F5625"/>
    <w:rsid w:val="001F7130"/>
    <w:rsid w:val="001F729C"/>
    <w:rsid w:val="002014CA"/>
    <w:rsid w:val="002023CA"/>
    <w:rsid w:val="00215410"/>
    <w:rsid w:val="002327BE"/>
    <w:rsid w:val="00232D19"/>
    <w:rsid w:val="00244D0C"/>
    <w:rsid w:val="00254B93"/>
    <w:rsid w:val="00263EAF"/>
    <w:rsid w:val="00291004"/>
    <w:rsid w:val="00295013"/>
    <w:rsid w:val="0029542A"/>
    <w:rsid w:val="002B7A73"/>
    <w:rsid w:val="002E6454"/>
    <w:rsid w:val="002E685D"/>
    <w:rsid w:val="00330F3A"/>
    <w:rsid w:val="00346575"/>
    <w:rsid w:val="003A4815"/>
    <w:rsid w:val="003A67AA"/>
    <w:rsid w:val="003B5EF5"/>
    <w:rsid w:val="003C2678"/>
    <w:rsid w:val="003D1E55"/>
    <w:rsid w:val="003E7073"/>
    <w:rsid w:val="003F0E6D"/>
    <w:rsid w:val="00402514"/>
    <w:rsid w:val="00404A63"/>
    <w:rsid w:val="00425B46"/>
    <w:rsid w:val="00425CD5"/>
    <w:rsid w:val="00490DF7"/>
    <w:rsid w:val="004C5045"/>
    <w:rsid w:val="004C685E"/>
    <w:rsid w:val="004E7C0F"/>
    <w:rsid w:val="00500EB6"/>
    <w:rsid w:val="005220D6"/>
    <w:rsid w:val="00525766"/>
    <w:rsid w:val="0052639F"/>
    <w:rsid w:val="00530CCE"/>
    <w:rsid w:val="00540F71"/>
    <w:rsid w:val="00547BEE"/>
    <w:rsid w:val="0058124F"/>
    <w:rsid w:val="005B2C0F"/>
    <w:rsid w:val="005C750F"/>
    <w:rsid w:val="005D026D"/>
    <w:rsid w:val="005D7DC6"/>
    <w:rsid w:val="00605C8E"/>
    <w:rsid w:val="0062071F"/>
    <w:rsid w:val="00652C2D"/>
    <w:rsid w:val="00672B62"/>
    <w:rsid w:val="006826DC"/>
    <w:rsid w:val="00683D86"/>
    <w:rsid w:val="006963C6"/>
    <w:rsid w:val="006A650F"/>
    <w:rsid w:val="006F1976"/>
    <w:rsid w:val="006F5BBB"/>
    <w:rsid w:val="0073218D"/>
    <w:rsid w:val="0073718F"/>
    <w:rsid w:val="007569C9"/>
    <w:rsid w:val="00794A0F"/>
    <w:rsid w:val="007E2F38"/>
    <w:rsid w:val="00801047"/>
    <w:rsid w:val="00813479"/>
    <w:rsid w:val="008252FE"/>
    <w:rsid w:val="00826335"/>
    <w:rsid w:val="00830EE8"/>
    <w:rsid w:val="008314EC"/>
    <w:rsid w:val="008418CA"/>
    <w:rsid w:val="0085351F"/>
    <w:rsid w:val="0085794B"/>
    <w:rsid w:val="008648BB"/>
    <w:rsid w:val="008C3078"/>
    <w:rsid w:val="008C5620"/>
    <w:rsid w:val="008D613D"/>
    <w:rsid w:val="008E0C92"/>
    <w:rsid w:val="009104CE"/>
    <w:rsid w:val="00974BFE"/>
    <w:rsid w:val="00975138"/>
    <w:rsid w:val="00975BE2"/>
    <w:rsid w:val="009767D0"/>
    <w:rsid w:val="0098063D"/>
    <w:rsid w:val="00982848"/>
    <w:rsid w:val="009862C2"/>
    <w:rsid w:val="009D73FF"/>
    <w:rsid w:val="00A0152B"/>
    <w:rsid w:val="00A40970"/>
    <w:rsid w:val="00A653E1"/>
    <w:rsid w:val="00A72B3F"/>
    <w:rsid w:val="00AA1C6D"/>
    <w:rsid w:val="00AA693C"/>
    <w:rsid w:val="00AC36D8"/>
    <w:rsid w:val="00AF0606"/>
    <w:rsid w:val="00AF594E"/>
    <w:rsid w:val="00B008B7"/>
    <w:rsid w:val="00B027F3"/>
    <w:rsid w:val="00B276FF"/>
    <w:rsid w:val="00B51F76"/>
    <w:rsid w:val="00B533F1"/>
    <w:rsid w:val="00BB3660"/>
    <w:rsid w:val="00BC5ECD"/>
    <w:rsid w:val="00BD50E6"/>
    <w:rsid w:val="00BF7A03"/>
    <w:rsid w:val="00C0737E"/>
    <w:rsid w:val="00C4790F"/>
    <w:rsid w:val="00C54CCE"/>
    <w:rsid w:val="00C565AE"/>
    <w:rsid w:val="00C65F31"/>
    <w:rsid w:val="00C76562"/>
    <w:rsid w:val="00CA370C"/>
    <w:rsid w:val="00CE2848"/>
    <w:rsid w:val="00D03023"/>
    <w:rsid w:val="00D257EC"/>
    <w:rsid w:val="00D33102"/>
    <w:rsid w:val="00D34A4B"/>
    <w:rsid w:val="00D3761A"/>
    <w:rsid w:val="00D71017"/>
    <w:rsid w:val="00D818A4"/>
    <w:rsid w:val="00DA7AF5"/>
    <w:rsid w:val="00DC2DE6"/>
    <w:rsid w:val="00DE0091"/>
    <w:rsid w:val="00DE3625"/>
    <w:rsid w:val="00DE38C9"/>
    <w:rsid w:val="00E000C8"/>
    <w:rsid w:val="00E1579D"/>
    <w:rsid w:val="00E22BE9"/>
    <w:rsid w:val="00E511E5"/>
    <w:rsid w:val="00E7403D"/>
    <w:rsid w:val="00E91D51"/>
    <w:rsid w:val="00E95894"/>
    <w:rsid w:val="00EB0A49"/>
    <w:rsid w:val="00EB4953"/>
    <w:rsid w:val="00EB7AB1"/>
    <w:rsid w:val="00EC20DE"/>
    <w:rsid w:val="00EC354A"/>
    <w:rsid w:val="00ED0357"/>
    <w:rsid w:val="00ED26DC"/>
    <w:rsid w:val="00F370C2"/>
    <w:rsid w:val="00F6236F"/>
    <w:rsid w:val="00F71DF8"/>
    <w:rsid w:val="00F7340D"/>
    <w:rsid w:val="00F8577A"/>
    <w:rsid w:val="00F87B21"/>
    <w:rsid w:val="00FC1279"/>
    <w:rsid w:val="00FD2FAC"/>
    <w:rsid w:val="058A32C9"/>
    <w:rsid w:val="32390AF4"/>
    <w:rsid w:val="48D2127E"/>
    <w:rsid w:val="51A61618"/>
    <w:rsid w:val="57BE77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24"/>
    <w:semiHidden/>
    <w:unhideWhenUsed/>
    <w:uiPriority w:val="99"/>
    <w:rPr>
      <w:sz w:val="18"/>
      <w:szCs w:val="18"/>
    </w:rPr>
  </w:style>
  <w:style w:type="character" w:styleId="8">
    <w:name w:val="annotation reference"/>
    <w:semiHidden/>
    <w:unhideWhenUsed/>
    <w:qFormat/>
    <w:uiPriority w:val="99"/>
    <w:rPr>
      <w:sz w:val="21"/>
      <w:szCs w:val="21"/>
    </w:rPr>
  </w:style>
  <w:style w:type="paragraph" w:styleId="9">
    <w:name w:val="annotation text"/>
    <w:basedOn w:val="1"/>
    <w:link w:val="22"/>
    <w:semiHidden/>
    <w:unhideWhenUsed/>
    <w:qFormat/>
    <w:uiPriority w:val="99"/>
    <w:pPr>
      <w:jc w:val="left"/>
    </w:pPr>
  </w:style>
  <w:style w:type="paragraph" w:styleId="10">
    <w:name w:val="annotation subject"/>
    <w:basedOn w:val="9"/>
    <w:next w:val="9"/>
    <w:link w:val="23"/>
    <w:semiHidden/>
    <w:unhideWhenUsed/>
    <w:qFormat/>
    <w:uiPriority w:val="99"/>
    <w:rPr>
      <w:b/>
      <w:bCs/>
    </w:rPr>
  </w:style>
  <w:style w:type="paragraph" w:styleId="11">
    <w:name w:val="Document Map"/>
    <w:basedOn w:val="1"/>
    <w:link w:val="19"/>
    <w:unhideWhenUsed/>
    <w:qFormat/>
    <w:uiPriority w:val="99"/>
    <w:rPr>
      <w:rFonts w:ascii="SimSun"/>
      <w:sz w:val="18"/>
      <w:szCs w:val="18"/>
    </w:rPr>
  </w:style>
  <w:style w:type="paragraph" w:styleId="12">
    <w:name w:val="footer"/>
    <w:basedOn w:val="1"/>
    <w:link w:val="20"/>
    <w:unhideWhenUsed/>
    <w:uiPriority w:val="0"/>
    <w:pPr>
      <w:tabs>
        <w:tab w:val="center" w:pos="4153"/>
        <w:tab w:val="right" w:pos="8306"/>
      </w:tabs>
      <w:snapToGrid w:val="0"/>
      <w:jc w:val="left"/>
    </w:pPr>
    <w:rPr>
      <w:sz w:val="18"/>
      <w:szCs w:val="18"/>
    </w:rPr>
  </w:style>
  <w:style w:type="paragraph" w:styleId="13">
    <w:name w:val="header"/>
    <w:basedOn w:val="1"/>
    <w:link w:val="21"/>
    <w:unhideWhenUsed/>
    <w:qFormat/>
    <w:uiPriority w:val="0"/>
    <w:pPr>
      <w:pBdr>
        <w:bottom w:val="single" w:color="auto" w:sz="6" w:space="1"/>
      </w:pBdr>
      <w:tabs>
        <w:tab w:val="center" w:pos="4153"/>
        <w:tab w:val="right" w:pos="8306"/>
      </w:tabs>
      <w:snapToGrid w:val="0"/>
      <w:jc w:val="center"/>
    </w:pPr>
    <w:rPr>
      <w:sz w:val="18"/>
      <w:szCs w:val="18"/>
    </w:rPr>
  </w:style>
  <w:style w:type="character" w:styleId="14">
    <w:name w:val="HTML Code"/>
    <w:basedOn w:val="5"/>
    <w:semiHidden/>
    <w:unhideWhenUsed/>
    <w:uiPriority w:val="99"/>
    <w:rPr>
      <w:rFonts w:ascii="Courier New" w:hAnsi="Courier New" w:cs="Courier New"/>
      <w:sz w:val="20"/>
      <w:szCs w:val="20"/>
    </w:r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6">
    <w:name w:val="page number"/>
    <w:uiPriority w:val="0"/>
  </w:style>
  <w:style w:type="character" w:styleId="17">
    <w:name w:val="Strong"/>
    <w:basedOn w:val="5"/>
    <w:qFormat/>
    <w:uiPriority w:val="22"/>
    <w:rPr>
      <w:b/>
      <w:bCs/>
    </w:rPr>
  </w:style>
  <w:style w:type="table" w:styleId="18">
    <w:name w:val="Table Grid"/>
    <w:basedOn w:val="6"/>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9">
    <w:name w:val="文档结构图 字符"/>
    <w:link w:val="11"/>
    <w:semiHidden/>
    <w:uiPriority w:val="99"/>
    <w:rPr>
      <w:rFonts w:ascii="SimSun" w:hAnsi="Times New Roman"/>
      <w:kern w:val="2"/>
      <w:sz w:val="18"/>
      <w:szCs w:val="18"/>
    </w:rPr>
  </w:style>
  <w:style w:type="character" w:customStyle="1" w:styleId="20">
    <w:name w:val="页脚 字符"/>
    <w:link w:val="12"/>
    <w:semiHidden/>
    <w:qFormat/>
    <w:uiPriority w:val="99"/>
    <w:rPr>
      <w:sz w:val="18"/>
      <w:szCs w:val="18"/>
    </w:rPr>
  </w:style>
  <w:style w:type="character" w:customStyle="1" w:styleId="21">
    <w:name w:val="页眉 字符"/>
    <w:link w:val="13"/>
    <w:semiHidden/>
    <w:qFormat/>
    <w:uiPriority w:val="99"/>
    <w:rPr>
      <w:sz w:val="18"/>
      <w:szCs w:val="18"/>
    </w:rPr>
  </w:style>
  <w:style w:type="character" w:customStyle="1" w:styleId="22">
    <w:name w:val="批注文字 字符"/>
    <w:link w:val="9"/>
    <w:semiHidden/>
    <w:qFormat/>
    <w:uiPriority w:val="99"/>
    <w:rPr>
      <w:rFonts w:ascii="Times New Roman" w:hAnsi="Times New Roman"/>
      <w:kern w:val="2"/>
      <w:sz w:val="21"/>
      <w:szCs w:val="24"/>
    </w:rPr>
  </w:style>
  <w:style w:type="character" w:customStyle="1" w:styleId="23">
    <w:name w:val="批注主题 字符"/>
    <w:link w:val="10"/>
    <w:semiHidden/>
    <w:qFormat/>
    <w:uiPriority w:val="99"/>
    <w:rPr>
      <w:rFonts w:ascii="Times New Roman" w:hAnsi="Times New Roman"/>
      <w:b/>
      <w:bCs/>
      <w:kern w:val="2"/>
      <w:sz w:val="21"/>
      <w:szCs w:val="24"/>
    </w:rPr>
  </w:style>
  <w:style w:type="character" w:customStyle="1" w:styleId="24">
    <w:name w:val="批注框文本 字符"/>
    <w:link w:val="7"/>
    <w:semiHidden/>
    <w:uiPriority w:val="99"/>
    <w:rPr>
      <w:rFonts w:ascii="Times New Roman"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Yunnan University</Company>
  <Pages>6</Pages>
  <Words>226</Words>
  <Characters>1292</Characters>
  <Lines>10</Lines>
  <Paragraphs>3</Paragraphs>
  <TotalTime>25</TotalTime>
  <ScaleCrop>false</ScaleCrop>
  <LinksUpToDate>false</LinksUpToDate>
  <CharactersWithSpaces>1515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2025-04-01T12:49:00Z</dcterms:created>
  <dc:creator>李震雄</dc:creator>
  <cp:lastModifiedBy>Ananda Rabidas Mugdho</cp:lastModifiedBy>
  <dcterms:modified xsi:type="dcterms:W3CDTF">2025-12-12T10:44:52Z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E5D1B714B0454FEF88BB4EF404ECCD55_13</vt:lpwstr>
  </property>
</Properties>
</file>